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9D0E303">
      <w:pPr>
        <w:adjustRightInd w:val="0"/>
        <w:snapToGrid w:val="0"/>
        <w:jc w:val="center"/>
        <w:rPr>
          <w:color w:val="000000" w:themeColor="text1"/>
          <w:sz w:val="36"/>
          <w:szCs w:val="36"/>
          <w:highlight w:val="none"/>
          <w14:textFill>
            <w14:solidFill>
              <w14:schemeClr w14:val="tx1"/>
            </w14:solidFill>
          </w14:textFill>
        </w:rPr>
      </w:pPr>
      <w:bookmarkStart w:id="0" w:name="_Hlk177544117"/>
      <w:bookmarkEnd w:id="0"/>
      <w:bookmarkStart w:id="1" w:name="_Toc121151509"/>
      <w:bookmarkStart w:id="2" w:name="OLE_LINK1"/>
      <w:bookmarkStart w:id="3" w:name="_Toc67775550"/>
    </w:p>
    <w:p w14:paraId="2DA1A7D5">
      <w:pPr>
        <w:adjustRightInd w:val="0"/>
        <w:snapToGrid w:val="0"/>
        <w:jc w:val="center"/>
        <w:rPr>
          <w:color w:val="000000" w:themeColor="text1"/>
          <w:sz w:val="36"/>
          <w:szCs w:val="36"/>
          <w:highlight w:val="none"/>
          <w14:textFill>
            <w14:solidFill>
              <w14:schemeClr w14:val="tx1"/>
            </w14:solidFill>
          </w14:textFill>
        </w:rPr>
      </w:pPr>
    </w:p>
    <w:p w14:paraId="2DB063A2">
      <w:pPr>
        <w:adjustRightInd w:val="0"/>
        <w:snapToGrid w:val="0"/>
        <w:jc w:val="center"/>
        <w:rPr>
          <w:color w:val="000000" w:themeColor="text1"/>
          <w:sz w:val="36"/>
          <w:szCs w:val="36"/>
          <w:highlight w:val="none"/>
          <w14:textFill>
            <w14:solidFill>
              <w14:schemeClr w14:val="tx1"/>
            </w14:solidFill>
          </w14:textFill>
        </w:rPr>
      </w:pPr>
    </w:p>
    <w:p w14:paraId="62EAFBBE">
      <w:pPr>
        <w:adjustRightInd w:val="0"/>
        <w:snapToGrid w:val="0"/>
        <w:jc w:val="center"/>
        <w:rPr>
          <w:color w:val="000000" w:themeColor="text1"/>
          <w:sz w:val="36"/>
          <w:szCs w:val="36"/>
          <w:highlight w:val="none"/>
          <w14:textFill>
            <w14:solidFill>
              <w14:schemeClr w14:val="tx1"/>
            </w14:solidFill>
          </w14:textFill>
        </w:rPr>
      </w:pPr>
    </w:p>
    <w:p w14:paraId="6BC88335">
      <w:pPr>
        <w:adjustRightInd w:val="0"/>
        <w:snapToGrid w:val="0"/>
        <w:jc w:val="center"/>
        <w:rPr>
          <w:color w:val="000000" w:themeColor="text1"/>
          <w:sz w:val="36"/>
          <w:szCs w:val="36"/>
          <w:highlight w:val="none"/>
          <w14:textFill>
            <w14:solidFill>
              <w14:schemeClr w14:val="tx1"/>
            </w14:solidFill>
          </w14:textFill>
        </w:rPr>
      </w:pPr>
    </w:p>
    <w:p w14:paraId="065E8AA2">
      <w:pPr>
        <w:adjustRightInd w:val="0"/>
        <w:snapToGrid w:val="0"/>
        <w:jc w:val="center"/>
        <w:rPr>
          <w:color w:val="000000" w:themeColor="text1"/>
          <w:sz w:val="36"/>
          <w:szCs w:val="36"/>
          <w:highlight w:val="none"/>
          <w14:textFill>
            <w14:solidFill>
              <w14:schemeClr w14:val="tx1"/>
            </w14:solidFill>
          </w14:textFill>
        </w:rPr>
      </w:pPr>
    </w:p>
    <w:p w14:paraId="73F91E6C">
      <w:pPr>
        <w:adjustRightInd w:val="0"/>
        <w:snapToGrid w:val="0"/>
        <w:jc w:val="center"/>
        <w:rPr>
          <w:bCs/>
          <w:color w:val="000000" w:themeColor="text1"/>
          <w:sz w:val="72"/>
          <w:szCs w:val="72"/>
          <w:highlight w:val="none"/>
          <w14:textFill>
            <w14:solidFill>
              <w14:schemeClr w14:val="tx1"/>
            </w14:solidFill>
          </w14:textFill>
        </w:rPr>
      </w:pPr>
      <w:r>
        <w:rPr>
          <w:bCs/>
          <w:color w:val="000000" w:themeColor="text1"/>
          <w:sz w:val="72"/>
          <w:szCs w:val="72"/>
          <w:highlight w:val="none"/>
          <w14:textFill>
            <w14:solidFill>
              <w14:schemeClr w14:val="tx1"/>
            </w14:solidFill>
          </w14:textFill>
        </w:rPr>
        <w:t>建设项目环境影响报告表</w:t>
      </w:r>
      <w:bookmarkEnd w:id="1"/>
      <w:bookmarkEnd w:id="2"/>
    </w:p>
    <w:p w14:paraId="37111091">
      <w:pPr>
        <w:adjustRightInd w:val="0"/>
        <w:snapToGrid w:val="0"/>
        <w:spacing w:before="192" w:beforeLines="80"/>
        <w:jc w:val="center"/>
        <w:rPr>
          <w:rFonts w:eastAsia="华文楷体"/>
          <w:bCs/>
          <w:color w:val="000000" w:themeColor="text1"/>
          <w:sz w:val="34"/>
          <w:szCs w:val="48"/>
          <w:highlight w:val="none"/>
          <w14:textFill>
            <w14:solidFill>
              <w14:schemeClr w14:val="tx1"/>
            </w14:solidFill>
          </w14:textFill>
        </w:rPr>
      </w:pPr>
      <w:r>
        <w:rPr>
          <w:rFonts w:eastAsia="华文楷体"/>
          <w:bCs/>
          <w:color w:val="000000" w:themeColor="text1"/>
          <w:sz w:val="48"/>
          <w:szCs w:val="48"/>
          <w:highlight w:val="none"/>
          <w14:textFill>
            <w14:solidFill>
              <w14:schemeClr w14:val="tx1"/>
            </w14:solidFill>
          </w14:textFill>
        </w:rPr>
        <w:t>（污染影响类）</w:t>
      </w:r>
    </w:p>
    <w:p w14:paraId="24B563EB">
      <w:pPr>
        <w:adjustRightInd w:val="0"/>
        <w:snapToGrid w:val="0"/>
        <w:spacing w:line="288" w:lineRule="auto"/>
        <w:jc w:val="center"/>
        <w:rPr>
          <w:color w:val="000000" w:themeColor="text1"/>
          <w:kern w:val="44"/>
          <w:sz w:val="44"/>
          <w:szCs w:val="44"/>
          <w:highlight w:val="none"/>
          <w14:textFill>
            <w14:solidFill>
              <w14:schemeClr w14:val="tx1"/>
            </w14:solidFill>
          </w14:textFill>
        </w:rPr>
      </w:pPr>
    </w:p>
    <w:p w14:paraId="5DC6EEA8">
      <w:pPr>
        <w:jc w:val="center"/>
        <w:rPr>
          <w:color w:val="000000" w:themeColor="text1"/>
          <w:sz w:val="52"/>
          <w:szCs w:val="52"/>
          <w:highlight w:val="none"/>
          <w14:textFill>
            <w14:solidFill>
              <w14:schemeClr w14:val="tx1"/>
            </w14:solidFill>
          </w14:textFill>
        </w:rPr>
      </w:pPr>
    </w:p>
    <w:p w14:paraId="33BE9D64">
      <w:pPr>
        <w:jc w:val="center"/>
        <w:rPr>
          <w:color w:val="000000" w:themeColor="text1"/>
          <w:sz w:val="52"/>
          <w:szCs w:val="52"/>
          <w:highlight w:val="none"/>
          <w14:textFill>
            <w14:solidFill>
              <w14:schemeClr w14:val="tx1"/>
            </w14:solidFill>
          </w14:textFill>
        </w:rPr>
      </w:pPr>
    </w:p>
    <w:p w14:paraId="32A8D08F">
      <w:pPr>
        <w:jc w:val="center"/>
        <w:rPr>
          <w:color w:val="000000" w:themeColor="text1"/>
          <w:sz w:val="52"/>
          <w:szCs w:val="52"/>
          <w:highlight w:val="none"/>
          <w14:textFill>
            <w14:solidFill>
              <w14:schemeClr w14:val="tx1"/>
            </w14:solidFill>
          </w14:textFill>
        </w:rPr>
      </w:pPr>
    </w:p>
    <w:p w14:paraId="1155BF84">
      <w:pPr>
        <w:jc w:val="center"/>
        <w:rPr>
          <w:color w:val="000000" w:themeColor="text1"/>
          <w:sz w:val="52"/>
          <w:szCs w:val="52"/>
          <w:highlight w:val="none"/>
          <w14:textFill>
            <w14:solidFill>
              <w14:schemeClr w14:val="tx1"/>
            </w14:solidFill>
          </w14:textFill>
        </w:rPr>
      </w:pPr>
    </w:p>
    <w:p w14:paraId="21A0DBF5">
      <w:pPr>
        <w:jc w:val="center"/>
        <w:rPr>
          <w:color w:val="000000" w:themeColor="text1"/>
          <w:sz w:val="52"/>
          <w:szCs w:val="52"/>
          <w:highlight w:val="none"/>
          <w14:textFill>
            <w14:solidFill>
              <w14:schemeClr w14:val="tx1"/>
            </w14:solidFill>
          </w14:textFill>
        </w:rPr>
      </w:pPr>
    </w:p>
    <w:p w14:paraId="332317E7">
      <w:pPr>
        <w:jc w:val="center"/>
        <w:rPr>
          <w:color w:val="000000" w:themeColor="text1"/>
          <w:sz w:val="52"/>
          <w:szCs w:val="52"/>
          <w:highlight w:val="none"/>
          <w14:textFill>
            <w14:solidFill>
              <w14:schemeClr w14:val="tx1"/>
            </w14:solidFill>
          </w14:textFill>
        </w:rPr>
      </w:pPr>
      <w:bookmarkStart w:id="4" w:name="_Hlk57884087"/>
    </w:p>
    <w:p w14:paraId="6458C0D9">
      <w:pPr>
        <w:jc w:val="center"/>
        <w:rPr>
          <w:color w:val="000000" w:themeColor="text1"/>
          <w:sz w:val="52"/>
          <w:szCs w:val="52"/>
          <w:highlight w:val="none"/>
          <w14:textFill>
            <w14:solidFill>
              <w14:schemeClr w14:val="tx1"/>
            </w14:solidFill>
          </w14:textFill>
        </w:rPr>
      </w:pPr>
    </w:p>
    <w:tbl>
      <w:tblPr>
        <w:tblStyle w:val="54"/>
        <w:tblW w:w="79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785"/>
        <w:gridCol w:w="5153"/>
      </w:tblGrid>
      <w:tr w14:paraId="6A380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2" w:hRule="atLeast"/>
          <w:jc w:val="center"/>
        </w:trPr>
        <w:tc>
          <w:tcPr>
            <w:tcW w:w="2785" w:type="dxa"/>
            <w:vAlign w:val="bottom"/>
          </w:tcPr>
          <w:p w14:paraId="3BEB2D0F">
            <w:pPr>
              <w:jc w:val="distribute"/>
              <w:rPr>
                <w:color w:val="000000" w:themeColor="text1"/>
                <w:sz w:val="36"/>
                <w:szCs w:val="36"/>
                <w:highlight w:val="none"/>
                <w14:textFill>
                  <w14:solidFill>
                    <w14:schemeClr w14:val="tx1"/>
                  </w14:solidFill>
                </w14:textFill>
              </w:rPr>
            </w:pPr>
            <w:r>
              <w:rPr>
                <w:color w:val="000000" w:themeColor="text1"/>
                <w:sz w:val="36"/>
                <w:szCs w:val="36"/>
                <w:highlight w:val="none"/>
                <w14:textFill>
                  <w14:solidFill>
                    <w14:schemeClr w14:val="tx1"/>
                  </w14:solidFill>
                </w14:textFill>
              </w:rPr>
              <w:t>项 目 名 称：</w:t>
            </w:r>
          </w:p>
        </w:tc>
        <w:tc>
          <w:tcPr>
            <w:tcW w:w="5153" w:type="dxa"/>
            <w:tcBorders>
              <w:bottom w:val="single" w:color="auto" w:sz="4" w:space="0"/>
            </w:tcBorders>
            <w:vAlign w:val="bottom"/>
          </w:tcPr>
          <w:p w14:paraId="482C6553">
            <w:pPr>
              <w:jc w:val="center"/>
              <w:rPr>
                <w:color w:val="000000" w:themeColor="text1"/>
                <w:sz w:val="36"/>
                <w:szCs w:val="36"/>
                <w:highlight w:val="none"/>
                <w14:textFill>
                  <w14:solidFill>
                    <w14:schemeClr w14:val="tx1"/>
                  </w14:solidFill>
                </w14:textFill>
              </w:rPr>
            </w:pPr>
            <w:r>
              <w:rPr>
                <w:rFonts w:hint="eastAsia"/>
                <w:color w:val="000000" w:themeColor="text1"/>
                <w:sz w:val="36"/>
                <w:szCs w:val="36"/>
                <w:highlight w:val="none"/>
                <w14:textFill>
                  <w14:solidFill>
                    <w14:schemeClr w14:val="tx1"/>
                  </w14:solidFill>
                </w14:textFill>
              </w:rPr>
              <w:t>研发中心建设项目</w:t>
            </w:r>
          </w:p>
        </w:tc>
      </w:tr>
      <w:tr w14:paraId="5227D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2" w:hRule="atLeast"/>
          <w:jc w:val="center"/>
        </w:trPr>
        <w:tc>
          <w:tcPr>
            <w:tcW w:w="2785" w:type="dxa"/>
            <w:vAlign w:val="bottom"/>
          </w:tcPr>
          <w:p w14:paraId="02BB5BE5">
            <w:pPr>
              <w:jc w:val="distribute"/>
              <w:rPr>
                <w:color w:val="000000" w:themeColor="text1"/>
                <w:sz w:val="36"/>
                <w:szCs w:val="36"/>
                <w:highlight w:val="none"/>
                <w14:textFill>
                  <w14:solidFill>
                    <w14:schemeClr w14:val="tx1"/>
                  </w14:solidFill>
                </w14:textFill>
              </w:rPr>
            </w:pPr>
            <w:r>
              <w:rPr>
                <w:color w:val="000000" w:themeColor="text1"/>
                <w:sz w:val="36"/>
                <w:szCs w:val="36"/>
                <w:highlight w:val="none"/>
                <w14:textFill>
                  <w14:solidFill>
                    <w14:schemeClr w14:val="tx1"/>
                  </w14:solidFill>
                </w14:textFill>
              </w:rPr>
              <w:t>建设单位(盖章)：</w:t>
            </w:r>
          </w:p>
        </w:tc>
        <w:tc>
          <w:tcPr>
            <w:tcW w:w="5153" w:type="dxa"/>
            <w:tcBorders>
              <w:top w:val="single" w:color="auto" w:sz="4" w:space="0"/>
              <w:bottom w:val="single" w:color="auto" w:sz="4" w:space="0"/>
            </w:tcBorders>
            <w:vAlign w:val="bottom"/>
          </w:tcPr>
          <w:p w14:paraId="68C113F7">
            <w:pPr>
              <w:jc w:val="center"/>
              <w:rPr>
                <w:color w:val="000000" w:themeColor="text1"/>
                <w:sz w:val="36"/>
                <w:szCs w:val="36"/>
                <w:highlight w:val="none"/>
                <w14:textFill>
                  <w14:solidFill>
                    <w14:schemeClr w14:val="tx1"/>
                  </w14:solidFill>
                </w14:textFill>
              </w:rPr>
            </w:pPr>
            <w:r>
              <w:rPr>
                <w:rFonts w:hint="eastAsia"/>
                <w:color w:val="000000" w:themeColor="text1"/>
                <w:sz w:val="36"/>
                <w:szCs w:val="36"/>
                <w:highlight w:val="none"/>
                <w14:textFill>
                  <w14:solidFill>
                    <w14:schemeClr w14:val="tx1"/>
                  </w14:solidFill>
                </w14:textFill>
              </w:rPr>
              <w:t>淮南文峰光电科技股份有限公司</w:t>
            </w:r>
          </w:p>
        </w:tc>
      </w:tr>
      <w:tr w14:paraId="00B38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2" w:hRule="atLeast"/>
          <w:jc w:val="center"/>
        </w:trPr>
        <w:tc>
          <w:tcPr>
            <w:tcW w:w="2785" w:type="dxa"/>
            <w:vAlign w:val="bottom"/>
          </w:tcPr>
          <w:p w14:paraId="5DA0FBB3">
            <w:pPr>
              <w:jc w:val="distribute"/>
              <w:rPr>
                <w:color w:val="000000" w:themeColor="text1"/>
                <w:sz w:val="36"/>
                <w:szCs w:val="36"/>
                <w:highlight w:val="none"/>
                <w14:textFill>
                  <w14:solidFill>
                    <w14:schemeClr w14:val="tx1"/>
                  </w14:solidFill>
                </w14:textFill>
              </w:rPr>
            </w:pPr>
            <w:r>
              <w:rPr>
                <w:color w:val="000000" w:themeColor="text1"/>
                <w:sz w:val="36"/>
                <w:szCs w:val="36"/>
                <w:highlight w:val="none"/>
                <w14:textFill>
                  <w14:solidFill>
                    <w14:schemeClr w14:val="tx1"/>
                  </w14:solidFill>
                </w14:textFill>
              </w:rPr>
              <w:t>编 制 日 期：</w:t>
            </w:r>
          </w:p>
        </w:tc>
        <w:tc>
          <w:tcPr>
            <w:tcW w:w="5153" w:type="dxa"/>
            <w:tcBorders>
              <w:top w:val="single" w:color="auto" w:sz="4" w:space="0"/>
              <w:bottom w:val="single" w:color="auto" w:sz="4" w:space="0"/>
            </w:tcBorders>
            <w:vAlign w:val="bottom"/>
          </w:tcPr>
          <w:p w14:paraId="03E4EF0D">
            <w:pPr>
              <w:jc w:val="center"/>
              <w:rPr>
                <w:color w:val="000000" w:themeColor="text1"/>
                <w:sz w:val="36"/>
                <w:szCs w:val="36"/>
                <w:highlight w:val="none"/>
                <w14:textFill>
                  <w14:solidFill>
                    <w14:schemeClr w14:val="tx1"/>
                  </w14:solidFill>
                </w14:textFill>
              </w:rPr>
            </w:pPr>
            <w:r>
              <w:rPr>
                <w:color w:val="000000" w:themeColor="text1"/>
                <w:sz w:val="36"/>
                <w:szCs w:val="36"/>
                <w:highlight w:val="none"/>
                <w14:textFill>
                  <w14:solidFill>
                    <w14:schemeClr w14:val="tx1"/>
                  </w14:solidFill>
                </w14:textFill>
              </w:rPr>
              <w:t>2025年10月</w:t>
            </w:r>
          </w:p>
        </w:tc>
      </w:tr>
      <w:bookmarkEnd w:id="4"/>
    </w:tbl>
    <w:p w14:paraId="01E3F831">
      <w:pPr>
        <w:adjustRightInd w:val="0"/>
        <w:snapToGrid w:val="0"/>
        <w:spacing w:line="288" w:lineRule="auto"/>
        <w:jc w:val="center"/>
        <w:rPr>
          <w:color w:val="000000" w:themeColor="text1"/>
          <w:sz w:val="36"/>
          <w:szCs w:val="36"/>
          <w:highlight w:val="none"/>
          <w14:textFill>
            <w14:solidFill>
              <w14:schemeClr w14:val="tx1"/>
            </w14:solidFill>
          </w14:textFill>
        </w:rPr>
      </w:pPr>
    </w:p>
    <w:p w14:paraId="21B52AD9">
      <w:pPr>
        <w:adjustRightInd w:val="0"/>
        <w:snapToGrid w:val="0"/>
        <w:spacing w:line="288" w:lineRule="auto"/>
        <w:jc w:val="center"/>
        <w:rPr>
          <w:color w:val="000000" w:themeColor="text1"/>
          <w:sz w:val="36"/>
          <w:szCs w:val="36"/>
          <w:highlight w:val="none"/>
          <w14:textFill>
            <w14:solidFill>
              <w14:schemeClr w14:val="tx1"/>
            </w14:solidFill>
          </w14:textFill>
        </w:rPr>
      </w:pPr>
    </w:p>
    <w:p w14:paraId="3E398AE7">
      <w:pPr>
        <w:adjustRightInd w:val="0"/>
        <w:snapToGrid w:val="0"/>
        <w:spacing w:line="288" w:lineRule="auto"/>
        <w:jc w:val="center"/>
        <w:rPr>
          <w:color w:val="000000" w:themeColor="text1"/>
          <w:sz w:val="36"/>
          <w:szCs w:val="36"/>
          <w:highlight w:val="none"/>
          <w14:textFill>
            <w14:solidFill>
              <w14:schemeClr w14:val="tx1"/>
            </w14:solidFill>
          </w14:textFill>
        </w:rPr>
      </w:pPr>
      <w:r>
        <w:rPr>
          <w:color w:val="000000" w:themeColor="text1"/>
          <w:sz w:val="36"/>
          <w:szCs w:val="36"/>
          <w:highlight w:val="none"/>
          <w14:textFill>
            <w14:solidFill>
              <w14:schemeClr w14:val="tx1"/>
            </w14:solidFill>
          </w14:textFill>
        </w:rPr>
        <w:t>中华人民共和国生态环境部制</w:t>
      </w:r>
    </w:p>
    <w:p w14:paraId="409296B9">
      <w:pPr>
        <w:adjustRightInd w:val="0"/>
        <w:snapToGrid w:val="0"/>
        <w:spacing w:line="288" w:lineRule="auto"/>
        <w:rPr>
          <w:rFonts w:hint="eastAsia" w:eastAsia="宋体"/>
          <w:color w:val="000000" w:themeColor="text1"/>
          <w:sz w:val="36"/>
          <w:szCs w:val="36"/>
          <w:highlight w:val="none"/>
          <w:lang w:val="en-US" w:eastAsia="zh-CN"/>
          <w14:textFill>
            <w14:solidFill>
              <w14:schemeClr w14:val="tx1"/>
            </w14:solidFill>
          </w14:textFill>
        </w:rPr>
        <w:sectPr>
          <w:headerReference r:id="rId4" w:type="first"/>
          <w:footerReference r:id="rId7" w:type="first"/>
          <w:headerReference r:id="rId3" w:type="default"/>
          <w:footerReference r:id="rId5" w:type="default"/>
          <w:footerReference r:id="rId6" w:type="even"/>
          <w:pgSz w:w="11906" w:h="16838"/>
          <w:pgMar w:top="1701" w:right="991" w:bottom="1701" w:left="1276" w:header="851" w:footer="1077" w:gutter="0"/>
          <w:pgNumType w:start="3"/>
          <w:cols w:space="720" w:num="1"/>
          <w:docGrid w:linePitch="312" w:charSpace="0"/>
        </w:sectPr>
      </w:pPr>
    </w:p>
    <w:p w14:paraId="2847CB30">
      <w:pPr>
        <w:adjustRightInd w:val="0"/>
        <w:snapToGrid w:val="0"/>
        <w:spacing w:line="288" w:lineRule="auto"/>
        <w:rPr>
          <w:rFonts w:hint="eastAsia" w:eastAsia="宋体"/>
          <w:color w:val="000000" w:themeColor="text1"/>
          <w:sz w:val="36"/>
          <w:szCs w:val="36"/>
          <w:highlight w:val="none"/>
          <w:lang w:val="en-US" w:eastAsia="zh-CN"/>
          <w14:textFill>
            <w14:solidFill>
              <w14:schemeClr w14:val="tx1"/>
            </w14:solidFill>
          </w14:textFill>
        </w:rPr>
        <w:sectPr>
          <w:pgSz w:w="11906" w:h="16838"/>
          <w:pgMar w:top="1701" w:right="991" w:bottom="1701" w:left="1276" w:header="851" w:footer="1077" w:gutter="0"/>
          <w:pgNumType w:start="3"/>
          <w:cols w:space="720" w:num="1"/>
          <w:docGrid w:linePitch="312" w:charSpace="0"/>
        </w:sectPr>
      </w:pPr>
      <w:r>
        <w:drawing>
          <wp:inline distT="0" distB="0" distL="114300" distR="114300">
            <wp:extent cx="5495925" cy="7839075"/>
            <wp:effectExtent l="0" t="0" r="9525" b="952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8"/>
                    <a:stretch>
                      <a:fillRect/>
                    </a:stretch>
                  </pic:blipFill>
                  <pic:spPr>
                    <a:xfrm>
                      <a:off x="0" y="0"/>
                      <a:ext cx="5495925" cy="7839075"/>
                    </a:xfrm>
                    <a:prstGeom prst="rect">
                      <a:avLst/>
                    </a:prstGeom>
                    <a:noFill/>
                    <a:ln>
                      <a:noFill/>
                    </a:ln>
                  </pic:spPr>
                </pic:pic>
              </a:graphicData>
            </a:graphic>
          </wp:inline>
        </w:drawing>
      </w:r>
      <w:r>
        <w:drawing>
          <wp:inline distT="0" distB="0" distL="114300" distR="114300">
            <wp:extent cx="5983605" cy="8393430"/>
            <wp:effectExtent l="0" t="0" r="17145" b="762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19"/>
                    <a:stretch>
                      <a:fillRect/>
                    </a:stretch>
                  </pic:blipFill>
                  <pic:spPr>
                    <a:xfrm>
                      <a:off x="0" y="0"/>
                      <a:ext cx="5983605" cy="8393430"/>
                    </a:xfrm>
                    <a:prstGeom prst="rect">
                      <a:avLst/>
                    </a:prstGeom>
                    <a:noFill/>
                    <a:ln>
                      <a:noFill/>
                    </a:ln>
                  </pic:spPr>
                </pic:pic>
              </a:graphicData>
            </a:graphic>
          </wp:inline>
        </w:drawing>
      </w:r>
      <w:r>
        <w:drawing>
          <wp:inline distT="0" distB="0" distL="114300" distR="114300">
            <wp:extent cx="6101715" cy="4502150"/>
            <wp:effectExtent l="0" t="0" r="13335" b="1270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0"/>
                    <a:stretch>
                      <a:fillRect/>
                    </a:stretch>
                  </pic:blipFill>
                  <pic:spPr>
                    <a:xfrm>
                      <a:off x="0" y="0"/>
                      <a:ext cx="6101715" cy="4502150"/>
                    </a:xfrm>
                    <a:prstGeom prst="rect">
                      <a:avLst/>
                    </a:prstGeom>
                    <a:noFill/>
                    <a:ln>
                      <a:noFill/>
                    </a:ln>
                  </pic:spPr>
                </pic:pic>
              </a:graphicData>
            </a:graphic>
          </wp:inline>
        </w:drawing>
      </w:r>
      <w:r>
        <w:drawing>
          <wp:inline distT="0" distB="0" distL="114300" distR="114300">
            <wp:extent cx="5996940" cy="7940675"/>
            <wp:effectExtent l="0" t="0" r="3810" b="3175"/>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21"/>
                    <a:stretch>
                      <a:fillRect/>
                    </a:stretch>
                  </pic:blipFill>
                  <pic:spPr>
                    <a:xfrm>
                      <a:off x="0" y="0"/>
                      <a:ext cx="5996940" cy="7940675"/>
                    </a:xfrm>
                    <a:prstGeom prst="rect">
                      <a:avLst/>
                    </a:prstGeom>
                    <a:noFill/>
                    <a:ln>
                      <a:noFill/>
                    </a:ln>
                  </pic:spPr>
                </pic:pic>
              </a:graphicData>
            </a:graphic>
          </wp:inline>
        </w:drawing>
      </w:r>
      <w:r>
        <w:drawing>
          <wp:inline distT="0" distB="0" distL="114300" distR="114300">
            <wp:extent cx="6036310" cy="8599805"/>
            <wp:effectExtent l="0" t="0" r="2540" b="10795"/>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2"/>
                    <a:stretch>
                      <a:fillRect/>
                    </a:stretch>
                  </pic:blipFill>
                  <pic:spPr>
                    <a:xfrm>
                      <a:off x="0" y="0"/>
                      <a:ext cx="6036310" cy="8599805"/>
                    </a:xfrm>
                    <a:prstGeom prst="rect">
                      <a:avLst/>
                    </a:prstGeom>
                    <a:noFill/>
                    <a:ln>
                      <a:noFill/>
                    </a:ln>
                  </pic:spPr>
                </pic:pic>
              </a:graphicData>
            </a:graphic>
          </wp:inline>
        </w:drawing>
      </w:r>
      <w:r>
        <w:drawing>
          <wp:inline distT="0" distB="0" distL="114300" distR="114300">
            <wp:extent cx="6120130" cy="8091805"/>
            <wp:effectExtent l="0" t="0" r="13970" b="444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23"/>
                    <a:stretch>
                      <a:fillRect/>
                    </a:stretch>
                  </pic:blipFill>
                  <pic:spPr>
                    <a:xfrm>
                      <a:off x="0" y="0"/>
                      <a:ext cx="6120130" cy="8091805"/>
                    </a:xfrm>
                    <a:prstGeom prst="rect">
                      <a:avLst/>
                    </a:prstGeom>
                    <a:noFill/>
                    <a:ln>
                      <a:noFill/>
                    </a:ln>
                  </pic:spPr>
                </pic:pic>
              </a:graphicData>
            </a:graphic>
          </wp:inline>
        </w:drawing>
      </w:r>
    </w:p>
    <w:p w14:paraId="540F2F8F">
      <w:pPr>
        <w:spacing w:line="360" w:lineRule="auto"/>
        <w:jc w:val="center"/>
        <w:rPr>
          <w:b/>
          <w:color w:val="000000" w:themeColor="text1"/>
          <w:sz w:val="32"/>
          <w:highlight w:val="none"/>
          <w14:textFill>
            <w14:solidFill>
              <w14:schemeClr w14:val="tx1"/>
            </w14:solidFill>
          </w14:textFill>
        </w:rPr>
      </w:pPr>
      <w:r>
        <w:rPr>
          <w:b/>
          <w:color w:val="000000" w:themeColor="text1"/>
          <w:sz w:val="32"/>
          <w:highlight w:val="none"/>
          <w14:textFill>
            <w14:solidFill>
              <w14:schemeClr w14:val="tx1"/>
            </w14:solidFill>
          </w14:textFill>
        </w:rPr>
        <w:t>目  录</w:t>
      </w:r>
      <w:bookmarkEnd w:id="3"/>
    </w:p>
    <w:sdt>
      <w:sdtPr>
        <w:rPr>
          <w:rFonts w:ascii="宋体" w:hAnsi="宋体"/>
          <w:color w:val="000000" w:themeColor="text1"/>
          <w:kern w:val="2"/>
          <w:sz w:val="21"/>
          <w:szCs w:val="24"/>
          <w:highlight w:val="none"/>
          <w:lang w:val="zh-CN"/>
          <w14:textFill>
            <w14:solidFill>
              <w14:schemeClr w14:val="tx1"/>
            </w14:solidFill>
          </w14:textFill>
        </w:rPr>
        <w:id w:val="147465017"/>
        <w15:color w:val="DBDBDB"/>
        <w:docPartObj>
          <w:docPartGallery w:val="Table of Contents"/>
          <w:docPartUnique/>
        </w:docPartObj>
      </w:sdtPr>
      <w:sdtEndPr>
        <w:rPr>
          <w:rFonts w:ascii="Times New Roman" w:hAnsi="Times New Roman"/>
          <w:color w:val="000000" w:themeColor="text1"/>
          <w:kern w:val="2"/>
          <w:sz w:val="21"/>
          <w:szCs w:val="24"/>
          <w:highlight w:val="none"/>
          <w:lang w:val="zh-CN"/>
          <w14:textFill>
            <w14:solidFill>
              <w14:schemeClr w14:val="tx1"/>
            </w14:solidFill>
          </w14:textFill>
        </w:rPr>
      </w:sdtEndPr>
      <w:sdtContent>
        <w:p w14:paraId="65A0511F">
          <w:pPr>
            <w:jc w:val="center"/>
            <w:rPr>
              <w:color w:val="000000" w:themeColor="text1"/>
              <w:highlight w:val="none"/>
              <w14:textFill>
                <w14:solidFill>
                  <w14:schemeClr w14:val="tx1"/>
                </w14:solidFill>
              </w14:textFill>
            </w:rPr>
          </w:pPr>
        </w:p>
        <w:p w14:paraId="5254F9BD">
          <w:pPr>
            <w:pStyle w:val="30"/>
            <w:tabs>
              <w:tab w:val="right" w:leader="dot" w:pos="9026"/>
            </w:tabs>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TOC \o "1-1" \h \u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"_Toc27846" </w:instrText>
          </w:r>
          <w:r>
            <w:rPr>
              <w:color w:val="000000" w:themeColor="text1"/>
              <w:highlight w:val="none"/>
              <w14:textFill>
                <w14:solidFill>
                  <w14:schemeClr w14:val="tx1"/>
                </w14:solidFill>
              </w14:textFill>
            </w:rPr>
            <w:fldChar w:fldCharType="separate"/>
          </w:r>
          <w:r>
            <w:rPr>
              <w:rFonts w:hint="eastAsia"/>
              <w:snapToGrid w:val="0"/>
              <w:color w:val="000000" w:themeColor="text1"/>
              <w:szCs w:val="28"/>
              <w:highlight w:val="none"/>
              <w14:textFill>
                <w14:solidFill>
                  <w14:schemeClr w14:val="tx1"/>
                </w14:solidFill>
              </w14:textFill>
            </w:rPr>
            <w:t>一</w:t>
          </w:r>
          <w:r>
            <w:rPr>
              <w:snapToGrid w:val="0"/>
              <w:color w:val="000000" w:themeColor="text1"/>
              <w:szCs w:val="28"/>
              <w:highlight w:val="none"/>
              <w14:textFill>
                <w14:solidFill>
                  <w14:schemeClr w14:val="tx1"/>
                </w14:solidFill>
              </w14:textFill>
            </w:rPr>
            <w:t>、建设项目</w:t>
          </w:r>
          <w:r>
            <w:rPr>
              <w:rFonts w:hint="eastAsia"/>
              <w:snapToGrid w:val="0"/>
              <w:color w:val="000000" w:themeColor="text1"/>
              <w:szCs w:val="28"/>
              <w:highlight w:val="none"/>
              <w14:textFill>
                <w14:solidFill>
                  <w14:schemeClr w14:val="tx1"/>
                </w14:solidFill>
              </w14:textFill>
            </w:rPr>
            <w:t>基本情况</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_Toc27846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xml:space="preserve"> 1 -</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0FD9B95">
          <w:pPr>
            <w:pStyle w:val="30"/>
            <w:tabs>
              <w:tab w:val="right" w:leader="dot" w:pos="9026"/>
            </w:tabs>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"_Toc32104" </w:instrText>
          </w:r>
          <w:r>
            <w:rPr>
              <w:color w:val="000000" w:themeColor="text1"/>
              <w:highlight w:val="none"/>
              <w14:textFill>
                <w14:solidFill>
                  <w14:schemeClr w14:val="tx1"/>
                </w14:solidFill>
              </w14:textFill>
            </w:rPr>
            <w:fldChar w:fldCharType="separate"/>
          </w:r>
          <w:r>
            <w:rPr>
              <w:snapToGrid w:val="0"/>
              <w:color w:val="000000" w:themeColor="text1"/>
              <w:szCs w:val="28"/>
              <w:highlight w:val="none"/>
              <w14:textFill>
                <w14:solidFill>
                  <w14:schemeClr w14:val="tx1"/>
                </w14:solidFill>
              </w14:textFill>
            </w:rPr>
            <w:t>二、建设项目工程分析</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_Toc32104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xml:space="preserve"> 20 -</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C466764">
          <w:pPr>
            <w:pStyle w:val="30"/>
            <w:tabs>
              <w:tab w:val="right" w:leader="dot" w:pos="9026"/>
            </w:tabs>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"_Toc6513" </w:instrText>
          </w:r>
          <w:r>
            <w:rPr>
              <w:color w:val="000000" w:themeColor="text1"/>
              <w:highlight w:val="none"/>
              <w14:textFill>
                <w14:solidFill>
                  <w14:schemeClr w14:val="tx1"/>
                </w14:solidFill>
              </w14:textFill>
            </w:rPr>
            <w:fldChar w:fldCharType="separate"/>
          </w:r>
          <w:r>
            <w:rPr>
              <w:snapToGrid w:val="0"/>
              <w:color w:val="000000" w:themeColor="text1"/>
              <w:szCs w:val="28"/>
              <w:highlight w:val="none"/>
              <w14:textFill>
                <w14:solidFill>
                  <w14:schemeClr w14:val="tx1"/>
                </w14:solidFill>
              </w14:textFill>
            </w:rPr>
            <w:t>三、区域环境质量现状、环境保护目标及评价标准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_Toc6513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-56 -</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3F92D02">
          <w:pPr>
            <w:pStyle w:val="30"/>
            <w:tabs>
              <w:tab w:val="right" w:leader="dot" w:pos="9026"/>
            </w:tabs>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"_Toc3703" </w:instrText>
          </w:r>
          <w:r>
            <w:rPr>
              <w:color w:val="000000" w:themeColor="text1"/>
              <w:highlight w:val="none"/>
              <w14:textFill>
                <w14:solidFill>
                  <w14:schemeClr w14:val="tx1"/>
                </w14:solidFill>
              </w14:textFill>
            </w:rPr>
            <w:fldChar w:fldCharType="separate"/>
          </w:r>
          <w:r>
            <w:rPr>
              <w:color w:val="000000" w:themeColor="text1"/>
              <w:szCs w:val="28"/>
              <w:highlight w:val="none"/>
              <w:lang w:val="zh-CN"/>
              <w14:textFill>
                <w14:solidFill>
                  <w14:schemeClr w14:val="tx1"/>
                </w14:solidFill>
              </w14:textFill>
            </w:rPr>
            <w:t>四、主要环境影响和保护措施</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_Toc3703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xml:space="preserve"> 65 -</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940A315">
          <w:pPr>
            <w:pStyle w:val="30"/>
            <w:tabs>
              <w:tab w:val="right" w:leader="dot" w:pos="9026"/>
            </w:tabs>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"_Toc31542" </w:instrText>
          </w:r>
          <w:r>
            <w:rPr>
              <w:color w:val="000000" w:themeColor="text1"/>
              <w:highlight w:val="none"/>
              <w14:textFill>
                <w14:solidFill>
                  <w14:schemeClr w14:val="tx1"/>
                </w14:solidFill>
              </w14:textFill>
            </w:rPr>
            <w:fldChar w:fldCharType="separate"/>
          </w:r>
          <w:r>
            <w:rPr>
              <w:snapToGrid w:val="0"/>
              <w:color w:val="000000" w:themeColor="text1"/>
              <w:szCs w:val="28"/>
              <w:highlight w:val="none"/>
              <w14:textFill>
                <w14:solidFill>
                  <w14:schemeClr w14:val="tx1"/>
                </w14:solidFill>
              </w14:textFill>
            </w:rPr>
            <w:t>五、环境保护措施监督检查清单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_Toc31542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-103 -</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FBD321E">
          <w:pPr>
            <w:pStyle w:val="30"/>
            <w:tabs>
              <w:tab w:val="right" w:leader="dot" w:pos="9026"/>
            </w:tabs>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"_Toc7161" </w:instrText>
          </w:r>
          <w:r>
            <w:rPr>
              <w:color w:val="000000" w:themeColor="text1"/>
              <w:highlight w:val="none"/>
              <w14:textFill>
                <w14:solidFill>
                  <w14:schemeClr w14:val="tx1"/>
                </w14:solidFill>
              </w14:textFill>
            </w:rPr>
            <w:fldChar w:fldCharType="separate"/>
          </w:r>
          <w:r>
            <w:rPr>
              <w:snapToGrid w:val="0"/>
              <w:color w:val="000000" w:themeColor="text1"/>
              <w:szCs w:val="28"/>
              <w:highlight w:val="none"/>
              <w14:textFill>
                <w14:solidFill>
                  <w14:schemeClr w14:val="tx1"/>
                </w14:solidFill>
              </w14:textFill>
            </w:rPr>
            <w:t>六、结论</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_Toc7161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xml:space="preserve"> 107 -</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838B2C5">
          <w:pPr>
            <w:pStyle w:val="24"/>
            <w:spacing w:line="360" w:lineRule="auto"/>
            <w:ind w:left="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end"/>
          </w:r>
        </w:p>
      </w:sdtContent>
    </w:sdt>
    <w:p w14:paraId="522EEB6F">
      <w:pPr>
        <w:rPr>
          <w:color w:val="000000" w:themeColor="text1"/>
          <w:highlight w:val="none"/>
          <w14:textFill>
            <w14:solidFill>
              <w14:schemeClr w14:val="tx1"/>
            </w14:solidFill>
          </w14:textFill>
        </w:rPr>
      </w:pPr>
    </w:p>
    <w:p w14:paraId="6D0AE02E">
      <w:pPr>
        <w:adjustRightInd w:val="0"/>
        <w:snapToGrid w:val="0"/>
        <w:spacing w:line="276"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附图：</w:t>
      </w:r>
    </w:p>
    <w:p w14:paraId="459C247A">
      <w:pPr>
        <w:spacing w:line="276"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附图1 项目地理位置图</w:t>
      </w:r>
    </w:p>
    <w:p w14:paraId="53F62036">
      <w:pPr>
        <w:spacing w:line="276"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附图2 项目四周环境照片</w:t>
      </w:r>
    </w:p>
    <w:p w14:paraId="1EDF47C0">
      <w:pPr>
        <w:spacing w:line="276" w:lineRule="auto"/>
        <w:rPr>
          <w:bCs/>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附图3.1</w:t>
      </w:r>
      <w:r>
        <w:rPr>
          <w:rFonts w:hint="eastAsia"/>
          <w:bCs/>
          <w:color w:val="000000" w:themeColor="text1"/>
          <w:sz w:val="21"/>
          <w:szCs w:val="21"/>
          <w:highlight w:val="none"/>
          <w14:textFill>
            <w14:solidFill>
              <w14:schemeClr w14:val="tx1"/>
            </w14:solidFill>
          </w14:textFill>
        </w:rPr>
        <w:t>本项目所在厂区总平面布置图</w:t>
      </w:r>
    </w:p>
    <w:p w14:paraId="2901BC18">
      <w:pPr>
        <w:keepNext w:val="0"/>
        <w:keepLines w:val="0"/>
        <w:widowControl/>
        <w:suppressLineNumbers w:val="0"/>
        <w:jc w:val="left"/>
        <w:rPr>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附图3</w:t>
      </w:r>
      <w:r>
        <w:rPr>
          <w:bCs w:val="0"/>
          <w:color w:val="000000" w:themeColor="text1"/>
          <w:sz w:val="21"/>
          <w:szCs w:val="21"/>
          <w:highlight w:val="none"/>
          <w14:textFill>
            <w14:solidFill>
              <w14:schemeClr w14:val="tx1"/>
            </w14:solidFill>
          </w14:textFill>
        </w:rPr>
        <w:t xml:space="preserve">.2  </w:t>
      </w: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本项目所在标准化厂房（5F）平面布置图</w:t>
      </w:r>
    </w:p>
    <w:p w14:paraId="31D70C6E">
      <w:pPr>
        <w:spacing w:line="276"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附图</w:t>
      </w:r>
      <w:r>
        <w:rPr>
          <w:color w:val="000000" w:themeColor="text1"/>
          <w:sz w:val="21"/>
          <w:szCs w:val="21"/>
          <w:highlight w:val="none"/>
          <w14:textFill>
            <w14:solidFill>
              <w14:schemeClr w14:val="tx1"/>
            </w14:solidFill>
          </w14:textFill>
        </w:rPr>
        <w:t>4 项目</w:t>
      </w:r>
      <w:r>
        <w:rPr>
          <w:rFonts w:hint="eastAsia"/>
          <w:color w:val="000000" w:themeColor="text1"/>
          <w:sz w:val="21"/>
          <w:szCs w:val="21"/>
          <w:highlight w:val="none"/>
          <w14:textFill>
            <w14:solidFill>
              <w14:schemeClr w14:val="tx1"/>
            </w14:solidFill>
          </w14:textFill>
        </w:rPr>
        <w:t>周边</w:t>
      </w:r>
      <w:r>
        <w:rPr>
          <w:color w:val="000000" w:themeColor="text1"/>
          <w:sz w:val="21"/>
          <w:szCs w:val="21"/>
          <w:highlight w:val="none"/>
          <w14:textFill>
            <w14:solidFill>
              <w14:schemeClr w14:val="tx1"/>
            </w14:solidFill>
          </w14:textFill>
        </w:rPr>
        <w:t>环境</w:t>
      </w:r>
      <w:r>
        <w:rPr>
          <w:rFonts w:hint="eastAsia"/>
          <w:color w:val="000000" w:themeColor="text1"/>
          <w:sz w:val="21"/>
          <w:szCs w:val="21"/>
          <w:highlight w:val="none"/>
          <w14:textFill>
            <w14:solidFill>
              <w14:schemeClr w14:val="tx1"/>
            </w14:solidFill>
          </w14:textFill>
        </w:rPr>
        <w:t>关系</w:t>
      </w:r>
      <w:r>
        <w:rPr>
          <w:color w:val="000000" w:themeColor="text1"/>
          <w:sz w:val="21"/>
          <w:szCs w:val="21"/>
          <w:highlight w:val="none"/>
          <w14:textFill>
            <w14:solidFill>
              <w14:schemeClr w14:val="tx1"/>
            </w14:solidFill>
          </w14:textFill>
        </w:rPr>
        <w:t>图</w:t>
      </w:r>
    </w:p>
    <w:p w14:paraId="665EBA7C">
      <w:pPr>
        <w:spacing w:line="276"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附图5</w:t>
      </w:r>
      <w:r>
        <w:rPr>
          <w:rFonts w:hint="eastAsia"/>
          <w:bCs/>
          <w:color w:val="000000" w:themeColor="text1"/>
          <w:sz w:val="21"/>
          <w:szCs w:val="21"/>
          <w:highlight w:val="none"/>
          <w14:textFill>
            <w14:solidFill>
              <w14:schemeClr w14:val="tx1"/>
            </w14:solidFill>
          </w14:textFill>
        </w:rPr>
        <w:t>项目环境保护目标分布图</w:t>
      </w:r>
    </w:p>
    <w:p w14:paraId="3AD95943">
      <w:pPr>
        <w:spacing w:line="276"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附图</w:t>
      </w:r>
      <w:r>
        <w:rPr>
          <w:color w:val="000000" w:themeColor="text1"/>
          <w:sz w:val="21"/>
          <w:szCs w:val="21"/>
          <w:highlight w:val="none"/>
          <w14:textFill>
            <w14:solidFill>
              <w14:schemeClr w14:val="tx1"/>
            </w14:solidFill>
          </w14:textFill>
        </w:rPr>
        <w:t xml:space="preserve">6 </w:t>
      </w:r>
      <w:r>
        <w:rPr>
          <w:rFonts w:hint="eastAsia"/>
          <w:color w:val="000000" w:themeColor="text1"/>
          <w:sz w:val="21"/>
          <w:szCs w:val="21"/>
          <w:highlight w:val="none"/>
          <w:lang w:eastAsia="zh-CN"/>
          <w14:textFill>
            <w14:solidFill>
              <w14:schemeClr w14:val="tx1"/>
            </w14:solidFill>
          </w14:textFill>
        </w:rPr>
        <w:t>全厂</w:t>
      </w:r>
      <w:r>
        <w:rPr>
          <w:color w:val="000000" w:themeColor="text1"/>
          <w:sz w:val="21"/>
          <w:szCs w:val="21"/>
          <w:highlight w:val="none"/>
          <w14:textFill>
            <w14:solidFill>
              <w14:schemeClr w14:val="tx1"/>
            </w14:solidFill>
          </w14:textFill>
        </w:rPr>
        <w:t>分区防渗图</w:t>
      </w:r>
    </w:p>
    <w:p w14:paraId="04427D4A">
      <w:pPr>
        <w:keepNext w:val="0"/>
        <w:keepLines w:val="0"/>
        <w:widowControl/>
        <w:suppressLineNumbers w:val="0"/>
        <w:spacing w:line="276" w:lineRule="auto"/>
        <w:jc w:val="left"/>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附图</w:t>
      </w:r>
      <w:r>
        <w:rPr>
          <w:rFonts w:hint="eastAsia"/>
          <w:color w:val="000000" w:themeColor="text1"/>
          <w:sz w:val="21"/>
          <w:szCs w:val="21"/>
          <w:highlight w:val="none"/>
          <w:lang w:val="en-US" w:eastAsia="zh-CN"/>
          <w14:textFill>
            <w14:solidFill>
              <w14:schemeClr w14:val="tx1"/>
            </w14:solidFill>
          </w14:textFill>
        </w:rPr>
        <w:t xml:space="preserve">6.1  </w:t>
      </w: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本项目所在标准化厂房 5F 分区防渗图</w:t>
      </w:r>
    </w:p>
    <w:p w14:paraId="45FD0482">
      <w:pPr>
        <w:spacing w:line="276"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附图7 项目雨污管网图</w:t>
      </w:r>
    </w:p>
    <w:p w14:paraId="2C13E98F">
      <w:pPr>
        <w:spacing w:line="276" w:lineRule="auto"/>
        <w:rPr>
          <w:rFonts w:hint="eastAsia" w:eastAsia="宋体"/>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附图8</w:t>
      </w:r>
      <w:r>
        <w:rPr>
          <w:rFonts w:hint="eastAsia"/>
          <w:color w:val="000000" w:themeColor="text1"/>
          <w:sz w:val="21"/>
          <w:szCs w:val="21"/>
          <w:highlight w:val="none"/>
          <w:lang w:val="en-US" w:eastAsia="zh-CN"/>
          <w14:textFill>
            <w14:solidFill>
              <w14:schemeClr w14:val="tx1"/>
            </w14:solidFill>
          </w14:textFill>
        </w:rPr>
        <w:t xml:space="preserve"> 淮南市国土空间总体规划图</w:t>
      </w:r>
    </w:p>
    <w:p w14:paraId="5BA4655D">
      <w:pPr>
        <w:spacing w:line="276"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附图9</w:t>
      </w:r>
      <w:r>
        <w:rPr>
          <w:rFonts w:hint="eastAsia"/>
          <w:color w:val="000000" w:themeColor="text1"/>
          <w:sz w:val="21"/>
          <w:szCs w:val="21"/>
          <w:highlight w:val="none"/>
          <w:lang w:val="en-US" w:eastAsia="zh-CN"/>
          <w14:textFill>
            <w14:solidFill>
              <w14:schemeClr w14:val="tx1"/>
            </w14:solidFill>
          </w14:textFill>
        </w:rPr>
        <w:t xml:space="preserve"> </w:t>
      </w:r>
      <w:r>
        <w:rPr>
          <w:color w:val="000000" w:themeColor="text1"/>
          <w:sz w:val="21"/>
          <w:szCs w:val="21"/>
          <w:highlight w:val="none"/>
          <w14:textFill>
            <w14:solidFill>
              <w14:schemeClr w14:val="tx1"/>
            </w14:solidFill>
          </w14:textFill>
        </w:rPr>
        <w:t>淮南经济技术开发区土地利用规划图</w:t>
      </w:r>
    </w:p>
    <w:p w14:paraId="7DE827D4">
      <w:pPr>
        <w:spacing w:line="276"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附图</w:t>
      </w:r>
      <w:r>
        <w:rPr>
          <w:rFonts w:hint="eastAsia"/>
          <w:color w:val="000000" w:themeColor="text1"/>
          <w:sz w:val="21"/>
          <w:szCs w:val="21"/>
          <w:highlight w:val="none"/>
          <w:lang w:val="en-US" w:eastAsia="zh-CN"/>
          <w14:textFill>
            <w14:solidFill>
              <w14:schemeClr w14:val="tx1"/>
            </w14:solidFill>
          </w14:textFill>
        </w:rPr>
        <w:t xml:space="preserve">10 </w:t>
      </w:r>
      <w:r>
        <w:rPr>
          <w:color w:val="000000" w:themeColor="text1"/>
          <w:sz w:val="21"/>
          <w:szCs w:val="21"/>
          <w:highlight w:val="none"/>
          <w14:textFill>
            <w14:solidFill>
              <w14:schemeClr w14:val="tx1"/>
            </w14:solidFill>
          </w14:textFill>
        </w:rPr>
        <w:t>淮南市“三区三线”划</w:t>
      </w:r>
      <w:r>
        <w:rPr>
          <w:rFonts w:hint="eastAsia"/>
          <w:color w:val="000000" w:themeColor="text1"/>
          <w:sz w:val="21"/>
          <w:szCs w:val="21"/>
          <w:highlight w:val="none"/>
          <w14:textFill>
            <w14:solidFill>
              <w14:schemeClr w14:val="tx1"/>
            </w14:solidFill>
          </w14:textFill>
        </w:rPr>
        <w:t>定</w:t>
      </w:r>
      <w:r>
        <w:rPr>
          <w:color w:val="000000" w:themeColor="text1"/>
          <w:sz w:val="21"/>
          <w:szCs w:val="21"/>
          <w:highlight w:val="none"/>
          <w14:textFill>
            <w14:solidFill>
              <w14:schemeClr w14:val="tx1"/>
            </w14:solidFill>
          </w14:textFill>
        </w:rPr>
        <w:t>图</w:t>
      </w:r>
    </w:p>
    <w:p w14:paraId="2A444B9D">
      <w:pPr>
        <w:spacing w:line="276"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附图</w:t>
      </w:r>
      <w:r>
        <w:rPr>
          <w:rFonts w:hint="eastAsia"/>
          <w:color w:val="000000" w:themeColor="text1"/>
          <w:sz w:val="21"/>
          <w:szCs w:val="21"/>
          <w:highlight w:val="none"/>
          <w:lang w:val="en-US" w:eastAsia="zh-CN"/>
          <w14:textFill>
            <w14:solidFill>
              <w14:schemeClr w14:val="tx1"/>
            </w14:solidFill>
          </w14:textFill>
        </w:rPr>
        <w:t>11</w:t>
      </w:r>
      <w:r>
        <w:rPr>
          <w:color w:val="000000" w:themeColor="text1"/>
          <w:sz w:val="21"/>
          <w:szCs w:val="21"/>
          <w:highlight w:val="none"/>
          <w14:textFill>
            <w14:solidFill>
              <w14:schemeClr w14:val="tx1"/>
            </w14:solidFill>
          </w14:textFill>
        </w:rPr>
        <w:t>.1 淮南市大气环境分区管控图</w:t>
      </w:r>
    </w:p>
    <w:p w14:paraId="591A99FF">
      <w:pPr>
        <w:spacing w:line="276"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附图</w:t>
      </w:r>
      <w:r>
        <w:rPr>
          <w:rFonts w:hint="eastAsia"/>
          <w:bCs/>
          <w:color w:val="000000" w:themeColor="text1"/>
          <w:sz w:val="21"/>
          <w:szCs w:val="21"/>
          <w:highlight w:val="none"/>
          <w:lang w:val="en-US" w:eastAsia="zh-CN"/>
          <w14:textFill>
            <w14:solidFill>
              <w14:schemeClr w14:val="tx1"/>
            </w14:solidFill>
          </w14:textFill>
        </w:rPr>
        <w:t>11</w:t>
      </w:r>
      <w:r>
        <w:rPr>
          <w:bCs/>
          <w:color w:val="000000" w:themeColor="text1"/>
          <w:sz w:val="21"/>
          <w:szCs w:val="21"/>
          <w:highlight w:val="none"/>
          <w14:textFill>
            <w14:solidFill>
              <w14:schemeClr w14:val="tx1"/>
            </w14:solidFill>
          </w14:textFill>
        </w:rPr>
        <w:t>.2</w:t>
      </w:r>
      <w:r>
        <w:rPr>
          <w:color w:val="000000" w:themeColor="text1"/>
          <w:sz w:val="21"/>
          <w:szCs w:val="21"/>
          <w:highlight w:val="none"/>
          <w14:textFill>
            <w14:solidFill>
              <w14:schemeClr w14:val="tx1"/>
            </w14:solidFill>
          </w14:textFill>
        </w:rPr>
        <w:t>淮南市水环境分区管控图</w:t>
      </w:r>
    </w:p>
    <w:p w14:paraId="10F8E84D">
      <w:pPr>
        <w:spacing w:line="276"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附图</w:t>
      </w:r>
      <w:r>
        <w:rPr>
          <w:rFonts w:hint="eastAsia"/>
          <w:bCs/>
          <w:color w:val="000000" w:themeColor="text1"/>
          <w:sz w:val="21"/>
          <w:szCs w:val="21"/>
          <w:highlight w:val="none"/>
          <w:lang w:val="en-US" w:eastAsia="zh-CN"/>
          <w14:textFill>
            <w14:solidFill>
              <w14:schemeClr w14:val="tx1"/>
            </w14:solidFill>
          </w14:textFill>
        </w:rPr>
        <w:t>11</w:t>
      </w:r>
      <w:r>
        <w:rPr>
          <w:bCs/>
          <w:color w:val="000000" w:themeColor="text1"/>
          <w:sz w:val="21"/>
          <w:szCs w:val="21"/>
          <w:highlight w:val="none"/>
          <w14:textFill>
            <w14:solidFill>
              <w14:schemeClr w14:val="tx1"/>
            </w14:solidFill>
          </w14:textFill>
        </w:rPr>
        <w:t>.3</w:t>
      </w:r>
      <w:r>
        <w:rPr>
          <w:color w:val="000000" w:themeColor="text1"/>
          <w:sz w:val="21"/>
          <w:szCs w:val="21"/>
          <w:highlight w:val="none"/>
          <w14:textFill>
            <w14:solidFill>
              <w14:schemeClr w14:val="tx1"/>
            </w14:solidFill>
          </w14:textFill>
        </w:rPr>
        <w:t>淮南市土壤污染风险管控图</w:t>
      </w:r>
    </w:p>
    <w:p w14:paraId="2F609499">
      <w:pPr>
        <w:spacing w:line="276"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附图</w:t>
      </w:r>
      <w:r>
        <w:rPr>
          <w:rFonts w:hint="eastAsia"/>
          <w:bCs/>
          <w:color w:val="000000" w:themeColor="text1"/>
          <w:sz w:val="21"/>
          <w:szCs w:val="21"/>
          <w:highlight w:val="none"/>
          <w:lang w:val="en-US" w:eastAsia="zh-CN"/>
          <w14:textFill>
            <w14:solidFill>
              <w14:schemeClr w14:val="tx1"/>
            </w14:solidFill>
          </w14:textFill>
        </w:rPr>
        <w:t>11</w:t>
      </w:r>
      <w:r>
        <w:rPr>
          <w:bCs/>
          <w:color w:val="000000" w:themeColor="text1"/>
          <w:sz w:val="21"/>
          <w:szCs w:val="21"/>
          <w:highlight w:val="none"/>
          <w14:textFill>
            <w14:solidFill>
              <w14:schemeClr w14:val="tx1"/>
            </w14:solidFill>
          </w14:textFill>
        </w:rPr>
        <w:t>.4</w:t>
      </w:r>
      <w:r>
        <w:rPr>
          <w:rFonts w:hint="eastAsia"/>
          <w:color w:val="000000" w:themeColor="text1"/>
          <w:sz w:val="21"/>
          <w:szCs w:val="21"/>
          <w:highlight w:val="none"/>
          <w14:textFill>
            <w14:solidFill>
              <w14:schemeClr w14:val="tx1"/>
            </w14:solidFill>
          </w14:textFill>
        </w:rPr>
        <w:t>淮南市生态空间图</w:t>
      </w:r>
    </w:p>
    <w:p w14:paraId="1C3F9D7F">
      <w:pPr>
        <w:spacing w:line="276" w:lineRule="auto"/>
        <w:rPr>
          <w:rFonts w:hint="eastAsia"/>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附图</w:t>
      </w:r>
      <w:r>
        <w:rPr>
          <w:rFonts w:hint="eastAsia"/>
          <w:bCs/>
          <w:color w:val="000000" w:themeColor="text1"/>
          <w:sz w:val="21"/>
          <w:szCs w:val="21"/>
          <w:highlight w:val="none"/>
          <w:lang w:val="en-US" w:eastAsia="zh-CN"/>
          <w14:textFill>
            <w14:solidFill>
              <w14:schemeClr w14:val="tx1"/>
            </w14:solidFill>
          </w14:textFill>
        </w:rPr>
        <w:t>11</w:t>
      </w:r>
      <w:r>
        <w:rPr>
          <w:bCs/>
          <w:color w:val="000000" w:themeColor="text1"/>
          <w:sz w:val="21"/>
          <w:szCs w:val="21"/>
          <w:highlight w:val="none"/>
          <w14:textFill>
            <w14:solidFill>
              <w14:schemeClr w14:val="tx1"/>
            </w14:solidFill>
          </w14:textFill>
        </w:rPr>
        <w:t>.5</w:t>
      </w:r>
      <w:r>
        <w:rPr>
          <w:rFonts w:hint="eastAsia"/>
          <w:color w:val="000000" w:themeColor="text1"/>
          <w:sz w:val="21"/>
          <w:szCs w:val="21"/>
          <w:highlight w:val="none"/>
          <w14:textFill>
            <w14:solidFill>
              <w14:schemeClr w14:val="tx1"/>
            </w14:solidFill>
          </w14:textFill>
        </w:rPr>
        <w:t>淮南市环境管控单元图</w:t>
      </w:r>
    </w:p>
    <w:p w14:paraId="71F74C36">
      <w:pPr>
        <w:adjustRightInd w:val="0"/>
        <w:snapToGrid w:val="0"/>
        <w:spacing w:line="276" w:lineRule="auto"/>
        <w:rPr>
          <w:b/>
          <w:color w:val="000000" w:themeColor="text1"/>
          <w:sz w:val="21"/>
          <w:szCs w:val="24"/>
          <w:highlight w:val="none"/>
          <w14:textFill>
            <w14:solidFill>
              <w14:schemeClr w14:val="tx1"/>
            </w14:solidFill>
          </w14:textFill>
        </w:rPr>
      </w:pPr>
      <w:r>
        <w:rPr>
          <w:b/>
          <w:color w:val="000000" w:themeColor="text1"/>
          <w:sz w:val="21"/>
          <w:szCs w:val="24"/>
          <w:highlight w:val="none"/>
          <w14:textFill>
            <w14:solidFill>
              <w14:schemeClr w14:val="tx1"/>
            </w14:solidFill>
          </w14:textFill>
        </w:rPr>
        <w:t>附件：</w:t>
      </w:r>
    </w:p>
    <w:p w14:paraId="152529FB">
      <w:pPr>
        <w:adjustRightInd w:val="0"/>
        <w:snapToGrid w:val="0"/>
        <w:spacing w:line="276" w:lineRule="auto"/>
        <w:rPr>
          <w:color w:val="000000" w:themeColor="text1"/>
          <w:sz w:val="21"/>
          <w:szCs w:val="24"/>
          <w:highlight w:val="none"/>
          <w14:textFill>
            <w14:solidFill>
              <w14:schemeClr w14:val="tx1"/>
            </w14:solidFill>
          </w14:textFill>
        </w:rPr>
      </w:pPr>
      <w:r>
        <w:rPr>
          <w:color w:val="000000" w:themeColor="text1"/>
          <w:sz w:val="21"/>
          <w:szCs w:val="24"/>
          <w:highlight w:val="none"/>
          <w14:textFill>
            <w14:solidFill>
              <w14:schemeClr w14:val="tx1"/>
            </w14:solidFill>
          </w14:textFill>
        </w:rPr>
        <w:t>附件1 环评委托书</w:t>
      </w:r>
    </w:p>
    <w:p w14:paraId="2DA85AB3">
      <w:pPr>
        <w:adjustRightInd w:val="0"/>
        <w:snapToGrid w:val="0"/>
        <w:spacing w:line="276" w:lineRule="auto"/>
        <w:rPr>
          <w:color w:val="000000" w:themeColor="text1"/>
          <w:sz w:val="21"/>
          <w:szCs w:val="24"/>
          <w:highlight w:val="none"/>
          <w14:textFill>
            <w14:solidFill>
              <w14:schemeClr w14:val="tx1"/>
            </w14:solidFill>
          </w14:textFill>
        </w:rPr>
      </w:pPr>
      <w:r>
        <w:rPr>
          <w:color w:val="000000" w:themeColor="text1"/>
          <w:sz w:val="21"/>
          <w:szCs w:val="24"/>
          <w:highlight w:val="none"/>
          <w14:textFill>
            <w14:solidFill>
              <w14:schemeClr w14:val="tx1"/>
            </w14:solidFill>
          </w14:textFill>
        </w:rPr>
        <w:t>附件2 环评真实性承诺函</w:t>
      </w:r>
    </w:p>
    <w:p w14:paraId="364BF8ED">
      <w:pPr>
        <w:adjustRightInd w:val="0"/>
        <w:snapToGrid w:val="0"/>
        <w:spacing w:line="276" w:lineRule="auto"/>
        <w:rPr>
          <w:color w:val="000000" w:themeColor="text1"/>
          <w:sz w:val="21"/>
          <w:szCs w:val="24"/>
          <w:highlight w:val="none"/>
          <w14:textFill>
            <w14:solidFill>
              <w14:schemeClr w14:val="tx1"/>
            </w14:solidFill>
          </w14:textFill>
        </w:rPr>
      </w:pPr>
      <w:r>
        <w:rPr>
          <w:color w:val="000000" w:themeColor="text1"/>
          <w:sz w:val="21"/>
          <w:szCs w:val="24"/>
          <w:highlight w:val="none"/>
          <w14:textFill>
            <w14:solidFill>
              <w14:schemeClr w14:val="tx1"/>
            </w14:solidFill>
          </w14:textFill>
        </w:rPr>
        <w:t>附件3 项目备案表</w:t>
      </w:r>
    </w:p>
    <w:p w14:paraId="3A69C7F7">
      <w:pPr>
        <w:adjustRightInd w:val="0"/>
        <w:snapToGrid w:val="0"/>
        <w:spacing w:line="276" w:lineRule="auto"/>
        <w:rPr>
          <w:color w:val="000000" w:themeColor="text1"/>
          <w:sz w:val="21"/>
          <w:szCs w:val="24"/>
          <w:highlight w:val="none"/>
          <w14:textFill>
            <w14:solidFill>
              <w14:schemeClr w14:val="tx1"/>
            </w14:solidFill>
          </w14:textFill>
        </w:rPr>
      </w:pPr>
      <w:r>
        <w:rPr>
          <w:color w:val="000000" w:themeColor="text1"/>
          <w:sz w:val="21"/>
          <w:szCs w:val="24"/>
          <w:highlight w:val="none"/>
          <w14:textFill>
            <w14:solidFill>
              <w14:schemeClr w14:val="tx1"/>
            </w14:solidFill>
          </w14:textFill>
        </w:rPr>
        <w:t>附件4 营业执照</w:t>
      </w:r>
    </w:p>
    <w:p w14:paraId="3CCA2089">
      <w:pPr>
        <w:adjustRightInd w:val="0"/>
        <w:snapToGrid w:val="0"/>
        <w:spacing w:line="276" w:lineRule="auto"/>
        <w:rPr>
          <w:color w:val="000000" w:themeColor="text1"/>
          <w:sz w:val="21"/>
          <w:szCs w:val="24"/>
          <w:highlight w:val="none"/>
          <w14:textFill>
            <w14:solidFill>
              <w14:schemeClr w14:val="tx1"/>
            </w14:solidFill>
          </w14:textFill>
        </w:rPr>
      </w:pPr>
      <w:r>
        <w:rPr>
          <w:color w:val="000000" w:themeColor="text1"/>
          <w:sz w:val="21"/>
          <w:szCs w:val="24"/>
          <w:highlight w:val="none"/>
          <w14:textFill>
            <w14:solidFill>
              <w14:schemeClr w14:val="tx1"/>
            </w14:solidFill>
          </w14:textFill>
        </w:rPr>
        <w:t>附件5 土地证、房产证</w:t>
      </w:r>
    </w:p>
    <w:p w14:paraId="7D1FF3DF">
      <w:pPr>
        <w:adjustRightInd w:val="0"/>
        <w:snapToGrid w:val="0"/>
        <w:spacing w:line="276" w:lineRule="auto"/>
        <w:rPr>
          <w:color w:val="000000" w:themeColor="text1"/>
          <w:sz w:val="21"/>
          <w:szCs w:val="24"/>
          <w:highlight w:val="none"/>
          <w14:textFill>
            <w14:solidFill>
              <w14:schemeClr w14:val="tx1"/>
            </w14:solidFill>
          </w14:textFill>
        </w:rPr>
      </w:pPr>
      <w:r>
        <w:rPr>
          <w:color w:val="000000" w:themeColor="text1"/>
          <w:sz w:val="21"/>
          <w:szCs w:val="24"/>
          <w:highlight w:val="none"/>
          <w14:textFill>
            <w14:solidFill>
              <w14:schemeClr w14:val="tx1"/>
            </w14:solidFill>
          </w14:textFill>
        </w:rPr>
        <w:t>附件6 现有项目的环评批复、验收意见</w:t>
      </w:r>
    </w:p>
    <w:p w14:paraId="3D0DEC60">
      <w:pPr>
        <w:adjustRightInd w:val="0"/>
        <w:snapToGrid w:val="0"/>
        <w:spacing w:line="276" w:lineRule="auto"/>
        <w:rPr>
          <w:color w:val="000000" w:themeColor="text1"/>
          <w:sz w:val="21"/>
          <w:szCs w:val="24"/>
          <w:highlight w:val="none"/>
          <w14:textFill>
            <w14:solidFill>
              <w14:schemeClr w14:val="tx1"/>
            </w14:solidFill>
          </w14:textFill>
        </w:rPr>
      </w:pPr>
      <w:r>
        <w:rPr>
          <w:color w:val="000000" w:themeColor="text1"/>
          <w:sz w:val="21"/>
          <w:szCs w:val="24"/>
          <w:highlight w:val="none"/>
          <w14:textFill>
            <w14:solidFill>
              <w14:schemeClr w14:val="tx1"/>
            </w14:solidFill>
          </w14:textFill>
        </w:rPr>
        <w:t>附件7 规划环评批复、跟踪评价报告书批复</w:t>
      </w:r>
    </w:p>
    <w:p w14:paraId="0F4D0E89">
      <w:pPr>
        <w:adjustRightInd w:val="0"/>
        <w:snapToGrid w:val="0"/>
        <w:spacing w:line="276" w:lineRule="auto"/>
        <w:rPr>
          <w:color w:val="000000" w:themeColor="text1"/>
          <w:sz w:val="21"/>
          <w:szCs w:val="24"/>
          <w:highlight w:val="none"/>
          <w14:textFill>
            <w14:solidFill>
              <w14:schemeClr w14:val="tx1"/>
            </w14:solidFill>
          </w14:textFill>
        </w:rPr>
      </w:pPr>
      <w:r>
        <w:rPr>
          <w:color w:val="000000" w:themeColor="text1"/>
          <w:sz w:val="21"/>
          <w:szCs w:val="24"/>
          <w:highlight w:val="none"/>
          <w14:textFill>
            <w14:solidFill>
              <w14:schemeClr w14:val="tx1"/>
            </w14:solidFill>
          </w14:textFill>
        </w:rPr>
        <w:t>附件8 污水准许接管证明</w:t>
      </w:r>
    </w:p>
    <w:p w14:paraId="067A831F">
      <w:pPr>
        <w:adjustRightInd w:val="0"/>
        <w:snapToGrid w:val="0"/>
        <w:spacing w:line="276" w:lineRule="auto"/>
        <w:rPr>
          <w:color w:val="000000" w:themeColor="text1"/>
          <w:sz w:val="21"/>
          <w:szCs w:val="24"/>
          <w:highlight w:val="none"/>
          <w14:textFill>
            <w14:solidFill>
              <w14:schemeClr w14:val="tx1"/>
            </w14:solidFill>
          </w14:textFill>
        </w:rPr>
      </w:pPr>
      <w:r>
        <w:rPr>
          <w:color w:val="000000" w:themeColor="text1"/>
          <w:sz w:val="21"/>
          <w:szCs w:val="24"/>
          <w:highlight w:val="none"/>
          <w14:textFill>
            <w14:solidFill>
              <w14:schemeClr w14:val="tx1"/>
            </w14:solidFill>
          </w14:textFill>
        </w:rPr>
        <w:t xml:space="preserve">附件9 </w:t>
      </w:r>
      <w:r>
        <w:rPr>
          <w:rFonts w:hint="eastAsia"/>
          <w:color w:val="000000" w:themeColor="text1"/>
          <w:sz w:val="21"/>
          <w:szCs w:val="24"/>
          <w:highlight w:val="none"/>
          <w14:textFill>
            <w14:solidFill>
              <w14:schemeClr w14:val="tx1"/>
            </w14:solidFill>
          </w14:textFill>
        </w:rPr>
        <w:t>现有项目</w:t>
      </w:r>
      <w:r>
        <w:rPr>
          <w:color w:val="000000" w:themeColor="text1"/>
          <w:sz w:val="21"/>
          <w:szCs w:val="24"/>
          <w:highlight w:val="none"/>
          <w14:textFill>
            <w14:solidFill>
              <w14:schemeClr w14:val="tx1"/>
            </w14:solidFill>
          </w14:textFill>
        </w:rPr>
        <w:t>排污许可证</w:t>
      </w:r>
    </w:p>
    <w:p w14:paraId="5C47BFD4">
      <w:pPr>
        <w:adjustRightInd w:val="0"/>
        <w:snapToGrid w:val="0"/>
        <w:spacing w:line="276" w:lineRule="auto"/>
        <w:rPr>
          <w:color w:val="000000" w:themeColor="text1"/>
          <w:sz w:val="21"/>
          <w:szCs w:val="24"/>
          <w:highlight w:val="none"/>
          <w14:textFill>
            <w14:solidFill>
              <w14:schemeClr w14:val="tx1"/>
            </w14:solidFill>
          </w14:textFill>
        </w:rPr>
      </w:pPr>
      <w:r>
        <w:rPr>
          <w:color w:val="000000" w:themeColor="text1"/>
          <w:sz w:val="21"/>
          <w:szCs w:val="24"/>
          <w:highlight w:val="none"/>
          <w14:textFill>
            <w14:solidFill>
              <w14:schemeClr w14:val="tx1"/>
            </w14:solidFill>
          </w14:textFill>
        </w:rPr>
        <w:t>附件</w:t>
      </w:r>
      <w:r>
        <w:rPr>
          <w:rFonts w:hint="eastAsia"/>
          <w:color w:val="000000" w:themeColor="text1"/>
          <w:sz w:val="21"/>
          <w:szCs w:val="24"/>
          <w:highlight w:val="none"/>
          <w14:textFill>
            <w14:solidFill>
              <w14:schemeClr w14:val="tx1"/>
            </w14:solidFill>
          </w14:textFill>
        </w:rPr>
        <w:t>1</w:t>
      </w:r>
      <w:r>
        <w:rPr>
          <w:color w:val="000000" w:themeColor="text1"/>
          <w:sz w:val="21"/>
          <w:szCs w:val="24"/>
          <w:highlight w:val="none"/>
          <w14:textFill>
            <w14:solidFill>
              <w14:schemeClr w14:val="tx1"/>
            </w14:solidFill>
          </w14:textFill>
        </w:rPr>
        <w:t>0</w:t>
      </w:r>
      <w:r>
        <w:rPr>
          <w:rFonts w:hint="eastAsia"/>
          <w:color w:val="000000" w:themeColor="text1"/>
          <w:sz w:val="21"/>
          <w:szCs w:val="24"/>
          <w:highlight w:val="none"/>
          <w14:textFill>
            <w14:solidFill>
              <w14:schemeClr w14:val="tx1"/>
            </w14:solidFill>
          </w14:textFill>
        </w:rPr>
        <w:t>检测报告</w:t>
      </w:r>
    </w:p>
    <w:p w14:paraId="64F594AC">
      <w:pPr>
        <w:spacing w:line="276" w:lineRule="auto"/>
        <w:rPr>
          <w:color w:val="000000" w:themeColor="text1"/>
          <w:szCs w:val="24"/>
          <w:highlight w:val="none"/>
          <w14:textFill>
            <w14:solidFill>
              <w14:schemeClr w14:val="tx1"/>
            </w14:solidFill>
          </w14:textFill>
        </w:rPr>
        <w:sectPr>
          <w:footerReference r:id="rId8" w:type="default"/>
          <w:pgSz w:w="11906" w:h="16838"/>
          <w:pgMar w:top="1440" w:right="1440" w:bottom="1440" w:left="1440" w:header="851" w:footer="1077" w:gutter="0"/>
          <w:pgNumType w:fmt="numberInDash" w:start="1"/>
          <w:cols w:space="720" w:num="1"/>
          <w:docGrid w:linePitch="312" w:charSpace="0"/>
        </w:sectPr>
      </w:pPr>
    </w:p>
    <w:p w14:paraId="4810830A">
      <w:pPr>
        <w:pStyle w:val="48"/>
        <w:spacing w:before="120" w:beforeLines="50" w:beforeAutospacing="0" w:after="0" w:afterAutospacing="0" w:line="360" w:lineRule="auto"/>
        <w:ind w:firstLine="420"/>
        <w:jc w:val="center"/>
        <w:outlineLvl w:val="0"/>
        <w:rPr>
          <w:rFonts w:ascii="Times New Roman" w:hAnsi="Times New Roman"/>
          <w:snapToGrid w:val="0"/>
          <w:color w:val="000000" w:themeColor="text1"/>
          <w:sz w:val="28"/>
          <w:szCs w:val="28"/>
          <w:highlight w:val="none"/>
          <w14:textFill>
            <w14:solidFill>
              <w14:schemeClr w14:val="tx1"/>
            </w14:solidFill>
          </w14:textFill>
        </w:rPr>
      </w:pPr>
      <w:bookmarkStart w:id="5" w:name="_Toc27846"/>
      <w:bookmarkStart w:id="6" w:name="_Hlk179379711"/>
      <w:r>
        <w:rPr>
          <w:rFonts w:hint="eastAsia" w:ascii="Times New Roman" w:hAnsi="Times New Roman"/>
          <w:snapToGrid w:val="0"/>
          <w:color w:val="000000" w:themeColor="text1"/>
          <w:sz w:val="28"/>
          <w:szCs w:val="28"/>
          <w:highlight w:val="none"/>
          <w14:textFill>
            <w14:solidFill>
              <w14:schemeClr w14:val="tx1"/>
            </w14:solidFill>
          </w14:textFill>
        </w:rPr>
        <w:t>一</w:t>
      </w:r>
      <w:r>
        <w:rPr>
          <w:rFonts w:ascii="Times New Roman" w:hAnsi="Times New Roman"/>
          <w:snapToGrid w:val="0"/>
          <w:color w:val="000000" w:themeColor="text1"/>
          <w:sz w:val="28"/>
          <w:szCs w:val="28"/>
          <w:highlight w:val="none"/>
          <w14:textFill>
            <w14:solidFill>
              <w14:schemeClr w14:val="tx1"/>
            </w14:solidFill>
          </w14:textFill>
        </w:rPr>
        <w:t>、建设项目</w:t>
      </w:r>
      <w:r>
        <w:rPr>
          <w:rFonts w:hint="eastAsia" w:ascii="Times New Roman" w:hAnsi="Times New Roman"/>
          <w:snapToGrid w:val="0"/>
          <w:color w:val="000000" w:themeColor="text1"/>
          <w:sz w:val="28"/>
          <w:szCs w:val="28"/>
          <w:highlight w:val="none"/>
          <w14:textFill>
            <w14:solidFill>
              <w14:schemeClr w14:val="tx1"/>
            </w14:solidFill>
          </w14:textFill>
        </w:rPr>
        <w:t>基本情况</w:t>
      </w:r>
      <w:bookmarkEnd w:id="5"/>
    </w:p>
    <w:bookmarkEnd w:id="6"/>
    <w:tbl>
      <w:tblPr>
        <w:tblStyle w:val="53"/>
        <w:tblW w:w="501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69"/>
        <w:gridCol w:w="830"/>
        <w:gridCol w:w="2374"/>
        <w:gridCol w:w="1777"/>
        <w:gridCol w:w="377"/>
        <w:gridCol w:w="2843"/>
      </w:tblGrid>
      <w:tr w14:paraId="7DFBC2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1" w:type="dxa"/>
            <w:gridSpan w:val="2"/>
            <w:tcMar>
              <w:top w:w="16" w:type="dxa"/>
              <w:left w:w="16" w:type="dxa"/>
              <w:right w:w="16" w:type="dxa"/>
            </w:tcMar>
            <w:vAlign w:val="center"/>
          </w:tcPr>
          <w:p w14:paraId="3C800155">
            <w:pPr>
              <w:jc w:val="center"/>
              <w:rPr>
                <w:color w:val="000000" w:themeColor="text1"/>
                <w:highlight w:val="none"/>
                <w14:textFill>
                  <w14:solidFill>
                    <w14:schemeClr w14:val="tx1"/>
                  </w14:solidFill>
                </w14:textFill>
              </w:rPr>
            </w:pPr>
            <w:bookmarkStart w:id="7" w:name="_Hlk179379718"/>
            <w:r>
              <w:rPr>
                <w:color w:val="000000" w:themeColor="text1"/>
                <w:highlight w:val="none"/>
                <w14:textFill>
                  <w14:solidFill>
                    <w14:schemeClr w14:val="tx1"/>
                  </w14:solidFill>
                </w14:textFill>
              </w:rPr>
              <w:t>建设项目名称</w:t>
            </w:r>
          </w:p>
        </w:tc>
        <w:tc>
          <w:tcPr>
            <w:tcW w:w="7334" w:type="dxa"/>
            <w:gridSpan w:val="4"/>
            <w:vAlign w:val="center"/>
          </w:tcPr>
          <w:p w14:paraId="15BFE689">
            <w:pPr>
              <w:adjustRightInd w:val="0"/>
              <w:snapToGrid w:val="0"/>
              <w:jc w:val="center"/>
              <w:outlineLvl w:val="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研发中心建设项目</w:t>
            </w:r>
          </w:p>
        </w:tc>
      </w:tr>
      <w:tr w14:paraId="21881E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1" w:type="dxa"/>
            <w:gridSpan w:val="2"/>
            <w:tcMar>
              <w:top w:w="16" w:type="dxa"/>
              <w:left w:w="16" w:type="dxa"/>
              <w:right w:w="16" w:type="dxa"/>
            </w:tcMar>
            <w:vAlign w:val="center"/>
          </w:tcPr>
          <w:p w14:paraId="3E58F396">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项目代码</w:t>
            </w:r>
          </w:p>
        </w:tc>
        <w:tc>
          <w:tcPr>
            <w:tcW w:w="7334" w:type="dxa"/>
            <w:gridSpan w:val="4"/>
            <w:vAlign w:val="center"/>
          </w:tcPr>
          <w:p w14:paraId="75859A94">
            <w:pPr>
              <w:jc w:val="center"/>
              <w:rPr>
                <w:color w:val="000000" w:themeColor="text1"/>
                <w:highlight w:val="none"/>
                <w14:textFill>
                  <w14:solidFill>
                    <w14:schemeClr w14:val="tx1"/>
                  </w14:solidFill>
                </w14:textFill>
              </w:rPr>
            </w:pPr>
            <w:r>
              <w:rPr>
                <w:rFonts w:hint="eastAsia" w:eastAsiaTheme="minorEastAsia"/>
                <w:color w:val="000000" w:themeColor="text1"/>
                <w:highlight w:val="none"/>
                <w14:textFill>
                  <w14:solidFill>
                    <w14:schemeClr w14:val="tx1"/>
                  </w14:solidFill>
                </w14:textFill>
              </w:rPr>
              <w:t>2403-340461-04-01-985652</w:t>
            </w:r>
          </w:p>
        </w:tc>
      </w:tr>
      <w:tr w14:paraId="185105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1" w:type="dxa"/>
            <w:gridSpan w:val="2"/>
            <w:tcMar>
              <w:top w:w="16" w:type="dxa"/>
              <w:left w:w="16" w:type="dxa"/>
              <w:right w:w="16" w:type="dxa"/>
            </w:tcMar>
            <w:vAlign w:val="center"/>
          </w:tcPr>
          <w:p w14:paraId="7E1420B4">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建设单位</w:t>
            </w:r>
          </w:p>
          <w:p w14:paraId="65378A3B">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联系人</w:t>
            </w:r>
          </w:p>
        </w:tc>
        <w:tc>
          <w:tcPr>
            <w:tcW w:w="2362" w:type="dxa"/>
            <w:vAlign w:val="center"/>
          </w:tcPr>
          <w:p w14:paraId="1EBEE88E">
            <w:pPr>
              <w:jc w:val="center"/>
              <w:rPr>
                <w:color w:val="000000" w:themeColor="text1"/>
                <w:highlight w:val="none"/>
                <w14:textFill>
                  <w14:solidFill>
                    <w14:schemeClr w14:val="tx1"/>
                  </w14:solidFill>
                </w14:textFill>
              </w:rPr>
            </w:pPr>
            <w:r>
              <w:rPr>
                <w:rFonts w:hint="eastAsia" w:eastAsiaTheme="minorEastAsia"/>
                <w:color w:val="000000" w:themeColor="text1"/>
                <w:highlight w:val="none"/>
                <w14:textFill>
                  <w14:solidFill>
                    <w14:schemeClr w14:val="tx1"/>
                  </w14:solidFill>
                </w14:textFill>
              </w:rPr>
              <w:t>王成成</w:t>
            </w:r>
          </w:p>
        </w:tc>
        <w:tc>
          <w:tcPr>
            <w:tcW w:w="2174" w:type="dxa"/>
            <w:gridSpan w:val="2"/>
            <w:vAlign w:val="center"/>
          </w:tcPr>
          <w:p w14:paraId="1CEC5160">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联系方式</w:t>
            </w:r>
          </w:p>
        </w:tc>
        <w:tc>
          <w:tcPr>
            <w:tcW w:w="2798" w:type="dxa"/>
            <w:vAlign w:val="center"/>
          </w:tcPr>
          <w:p w14:paraId="30FA95C9">
            <w:pPr>
              <w:jc w:val="center"/>
              <w:rPr>
                <w:color w:val="000000" w:themeColor="text1"/>
                <w:highlight w:val="none"/>
                <w14:textFill>
                  <w14:solidFill>
                    <w14:schemeClr w14:val="tx1"/>
                  </w14:solidFill>
                </w14:textFill>
              </w:rPr>
            </w:pPr>
            <w:r>
              <w:rPr>
                <w:rFonts w:hint="eastAsia" w:eastAsiaTheme="minorEastAsia"/>
                <w:color w:val="000000" w:themeColor="text1"/>
                <w:highlight w:val="none"/>
                <w:lang w:bidi="ar"/>
                <w14:textFill>
                  <w14:solidFill>
                    <w14:schemeClr w14:val="tx1"/>
                  </w14:solidFill>
                </w14:textFill>
              </w:rPr>
              <w:t>17364369979</w:t>
            </w:r>
          </w:p>
        </w:tc>
      </w:tr>
      <w:tr w14:paraId="4E81B6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1" w:type="dxa"/>
            <w:gridSpan w:val="2"/>
            <w:tcMar>
              <w:top w:w="16" w:type="dxa"/>
              <w:left w:w="16" w:type="dxa"/>
              <w:right w:w="16" w:type="dxa"/>
            </w:tcMar>
            <w:vAlign w:val="center"/>
          </w:tcPr>
          <w:p w14:paraId="774EE1A3">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建设地点</w:t>
            </w:r>
          </w:p>
        </w:tc>
        <w:tc>
          <w:tcPr>
            <w:tcW w:w="7334" w:type="dxa"/>
            <w:gridSpan w:val="4"/>
            <w:vAlign w:val="center"/>
          </w:tcPr>
          <w:p w14:paraId="28332E3E">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安徽省淮南经济技术开发区吉兴路6号现有厂区内</w:t>
            </w:r>
          </w:p>
        </w:tc>
      </w:tr>
      <w:tr w14:paraId="6BAE85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1" w:type="dxa"/>
            <w:gridSpan w:val="2"/>
            <w:tcMar>
              <w:top w:w="16" w:type="dxa"/>
              <w:left w:w="16" w:type="dxa"/>
              <w:right w:w="16" w:type="dxa"/>
            </w:tcMar>
            <w:vAlign w:val="center"/>
          </w:tcPr>
          <w:p w14:paraId="6133B20D">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地理坐标</w:t>
            </w:r>
          </w:p>
        </w:tc>
        <w:tc>
          <w:tcPr>
            <w:tcW w:w="7334" w:type="dxa"/>
            <w:gridSpan w:val="4"/>
            <w:vAlign w:val="center"/>
          </w:tcPr>
          <w:p w14:paraId="174275D1">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（117°3'</w:t>
            </w:r>
            <w:r>
              <w:rPr>
                <w:rFonts w:hint="eastAsia"/>
                <w:color w:val="000000" w:themeColor="text1"/>
                <w:highlight w:val="none"/>
                <w14:textFill>
                  <w14:solidFill>
                    <w14:schemeClr w14:val="tx1"/>
                  </w14:solidFill>
                </w14:textFill>
              </w:rPr>
              <w:t>28.822</w:t>
            </w:r>
            <w:r>
              <w:rPr>
                <w:color w:val="000000" w:themeColor="text1"/>
                <w:highlight w:val="none"/>
                <w14:textFill>
                  <w14:solidFill>
                    <w14:schemeClr w14:val="tx1"/>
                  </w14:solidFill>
                </w14:textFill>
              </w:rPr>
              <w:t>"E</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32°3</w:t>
            </w:r>
            <w:r>
              <w:rPr>
                <w:rFonts w:hint="eastAsia"/>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54.143</w:t>
            </w:r>
            <w:r>
              <w:rPr>
                <w:color w:val="000000" w:themeColor="text1"/>
                <w:highlight w:val="none"/>
                <w14:textFill>
                  <w14:solidFill>
                    <w14:schemeClr w14:val="tx1"/>
                  </w14:solidFill>
                </w14:textFill>
              </w:rPr>
              <w:t>"N）</w:t>
            </w:r>
          </w:p>
        </w:tc>
      </w:tr>
      <w:tr w14:paraId="044538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691" w:type="dxa"/>
            <w:gridSpan w:val="2"/>
            <w:tcMar>
              <w:top w:w="16" w:type="dxa"/>
              <w:left w:w="16" w:type="dxa"/>
              <w:right w:w="16" w:type="dxa"/>
            </w:tcMar>
            <w:vAlign w:val="center"/>
          </w:tcPr>
          <w:p w14:paraId="213BD108">
            <w:pPr>
              <w:adjustRightInd w:val="0"/>
              <w:spacing w:line="400" w:lineRule="exact"/>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国民经济</w:t>
            </w:r>
          </w:p>
          <w:p w14:paraId="0ECEEA77">
            <w:pPr>
              <w:adjustRightInd w:val="0"/>
              <w:spacing w:line="400" w:lineRule="exact"/>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行业类别</w:t>
            </w:r>
          </w:p>
        </w:tc>
        <w:tc>
          <w:tcPr>
            <w:tcW w:w="2362" w:type="dxa"/>
            <w:vAlign w:val="center"/>
          </w:tcPr>
          <w:p w14:paraId="33058071">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M7320工程和技术研究和试验发展</w:t>
            </w:r>
          </w:p>
        </w:tc>
        <w:tc>
          <w:tcPr>
            <w:tcW w:w="1768" w:type="dxa"/>
            <w:vAlign w:val="center"/>
          </w:tcPr>
          <w:p w14:paraId="751D4524">
            <w:pPr>
              <w:adjustRightInd w:val="0"/>
              <w:spacing w:line="400" w:lineRule="exact"/>
              <w:jc w:val="center"/>
              <w:rPr>
                <w:color w:val="000000" w:themeColor="text1"/>
                <w:highlight w:val="none"/>
                <w14:textFill>
                  <w14:solidFill>
                    <w14:schemeClr w14:val="tx1"/>
                  </w14:solidFill>
                </w14:textFill>
              </w:rPr>
            </w:pPr>
            <w:bookmarkStart w:id="8" w:name="_Hlk49843745"/>
            <w:r>
              <w:rPr>
                <w:color w:val="000000" w:themeColor="text1"/>
                <w:highlight w:val="none"/>
                <w14:textFill>
                  <w14:solidFill>
                    <w14:schemeClr w14:val="tx1"/>
                  </w14:solidFill>
                </w14:textFill>
              </w:rPr>
              <w:t>建设项目</w:t>
            </w:r>
          </w:p>
          <w:p w14:paraId="7EF26AF6">
            <w:pPr>
              <w:adjustRightInd w:val="0"/>
              <w:spacing w:line="400" w:lineRule="exact"/>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行业类别</w:t>
            </w:r>
            <w:bookmarkEnd w:id="8"/>
          </w:p>
        </w:tc>
        <w:tc>
          <w:tcPr>
            <w:tcW w:w="3204" w:type="dxa"/>
            <w:gridSpan w:val="2"/>
            <w:vAlign w:val="center"/>
          </w:tcPr>
          <w:p w14:paraId="28A95C43">
            <w:pPr>
              <w:pStyle w:val="200"/>
              <w:spacing w:before="1" w:line="244" w:lineRule="auto"/>
              <w:ind w:left="139" w:right="127"/>
              <w:jc w:val="both"/>
              <w:rPr>
                <w:rFonts w:ascii="Times New Roman" w:hAnsi="Times New Roman"/>
                <w:color w:val="000000" w:themeColor="text1"/>
                <w:sz w:val="24"/>
                <w:szCs w:val="20"/>
                <w:highlight w:val="none"/>
                <w:lang w:eastAsia="zh-CN"/>
                <w14:textFill>
                  <w14:solidFill>
                    <w14:schemeClr w14:val="tx1"/>
                  </w14:solidFill>
                </w14:textFill>
              </w:rPr>
            </w:pPr>
            <w:r>
              <w:rPr>
                <w:rFonts w:hint="eastAsia" w:ascii="Times New Roman" w:hAnsi="Times New Roman"/>
                <w:color w:val="000000" w:themeColor="text1"/>
                <w:sz w:val="24"/>
                <w:szCs w:val="20"/>
                <w:highlight w:val="none"/>
                <w:lang w:eastAsia="zh-CN"/>
                <w14:textFill>
                  <w14:solidFill>
                    <w14:schemeClr w14:val="tx1"/>
                  </w14:solidFill>
                </w14:textFill>
              </w:rPr>
              <w:t>“四十五、研究和试验发展”中的“98、专业实验室、研发（试验）基地”中的“其他（不产生实验废气、废水、危险废物的除外）”</w:t>
            </w:r>
          </w:p>
        </w:tc>
      </w:tr>
      <w:tr w14:paraId="345935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26" w:hRule="atLeast"/>
          <w:jc w:val="center"/>
        </w:trPr>
        <w:tc>
          <w:tcPr>
            <w:tcW w:w="1691" w:type="dxa"/>
            <w:gridSpan w:val="2"/>
            <w:tcMar>
              <w:top w:w="16" w:type="dxa"/>
              <w:left w:w="16" w:type="dxa"/>
              <w:right w:w="16" w:type="dxa"/>
            </w:tcMar>
            <w:vAlign w:val="center"/>
          </w:tcPr>
          <w:p w14:paraId="6E9B2EFD">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建设性质</w:t>
            </w:r>
          </w:p>
        </w:tc>
        <w:tc>
          <w:tcPr>
            <w:tcW w:w="2362" w:type="dxa"/>
            <w:vAlign w:val="center"/>
          </w:tcPr>
          <w:p w14:paraId="52669552">
            <w:pPr>
              <w:spacing w:line="240" w:lineRule="atLeast"/>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sym w:font="Wingdings 2" w:char="00A3"/>
            </w:r>
            <w:r>
              <w:rPr>
                <w:rFonts w:hint="eastAsia"/>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t>新建（迁建）</w:t>
            </w:r>
          </w:p>
          <w:p w14:paraId="447B5CE8">
            <w:pPr>
              <w:spacing w:line="240" w:lineRule="atLeast"/>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sym w:font="Wingdings 2" w:char="00A3"/>
            </w:r>
            <w:r>
              <w:rPr>
                <w:rFonts w:hint="eastAsia"/>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t>改建</w:t>
            </w:r>
          </w:p>
          <w:p w14:paraId="4BA7FC42">
            <w:pPr>
              <w:spacing w:line="240" w:lineRule="atLeast"/>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sym w:font="Wingdings 2" w:char="0052"/>
            </w:r>
            <w:r>
              <w:rPr>
                <w:color w:val="000000" w:themeColor="text1"/>
                <w:highlight w:val="none"/>
                <w14:textFill>
                  <w14:solidFill>
                    <w14:schemeClr w14:val="tx1"/>
                  </w14:solidFill>
                </w14:textFill>
              </w:rPr>
              <w:t>扩建</w:t>
            </w:r>
          </w:p>
          <w:p w14:paraId="068550DD">
            <w:pPr>
              <w:spacing w:line="240" w:lineRule="atLeast"/>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sym w:font="Wingdings 2" w:char="00A3"/>
            </w:r>
            <w:r>
              <w:rPr>
                <w:rFonts w:hint="eastAsia"/>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t>技术改造</w:t>
            </w:r>
          </w:p>
        </w:tc>
        <w:tc>
          <w:tcPr>
            <w:tcW w:w="1768" w:type="dxa"/>
            <w:vAlign w:val="center"/>
          </w:tcPr>
          <w:p w14:paraId="437BDC71">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建设项目</w:t>
            </w:r>
          </w:p>
          <w:p w14:paraId="01C4B0B3">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申报情形</w:t>
            </w:r>
          </w:p>
        </w:tc>
        <w:tc>
          <w:tcPr>
            <w:tcW w:w="3204" w:type="dxa"/>
            <w:gridSpan w:val="2"/>
            <w:vAlign w:val="center"/>
          </w:tcPr>
          <w:p w14:paraId="71BB67BD">
            <w:pPr>
              <w:spacing w:line="240" w:lineRule="atLeast"/>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sym w:font="Wingdings 2" w:char="0052"/>
            </w:r>
            <w:r>
              <w:rPr>
                <w:color w:val="000000" w:themeColor="text1"/>
                <w:highlight w:val="none"/>
                <w14:textFill>
                  <w14:solidFill>
                    <w14:schemeClr w14:val="tx1"/>
                  </w14:solidFill>
                </w14:textFill>
              </w:rPr>
              <w:t>首次申报项目</w:t>
            </w:r>
          </w:p>
          <w:p w14:paraId="3D87BE04">
            <w:pPr>
              <w:spacing w:line="240" w:lineRule="atLeast"/>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sym w:font="Wingdings 2" w:char="00A3"/>
            </w:r>
            <w:r>
              <w:rPr>
                <w:rFonts w:hint="eastAsia"/>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t>不予批准后再次申报项目</w:t>
            </w:r>
          </w:p>
          <w:p w14:paraId="1B916FB4">
            <w:pPr>
              <w:spacing w:line="240" w:lineRule="atLeast"/>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sym w:font="Wingdings 2" w:char="00A3"/>
            </w:r>
            <w:r>
              <w:rPr>
                <w:rFonts w:hint="eastAsia"/>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t>超五年重新审核项目</w:t>
            </w:r>
          </w:p>
          <w:p w14:paraId="35771479">
            <w:pPr>
              <w:spacing w:line="240" w:lineRule="atLeast"/>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sym w:font="Wingdings 2" w:char="00A3"/>
            </w:r>
            <w:r>
              <w:rPr>
                <w:rFonts w:hint="eastAsia"/>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t>重大变动重新报批项目</w:t>
            </w:r>
          </w:p>
        </w:tc>
      </w:tr>
      <w:tr w14:paraId="7975A5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691" w:type="dxa"/>
            <w:gridSpan w:val="2"/>
            <w:tcMar>
              <w:top w:w="16" w:type="dxa"/>
              <w:left w:w="16" w:type="dxa"/>
              <w:right w:w="16" w:type="dxa"/>
            </w:tcMar>
            <w:vAlign w:val="center"/>
          </w:tcPr>
          <w:p w14:paraId="5D70181C">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项目审批</w:t>
            </w:r>
          </w:p>
          <w:p w14:paraId="3059D2B3">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（核准/备案）</w:t>
            </w:r>
          </w:p>
          <w:p w14:paraId="00F4DF6B">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部门</w:t>
            </w:r>
          </w:p>
        </w:tc>
        <w:tc>
          <w:tcPr>
            <w:tcW w:w="2362" w:type="dxa"/>
            <w:vAlign w:val="center"/>
          </w:tcPr>
          <w:p w14:paraId="4D2BBCCC">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淮南经济技术开发区管委会经济发展局</w:t>
            </w:r>
          </w:p>
        </w:tc>
        <w:tc>
          <w:tcPr>
            <w:tcW w:w="1768" w:type="dxa"/>
            <w:vAlign w:val="center"/>
          </w:tcPr>
          <w:p w14:paraId="21F6CF67">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项目审批（核准/备案）文号（选填）</w:t>
            </w:r>
          </w:p>
        </w:tc>
        <w:tc>
          <w:tcPr>
            <w:tcW w:w="3204" w:type="dxa"/>
            <w:gridSpan w:val="2"/>
            <w:vAlign w:val="center"/>
          </w:tcPr>
          <w:p w14:paraId="147F79F0">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r>
      <w:tr w14:paraId="3826EC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1" w:type="dxa"/>
            <w:gridSpan w:val="2"/>
            <w:tcMar>
              <w:top w:w="16" w:type="dxa"/>
              <w:left w:w="16" w:type="dxa"/>
              <w:right w:w="16" w:type="dxa"/>
            </w:tcMar>
            <w:vAlign w:val="center"/>
          </w:tcPr>
          <w:p w14:paraId="31610416">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总投资</w:t>
            </w:r>
          </w:p>
          <w:p w14:paraId="71E682C0">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（万元）</w:t>
            </w:r>
          </w:p>
        </w:tc>
        <w:tc>
          <w:tcPr>
            <w:tcW w:w="2362" w:type="dxa"/>
            <w:vAlign w:val="center"/>
          </w:tcPr>
          <w:p w14:paraId="3332F9E2">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5824.97</w:t>
            </w:r>
          </w:p>
        </w:tc>
        <w:tc>
          <w:tcPr>
            <w:tcW w:w="1768" w:type="dxa"/>
            <w:tcMar>
              <w:top w:w="16" w:type="dxa"/>
              <w:left w:w="16" w:type="dxa"/>
              <w:right w:w="16" w:type="dxa"/>
            </w:tcMar>
            <w:vAlign w:val="center"/>
          </w:tcPr>
          <w:p w14:paraId="45A92FF0">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环保投资</w:t>
            </w:r>
          </w:p>
          <w:p w14:paraId="06A0E60E">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（万元）</w:t>
            </w:r>
          </w:p>
        </w:tc>
        <w:tc>
          <w:tcPr>
            <w:tcW w:w="3204" w:type="dxa"/>
            <w:gridSpan w:val="2"/>
            <w:vAlign w:val="center"/>
          </w:tcPr>
          <w:p w14:paraId="65A64EB9">
            <w:pPr>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74.5</w:t>
            </w:r>
          </w:p>
        </w:tc>
      </w:tr>
      <w:tr w14:paraId="18A847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1" w:type="dxa"/>
            <w:gridSpan w:val="2"/>
            <w:tcMar>
              <w:top w:w="16" w:type="dxa"/>
              <w:left w:w="16" w:type="dxa"/>
              <w:right w:w="16" w:type="dxa"/>
            </w:tcMar>
            <w:vAlign w:val="center"/>
          </w:tcPr>
          <w:p w14:paraId="48489D36">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环保投资占比（%）</w:t>
            </w:r>
          </w:p>
        </w:tc>
        <w:tc>
          <w:tcPr>
            <w:tcW w:w="2362" w:type="dxa"/>
            <w:vAlign w:val="center"/>
          </w:tcPr>
          <w:p w14:paraId="6934388C">
            <w:pPr>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1.27</w:t>
            </w:r>
          </w:p>
        </w:tc>
        <w:tc>
          <w:tcPr>
            <w:tcW w:w="1768" w:type="dxa"/>
            <w:tcMar>
              <w:top w:w="16" w:type="dxa"/>
              <w:left w:w="16" w:type="dxa"/>
              <w:right w:w="16" w:type="dxa"/>
            </w:tcMar>
            <w:vAlign w:val="center"/>
          </w:tcPr>
          <w:p w14:paraId="0E4F41F6">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施工工期</w:t>
            </w:r>
          </w:p>
        </w:tc>
        <w:tc>
          <w:tcPr>
            <w:tcW w:w="3204" w:type="dxa"/>
            <w:gridSpan w:val="2"/>
            <w:vAlign w:val="center"/>
          </w:tcPr>
          <w:p w14:paraId="11A2411A">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12个月</w:t>
            </w:r>
          </w:p>
        </w:tc>
      </w:tr>
      <w:tr w14:paraId="69184B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1" w:type="dxa"/>
            <w:gridSpan w:val="2"/>
            <w:tcMar>
              <w:top w:w="16" w:type="dxa"/>
              <w:left w:w="16" w:type="dxa"/>
              <w:right w:w="16" w:type="dxa"/>
            </w:tcMar>
            <w:vAlign w:val="center"/>
          </w:tcPr>
          <w:p w14:paraId="0ADB515F">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是否开工</w:t>
            </w:r>
          </w:p>
          <w:p w14:paraId="1ACD64EF">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w:t>
            </w:r>
          </w:p>
        </w:tc>
        <w:tc>
          <w:tcPr>
            <w:tcW w:w="2362" w:type="dxa"/>
            <w:vAlign w:val="center"/>
          </w:tcPr>
          <w:p w14:paraId="54A5D9DF">
            <w:pPr>
              <w:snapToGrid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sym w:font="Wingdings 2" w:char="0052"/>
            </w:r>
            <w:r>
              <w:rPr>
                <w:color w:val="000000" w:themeColor="text1"/>
                <w:highlight w:val="none"/>
                <w14:textFill>
                  <w14:solidFill>
                    <w14:schemeClr w14:val="tx1"/>
                  </w14:solidFill>
                </w14:textFill>
              </w:rPr>
              <w:t>否</w:t>
            </w:r>
          </w:p>
          <w:p w14:paraId="79A430ED">
            <w:pPr>
              <w:snapToGrid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sym w:font="Wingdings 2" w:char="00A3"/>
            </w:r>
            <w:r>
              <w:rPr>
                <w:rFonts w:hint="eastAsia"/>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t>是：</w:t>
            </w:r>
          </w:p>
        </w:tc>
        <w:tc>
          <w:tcPr>
            <w:tcW w:w="1768" w:type="dxa"/>
            <w:vAlign w:val="center"/>
          </w:tcPr>
          <w:p w14:paraId="2AF5EA09">
            <w:pPr>
              <w:snapToGrid w:val="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用地面积（m</w:t>
            </w:r>
            <w:r>
              <w:rPr>
                <w:color w:val="000000" w:themeColor="text1"/>
                <w:highlight w:val="none"/>
                <w:vertAlign w:val="superscript"/>
                <w14:textFill>
                  <w14:solidFill>
                    <w14:schemeClr w14:val="tx1"/>
                  </w14:solidFill>
                </w14:textFill>
              </w:rPr>
              <w:t>2</w:t>
            </w:r>
            <w:r>
              <w:rPr>
                <w:color w:val="000000" w:themeColor="text1"/>
                <w:highlight w:val="none"/>
                <w14:textFill>
                  <w14:solidFill>
                    <w14:schemeClr w14:val="tx1"/>
                  </w14:solidFill>
                </w14:textFill>
              </w:rPr>
              <w:t>）</w:t>
            </w:r>
          </w:p>
        </w:tc>
        <w:tc>
          <w:tcPr>
            <w:tcW w:w="3204" w:type="dxa"/>
            <w:gridSpan w:val="2"/>
            <w:vAlign w:val="center"/>
          </w:tcPr>
          <w:p w14:paraId="37203183">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15452.00/不新增用地</w:t>
            </w:r>
          </w:p>
        </w:tc>
      </w:tr>
      <w:tr w14:paraId="397266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865" w:type="dxa"/>
            <w:vAlign w:val="center"/>
          </w:tcPr>
          <w:p w14:paraId="6404111B">
            <w:pPr>
              <w:adjustRightInd w:val="0"/>
              <w:spacing w:line="400" w:lineRule="exact"/>
              <w:ind w:left="-72" w:leftChars="-30" w:right="-72" w:rightChars="-30"/>
              <w:jc w:val="center"/>
              <w:outlineLvl w:val="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专项评价设置情况</w:t>
            </w:r>
          </w:p>
        </w:tc>
        <w:tc>
          <w:tcPr>
            <w:tcW w:w="8160" w:type="dxa"/>
            <w:gridSpan w:val="5"/>
            <w:vAlign w:val="center"/>
          </w:tcPr>
          <w:p w14:paraId="0B111B6B">
            <w:pPr>
              <w:pStyle w:val="300"/>
              <w:adjustRightInd w:val="0"/>
              <w:snapToGrid w:val="0"/>
              <w:ind w:firstLine="480"/>
              <w:outlineLvl w:val="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专项评价设置情况：</w:t>
            </w:r>
            <w:r>
              <w:rPr>
                <w:rFonts w:hint="eastAsia"/>
                <w:color w:val="000000" w:themeColor="text1"/>
                <w:highlight w:val="none"/>
                <w14:textFill>
                  <w14:solidFill>
                    <w14:schemeClr w14:val="tx1"/>
                  </w14:solidFill>
                </w14:textFill>
              </w:rPr>
              <w:t>无</w:t>
            </w:r>
            <w:r>
              <w:rPr>
                <w:color w:val="000000" w:themeColor="text1"/>
                <w:highlight w:val="none"/>
                <w14:textFill>
                  <w14:solidFill>
                    <w14:schemeClr w14:val="tx1"/>
                  </w14:solidFill>
                </w14:textFill>
              </w:rPr>
              <w:t>。</w:t>
            </w:r>
          </w:p>
          <w:p w14:paraId="2A558CD9">
            <w:pPr>
              <w:pStyle w:val="30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根据《建设项目环境影响报告表编制技术指南（污染影响类）》（试行），判定依据见下表：</w:t>
            </w:r>
          </w:p>
          <w:p w14:paraId="2F09246B">
            <w:pPr>
              <w:adjustRightInd w:val="0"/>
              <w:snapToGrid w:val="0"/>
              <w:spacing w:line="460" w:lineRule="exact"/>
              <w:jc w:val="center"/>
              <w:rPr>
                <w:b/>
                <w:bCs/>
                <w:color w:val="000000" w:themeColor="text1"/>
                <w:sz w:val="21"/>
                <w:highlight w:val="none"/>
                <w14:textFill>
                  <w14:solidFill>
                    <w14:schemeClr w14:val="tx1"/>
                  </w14:solidFill>
                </w14:textFill>
              </w:rPr>
            </w:pPr>
            <w:r>
              <w:rPr>
                <w:b/>
                <w:bCs/>
                <w:color w:val="000000" w:themeColor="text1"/>
                <w:kern w:val="1"/>
                <w:sz w:val="21"/>
                <w:highlight w:val="none"/>
                <w14:textFill>
                  <w14:solidFill>
                    <w14:schemeClr w14:val="tx1"/>
                  </w14:solidFill>
                </w14:textFill>
              </w:rPr>
              <w:t>表1-1  本项目专项评价设置判定情况</w:t>
            </w:r>
          </w:p>
          <w:tbl>
            <w:tblPr>
              <w:tblStyle w:val="53"/>
              <w:tblpPr w:leftFromText="180" w:rightFromText="180" w:vertAnchor="text" w:tblpXSpec="center" w:tblpY="1"/>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63"/>
              <w:gridCol w:w="3049"/>
              <w:gridCol w:w="3036"/>
              <w:gridCol w:w="925"/>
            </w:tblGrid>
            <w:tr w14:paraId="3E41F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2" w:hRule="atLeast"/>
              </w:trPr>
              <w:tc>
                <w:tcPr>
                  <w:tcW w:w="604" w:type="pct"/>
                  <w:vAlign w:val="center"/>
                </w:tcPr>
                <w:p w14:paraId="0CC6F092">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专项评价的类别</w:t>
                  </w:r>
                </w:p>
              </w:tc>
              <w:tc>
                <w:tcPr>
                  <w:tcW w:w="1912" w:type="pct"/>
                  <w:vAlign w:val="center"/>
                </w:tcPr>
                <w:p w14:paraId="4707C065">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设置原则</w:t>
                  </w:r>
                </w:p>
              </w:tc>
              <w:tc>
                <w:tcPr>
                  <w:tcW w:w="1904" w:type="pct"/>
                  <w:vAlign w:val="center"/>
                </w:tcPr>
                <w:p w14:paraId="0F6CB4BE">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本项目情况</w:t>
                  </w:r>
                </w:p>
              </w:tc>
              <w:tc>
                <w:tcPr>
                  <w:tcW w:w="581" w:type="pct"/>
                  <w:vAlign w:val="center"/>
                </w:tcPr>
                <w:p w14:paraId="585E8C87">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是否设置专项评价</w:t>
                  </w:r>
                </w:p>
              </w:tc>
            </w:tr>
            <w:tr w14:paraId="39AB5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36" w:hRule="atLeast"/>
              </w:trPr>
              <w:tc>
                <w:tcPr>
                  <w:tcW w:w="604" w:type="pct"/>
                  <w:vAlign w:val="center"/>
                </w:tcPr>
                <w:p w14:paraId="03AE952C">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大气</w:t>
                  </w:r>
                </w:p>
              </w:tc>
              <w:tc>
                <w:tcPr>
                  <w:tcW w:w="1912" w:type="pct"/>
                  <w:vAlign w:val="center"/>
                </w:tcPr>
                <w:p w14:paraId="5B9D735A">
                  <w:pPr>
                    <w:pStyle w:val="282"/>
                    <w:rPr>
                      <w:color w:val="000000" w:themeColor="text1"/>
                      <w:highlight w:val="none"/>
                      <w:lang w:bidi="zh-CN"/>
                      <w14:textFill>
                        <w14:solidFill>
                          <w14:schemeClr w14:val="tx1"/>
                        </w14:solidFill>
                      </w14:textFill>
                    </w:rPr>
                  </w:pPr>
                  <w:r>
                    <w:rPr>
                      <w:color w:val="000000" w:themeColor="text1"/>
                      <w:highlight w:val="none"/>
                      <w:lang w:bidi="zh-CN"/>
                      <w14:textFill>
                        <w14:solidFill>
                          <w14:schemeClr w14:val="tx1"/>
                        </w14:solidFill>
                      </w14:textFill>
                    </w:rPr>
                    <w:t>排放废气含有毒有害污染物、二噁英、苯并[a]芘、氰化物、氯气且厂界外500米范围内有环境空气保护目标的建设项目。</w:t>
                  </w:r>
                </w:p>
              </w:tc>
              <w:tc>
                <w:tcPr>
                  <w:tcW w:w="1904" w:type="pct"/>
                  <w:vAlign w:val="center"/>
                </w:tcPr>
                <w:p w14:paraId="425F30A4">
                  <w:pPr>
                    <w:pStyle w:val="282"/>
                    <w:rPr>
                      <w:color w:val="000000" w:themeColor="text1"/>
                      <w:highlight w:val="none"/>
                      <w:lang w:val="en-US" w:bidi="zh-CN"/>
                      <w14:textFill>
                        <w14:solidFill>
                          <w14:schemeClr w14:val="tx1"/>
                        </w14:solidFill>
                      </w14:textFill>
                    </w:rPr>
                  </w:pPr>
                  <w:r>
                    <w:rPr>
                      <w:rFonts w:hint="eastAsia"/>
                      <w:color w:val="000000" w:themeColor="text1"/>
                      <w:highlight w:val="none"/>
                      <w:lang w:bidi="zh-CN"/>
                      <w14:textFill>
                        <w14:solidFill>
                          <w14:schemeClr w14:val="tx1"/>
                        </w14:solidFill>
                      </w14:textFill>
                    </w:rPr>
                    <w:t>本项目排放废气不涉及有毒有害污染物、二噁英、苯并[a]芘、氰化物、氯气等物质。</w:t>
                  </w:r>
                </w:p>
              </w:tc>
              <w:tc>
                <w:tcPr>
                  <w:tcW w:w="581" w:type="pct"/>
                  <w:vAlign w:val="center"/>
                </w:tcPr>
                <w:p w14:paraId="58D9E176">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否</w:t>
                  </w:r>
                </w:p>
              </w:tc>
            </w:tr>
            <w:tr w14:paraId="7C87D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3" w:hRule="atLeast"/>
              </w:trPr>
              <w:tc>
                <w:tcPr>
                  <w:tcW w:w="604" w:type="pct"/>
                  <w:vAlign w:val="center"/>
                </w:tcPr>
                <w:p w14:paraId="7E0ABAFA">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地表水</w:t>
                  </w:r>
                </w:p>
              </w:tc>
              <w:tc>
                <w:tcPr>
                  <w:tcW w:w="1912" w:type="pct"/>
                  <w:vAlign w:val="center"/>
                </w:tcPr>
                <w:p w14:paraId="7CB411A3">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新增工业废水直排建设项目（槽罐车外送污水处理厂的除外）；新增废水直排的污水集中处理厂。</w:t>
                  </w:r>
                </w:p>
              </w:tc>
              <w:tc>
                <w:tcPr>
                  <w:tcW w:w="1904" w:type="pct"/>
                  <w:vAlign w:val="center"/>
                </w:tcPr>
                <w:p w14:paraId="23158E22">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本项目废水纳入市政污水管网，不直接排放。</w:t>
                  </w:r>
                </w:p>
              </w:tc>
              <w:tc>
                <w:tcPr>
                  <w:tcW w:w="581" w:type="pct"/>
                  <w:vAlign w:val="center"/>
                </w:tcPr>
                <w:p w14:paraId="0CFA61D5">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否</w:t>
                  </w:r>
                </w:p>
              </w:tc>
            </w:tr>
            <w:tr w14:paraId="29A59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9" w:hRule="atLeast"/>
              </w:trPr>
              <w:tc>
                <w:tcPr>
                  <w:tcW w:w="604" w:type="pct"/>
                  <w:vAlign w:val="center"/>
                </w:tcPr>
                <w:p w14:paraId="01D0E055">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环境风险</w:t>
                  </w:r>
                </w:p>
              </w:tc>
              <w:tc>
                <w:tcPr>
                  <w:tcW w:w="1912" w:type="pct"/>
                  <w:vAlign w:val="center"/>
                </w:tcPr>
                <w:p w14:paraId="453AC4D1">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有毒有害和易燃易爆危险物质存储量超过临界量。</w:t>
                  </w:r>
                </w:p>
              </w:tc>
              <w:tc>
                <w:tcPr>
                  <w:tcW w:w="1904" w:type="pct"/>
                  <w:vAlign w:val="center"/>
                </w:tcPr>
                <w:p w14:paraId="7A9D58A5">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本项目有毒有害和易燃易爆危险物质存储量未超过临界量。</w:t>
                  </w:r>
                </w:p>
              </w:tc>
              <w:tc>
                <w:tcPr>
                  <w:tcW w:w="581" w:type="pct"/>
                  <w:vAlign w:val="center"/>
                </w:tcPr>
                <w:p w14:paraId="015EB72B">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否</w:t>
                  </w:r>
                </w:p>
              </w:tc>
            </w:tr>
            <w:tr w14:paraId="00A99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 w:hRule="atLeast"/>
              </w:trPr>
              <w:tc>
                <w:tcPr>
                  <w:tcW w:w="604" w:type="pct"/>
                  <w:vAlign w:val="center"/>
                </w:tcPr>
                <w:p w14:paraId="51C23357">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生态</w:t>
                  </w:r>
                </w:p>
              </w:tc>
              <w:tc>
                <w:tcPr>
                  <w:tcW w:w="1912" w:type="pct"/>
                  <w:vAlign w:val="center"/>
                </w:tcPr>
                <w:p w14:paraId="22387B31">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取水口下游500米范围内有重要水生生物的自然产卵场、索饵场、越冬场和洄游通道的新增河道取水的污染类建设项目。</w:t>
                  </w:r>
                </w:p>
              </w:tc>
              <w:tc>
                <w:tcPr>
                  <w:tcW w:w="1904" w:type="pct"/>
                  <w:vAlign w:val="center"/>
                </w:tcPr>
                <w:p w14:paraId="6BDADC37">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不涉及</w:t>
                  </w:r>
                  <w:r>
                    <w:rPr>
                      <w:color w:val="000000" w:themeColor="text1"/>
                      <w:highlight w:val="none"/>
                      <w14:textFill>
                        <w14:solidFill>
                          <w14:schemeClr w14:val="tx1"/>
                        </w14:solidFill>
                      </w14:textFill>
                    </w:rPr>
                    <w:t>。</w:t>
                  </w:r>
                </w:p>
              </w:tc>
              <w:tc>
                <w:tcPr>
                  <w:tcW w:w="581" w:type="pct"/>
                  <w:vAlign w:val="center"/>
                </w:tcPr>
                <w:p w14:paraId="463F2CE1">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否</w:t>
                  </w:r>
                </w:p>
              </w:tc>
            </w:tr>
            <w:tr w14:paraId="68559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7" w:hRule="atLeast"/>
              </w:trPr>
              <w:tc>
                <w:tcPr>
                  <w:tcW w:w="604" w:type="pct"/>
                  <w:vAlign w:val="center"/>
                </w:tcPr>
                <w:p w14:paraId="058C22B7">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海洋</w:t>
                  </w:r>
                </w:p>
              </w:tc>
              <w:tc>
                <w:tcPr>
                  <w:tcW w:w="1912" w:type="pct"/>
                  <w:vAlign w:val="center"/>
                </w:tcPr>
                <w:p w14:paraId="6C1C77B5">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直接向海排放污染物的海洋工程建设项目。</w:t>
                  </w:r>
                </w:p>
              </w:tc>
              <w:tc>
                <w:tcPr>
                  <w:tcW w:w="1904" w:type="pct"/>
                  <w:vAlign w:val="center"/>
                </w:tcPr>
                <w:p w14:paraId="1B294D0E">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不涉及</w:t>
                  </w:r>
                  <w:r>
                    <w:rPr>
                      <w:color w:val="000000" w:themeColor="text1"/>
                      <w:highlight w:val="none"/>
                      <w14:textFill>
                        <w14:solidFill>
                          <w14:schemeClr w14:val="tx1"/>
                        </w14:solidFill>
                      </w14:textFill>
                    </w:rPr>
                    <w:t>。</w:t>
                  </w:r>
                </w:p>
              </w:tc>
              <w:tc>
                <w:tcPr>
                  <w:tcW w:w="581" w:type="pct"/>
                  <w:vAlign w:val="center"/>
                </w:tcPr>
                <w:p w14:paraId="1A7DD4B3">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否</w:t>
                  </w:r>
                </w:p>
              </w:tc>
            </w:tr>
            <w:tr w14:paraId="4CE1E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7" w:hRule="atLeast"/>
              </w:trPr>
              <w:tc>
                <w:tcPr>
                  <w:tcW w:w="5000" w:type="pct"/>
                  <w:gridSpan w:val="4"/>
                  <w:vAlign w:val="center"/>
                </w:tcPr>
                <w:p w14:paraId="376F88DA">
                  <w:pPr>
                    <w:pStyle w:val="282"/>
                    <w:jc w:val="left"/>
                    <w:rPr>
                      <w:color w:val="000000" w:themeColor="text1"/>
                      <w:kern w:val="1"/>
                      <w:highlight w:val="none"/>
                      <w14:textFill>
                        <w14:solidFill>
                          <w14:schemeClr w14:val="tx1"/>
                        </w14:solidFill>
                      </w14:textFill>
                    </w:rPr>
                  </w:pPr>
                  <w:r>
                    <w:rPr>
                      <w:color w:val="000000" w:themeColor="text1"/>
                      <w:highlight w:val="none"/>
                      <w14:textFill>
                        <w14:solidFill>
                          <w14:schemeClr w14:val="tx1"/>
                        </w14:solidFill>
                      </w14:textFill>
                    </w:rPr>
                    <w:t>注：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169）附录B、附录C。</w:t>
                  </w:r>
                </w:p>
              </w:tc>
            </w:tr>
          </w:tbl>
          <w:p w14:paraId="106979CD">
            <w:pPr>
              <w:widowControl/>
              <w:spacing w:line="276" w:lineRule="auto"/>
              <w:rPr>
                <w:color w:val="000000" w:themeColor="text1"/>
                <w:highlight w:val="none"/>
                <w14:textFill>
                  <w14:solidFill>
                    <w14:schemeClr w14:val="tx1"/>
                  </w14:solidFill>
                </w14:textFill>
              </w:rPr>
            </w:pPr>
          </w:p>
        </w:tc>
      </w:tr>
      <w:tr w14:paraId="079F72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865" w:type="dxa"/>
            <w:vAlign w:val="center"/>
          </w:tcPr>
          <w:p w14:paraId="74CFF281">
            <w:pPr>
              <w:adjustRightInd w:val="0"/>
              <w:snapToGrid w:val="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规划情况</w:t>
            </w:r>
          </w:p>
        </w:tc>
        <w:tc>
          <w:tcPr>
            <w:tcW w:w="8160" w:type="dxa"/>
            <w:gridSpan w:val="5"/>
            <w:vAlign w:val="center"/>
          </w:tcPr>
          <w:p w14:paraId="689744AF">
            <w:pPr>
              <w:spacing w:line="460" w:lineRule="exact"/>
              <w:jc w:val="left"/>
              <w:rPr>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1</w:t>
            </w:r>
            <w:r>
              <w:rPr>
                <w:bCs/>
                <w:color w:val="000000" w:themeColor="text1"/>
                <w:highlight w:val="none"/>
                <w14:textFill>
                  <w14:solidFill>
                    <w14:schemeClr w14:val="tx1"/>
                  </w14:solidFill>
                </w14:textFill>
              </w:rPr>
              <w:t>、规划名称：</w:t>
            </w:r>
            <w:r>
              <w:rPr>
                <w:color w:val="000000" w:themeColor="text1"/>
                <w:highlight w:val="none"/>
                <w14:textFill>
                  <w14:solidFill>
                    <w14:schemeClr w14:val="tx1"/>
                  </w14:solidFill>
                </w14:textFill>
              </w:rPr>
              <w:t>《淮南市东部工业区总体规划（2008-2020）》</w:t>
            </w:r>
          </w:p>
          <w:p w14:paraId="0E32D74D">
            <w:pPr>
              <w:snapToGrid w:val="0"/>
              <w:spacing w:line="460" w:lineRule="exact"/>
              <w:ind w:firstLine="480" w:firstLineChars="200"/>
              <w:jc w:val="left"/>
              <w:rPr>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审批机关：</w:t>
            </w:r>
            <w:r>
              <w:rPr>
                <w:color w:val="000000" w:themeColor="text1"/>
                <w:highlight w:val="none"/>
                <w14:textFill>
                  <w14:solidFill>
                    <w14:schemeClr w14:val="tx1"/>
                  </w14:solidFill>
                </w14:textFill>
              </w:rPr>
              <w:t>淮南市人民政府</w:t>
            </w:r>
          </w:p>
          <w:p w14:paraId="4F7A63C3">
            <w:pPr>
              <w:spacing w:line="460" w:lineRule="exact"/>
              <w:ind w:firstLine="480" w:firstLineChars="200"/>
              <w:jc w:val="left"/>
              <w:rPr>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审批文件名称：</w:t>
            </w:r>
            <w:r>
              <w:rPr>
                <w:color w:val="000000" w:themeColor="text1"/>
                <w:highlight w:val="none"/>
                <w14:textFill>
                  <w14:solidFill>
                    <w14:schemeClr w14:val="tx1"/>
                  </w14:solidFill>
                </w14:textFill>
              </w:rPr>
              <w:t>《关于淮南东部工业区总体规划的批复》</w:t>
            </w:r>
          </w:p>
          <w:p w14:paraId="255211EC">
            <w:pPr>
              <w:widowControl/>
              <w:spacing w:line="460" w:lineRule="exact"/>
              <w:ind w:firstLine="480" w:firstLineChars="200"/>
              <w:rPr>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审批文号：</w:t>
            </w:r>
            <w:r>
              <w:rPr>
                <w:color w:val="000000" w:themeColor="text1"/>
                <w:highlight w:val="none"/>
                <w14:textFill>
                  <w14:solidFill>
                    <w14:schemeClr w14:val="tx1"/>
                  </w14:solidFill>
                </w14:textFill>
              </w:rPr>
              <w:t>淮府秘〔2009〕118号。</w:t>
            </w:r>
          </w:p>
          <w:p w14:paraId="58865BA8">
            <w:pPr>
              <w:widowControl/>
              <w:spacing w:line="460" w:lineRule="exac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2、规划名称：《淮南市国土空间总体规划》（2021-2035年）</w:t>
            </w:r>
          </w:p>
          <w:p w14:paraId="35771C77">
            <w:pPr>
              <w:widowControl/>
              <w:spacing w:line="460" w:lineRule="exact"/>
              <w:ind w:firstLine="480" w:firstLineChars="200"/>
              <w:rPr>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审批机关：</w:t>
            </w:r>
            <w:r>
              <w:rPr>
                <w:rFonts w:hint="eastAsia"/>
                <w:color w:val="000000" w:themeColor="text1"/>
                <w:highlight w:val="none"/>
                <w14:textFill>
                  <w14:solidFill>
                    <w14:schemeClr w14:val="tx1"/>
                  </w14:solidFill>
                </w14:textFill>
              </w:rPr>
              <w:t>安徽省人民政府</w:t>
            </w:r>
          </w:p>
          <w:p w14:paraId="358BD24E">
            <w:pPr>
              <w:widowControl/>
              <w:spacing w:line="460" w:lineRule="exact"/>
              <w:ind w:firstLine="480" w:firstLineChars="200"/>
              <w:rPr>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审批文件名称：</w:t>
            </w:r>
            <w:r>
              <w:rPr>
                <w:rFonts w:hint="eastAsia"/>
                <w:color w:val="000000" w:themeColor="text1"/>
                <w:highlight w:val="none"/>
                <w14:textFill>
                  <w14:solidFill>
                    <w14:schemeClr w14:val="tx1"/>
                  </w14:solidFill>
                </w14:textFill>
              </w:rPr>
              <w:t>安徽省人民政府关于《淮南市国土空间总体规划（2021—2035年）》的批复</w:t>
            </w:r>
          </w:p>
          <w:p w14:paraId="500FC257">
            <w:pPr>
              <w:widowControl/>
              <w:spacing w:line="460" w:lineRule="exact"/>
              <w:ind w:firstLine="480" w:firstLineChars="200"/>
              <w:rPr>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审批文号：</w:t>
            </w:r>
            <w:r>
              <w:rPr>
                <w:rFonts w:hint="eastAsia"/>
                <w:color w:val="000000" w:themeColor="text1"/>
                <w:highlight w:val="none"/>
                <w14:textFill>
                  <w14:solidFill>
                    <w14:schemeClr w14:val="tx1"/>
                  </w14:solidFill>
                </w14:textFill>
              </w:rPr>
              <w:t>皖政秘〔2024〕46号。</w:t>
            </w:r>
          </w:p>
        </w:tc>
      </w:tr>
      <w:tr w14:paraId="0798AF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4" w:hRule="atLeast"/>
          <w:jc w:val="center"/>
        </w:trPr>
        <w:tc>
          <w:tcPr>
            <w:tcW w:w="865" w:type="dxa"/>
            <w:vAlign w:val="center"/>
          </w:tcPr>
          <w:p w14:paraId="0B03EB3B">
            <w:pPr>
              <w:adjustRightInd w:val="0"/>
              <w:snapToGrid w:val="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规划环境影响评价情况</w:t>
            </w:r>
          </w:p>
        </w:tc>
        <w:tc>
          <w:tcPr>
            <w:tcW w:w="8160" w:type="dxa"/>
            <w:gridSpan w:val="5"/>
            <w:vAlign w:val="center"/>
          </w:tcPr>
          <w:p w14:paraId="3063F839">
            <w:pPr>
              <w:spacing w:line="460" w:lineRule="exact"/>
              <w:jc w:val="left"/>
              <w:rPr>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1</w:t>
            </w:r>
            <w:r>
              <w:rPr>
                <w:bCs/>
                <w:color w:val="000000" w:themeColor="text1"/>
                <w:highlight w:val="none"/>
                <w14:textFill>
                  <w14:solidFill>
                    <w14:schemeClr w14:val="tx1"/>
                  </w14:solidFill>
                </w14:textFill>
              </w:rPr>
              <w:t>、规划环评名称：</w:t>
            </w:r>
            <w:r>
              <w:rPr>
                <w:color w:val="000000" w:themeColor="text1"/>
                <w:highlight w:val="none"/>
                <w14:textFill>
                  <w14:solidFill>
                    <w14:schemeClr w14:val="tx1"/>
                  </w14:solidFill>
                </w14:textFill>
              </w:rPr>
              <w:t>《淮南市东部工业区总体规划环境影响报告书》</w:t>
            </w:r>
          </w:p>
          <w:p w14:paraId="0636689E">
            <w:pPr>
              <w:spacing w:line="460" w:lineRule="exact"/>
              <w:ind w:firstLine="480" w:firstLineChars="200"/>
              <w:jc w:val="left"/>
              <w:rPr>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审批机关：</w:t>
            </w:r>
            <w:r>
              <w:rPr>
                <w:color w:val="000000" w:themeColor="text1"/>
                <w:highlight w:val="none"/>
                <w14:textFill>
                  <w14:solidFill>
                    <w14:schemeClr w14:val="tx1"/>
                  </w14:solidFill>
                </w14:textFill>
              </w:rPr>
              <w:t>淮南市环境保护局</w:t>
            </w:r>
          </w:p>
          <w:p w14:paraId="70583AEE">
            <w:pPr>
              <w:spacing w:line="460" w:lineRule="exact"/>
              <w:ind w:firstLine="480" w:firstLineChars="200"/>
              <w:jc w:val="left"/>
              <w:rPr>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审批文件名称：</w:t>
            </w:r>
            <w:r>
              <w:rPr>
                <w:color w:val="000000" w:themeColor="text1"/>
                <w:highlight w:val="none"/>
                <w14:textFill>
                  <w14:solidFill>
                    <w14:schemeClr w14:val="tx1"/>
                  </w14:solidFill>
                </w14:textFill>
              </w:rPr>
              <w:t>《关于淮南市东部工业区总体规划环境影响报告书的审查意见函》</w:t>
            </w:r>
          </w:p>
          <w:p w14:paraId="03D9ABE2">
            <w:pPr>
              <w:spacing w:line="460" w:lineRule="exact"/>
              <w:ind w:firstLine="480" w:firstLineChars="200"/>
              <w:jc w:val="left"/>
              <w:rPr>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审批文号：</w:t>
            </w:r>
            <w:r>
              <w:rPr>
                <w:color w:val="000000" w:themeColor="text1"/>
                <w:highlight w:val="none"/>
                <w14:textFill>
                  <w14:solidFill>
                    <w14:schemeClr w14:val="tx1"/>
                  </w14:solidFill>
                </w14:textFill>
              </w:rPr>
              <w:t>淮环函〔2010〕130号。</w:t>
            </w:r>
          </w:p>
          <w:p w14:paraId="50A3B479">
            <w:pPr>
              <w:spacing w:line="460" w:lineRule="exact"/>
              <w:jc w:val="left"/>
              <w:rPr>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2</w:t>
            </w:r>
            <w:r>
              <w:rPr>
                <w:bCs/>
                <w:color w:val="000000" w:themeColor="text1"/>
                <w:highlight w:val="none"/>
                <w14:textFill>
                  <w14:solidFill>
                    <w14:schemeClr w14:val="tx1"/>
                  </w14:solidFill>
                </w14:textFill>
              </w:rPr>
              <w:t>、规划跟踪评价名称：</w:t>
            </w:r>
            <w:r>
              <w:rPr>
                <w:color w:val="000000" w:themeColor="text1"/>
                <w:highlight w:val="none"/>
                <w14:textFill>
                  <w14:solidFill>
                    <w14:schemeClr w14:val="tx1"/>
                  </w14:solidFill>
                </w14:textFill>
              </w:rPr>
              <w:t>《淮南经济技术开发区总体发展规划环境影响跟踪评价报告书》</w:t>
            </w:r>
          </w:p>
          <w:p w14:paraId="334F68B7">
            <w:pPr>
              <w:spacing w:line="460" w:lineRule="exact"/>
              <w:ind w:firstLine="480" w:firstLineChars="200"/>
              <w:jc w:val="left"/>
              <w:rPr>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审查机关：</w:t>
            </w:r>
            <w:r>
              <w:rPr>
                <w:color w:val="000000" w:themeColor="text1"/>
                <w:highlight w:val="none"/>
                <w14:textFill>
                  <w14:solidFill>
                    <w14:schemeClr w14:val="tx1"/>
                  </w14:solidFill>
                </w14:textFill>
              </w:rPr>
              <w:t>安徽省生态环境厅</w:t>
            </w:r>
          </w:p>
          <w:p w14:paraId="0870F765">
            <w:pPr>
              <w:spacing w:line="460" w:lineRule="exact"/>
              <w:ind w:firstLine="480" w:firstLineChars="200"/>
              <w:jc w:val="left"/>
              <w:rPr>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审批文件名称：</w:t>
            </w:r>
            <w:r>
              <w:rPr>
                <w:color w:val="000000" w:themeColor="text1"/>
                <w:highlight w:val="none"/>
                <w14:textFill>
                  <w14:solidFill>
                    <w14:schemeClr w14:val="tx1"/>
                  </w14:solidFill>
                </w14:textFill>
              </w:rPr>
              <w:t>安徽省生态环境厅关于印发《淮南经济技术开发区总体发展规划环境影响跟踪评价报告书审核意见》的函</w:t>
            </w:r>
          </w:p>
          <w:p w14:paraId="70CF9908">
            <w:pPr>
              <w:widowControl/>
              <w:spacing w:line="460" w:lineRule="exact"/>
              <w:ind w:firstLine="480" w:firstLineChars="200"/>
              <w:rPr>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审批文号：</w:t>
            </w:r>
            <w:r>
              <w:rPr>
                <w:color w:val="000000" w:themeColor="text1"/>
                <w:highlight w:val="none"/>
                <w14:textFill>
                  <w14:solidFill>
                    <w14:schemeClr w14:val="tx1"/>
                  </w14:solidFill>
                </w14:textFill>
              </w:rPr>
              <w:t>皖环函〔2020〕411号。</w:t>
            </w:r>
          </w:p>
          <w:p w14:paraId="672EC2B6">
            <w:pPr>
              <w:pStyle w:val="66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区域评价名称：《淮南经济技术开发区环境影响区域评估报告》</w:t>
            </w:r>
          </w:p>
          <w:p w14:paraId="07F0B53C">
            <w:pPr>
              <w:pStyle w:val="668"/>
              <w:ind w:firstLine="480"/>
              <w:rPr>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审查机关：</w:t>
            </w:r>
            <w:r>
              <w:rPr>
                <w:color w:val="000000" w:themeColor="text1"/>
                <w:highlight w:val="none"/>
                <w14:textFill>
                  <w14:solidFill>
                    <w14:schemeClr w14:val="tx1"/>
                  </w14:solidFill>
                </w14:textFill>
              </w:rPr>
              <w:t>安徽省生态环境厅</w:t>
            </w:r>
          </w:p>
          <w:p w14:paraId="38656E9A">
            <w:pPr>
              <w:pStyle w:val="668"/>
              <w:ind w:firstLine="480"/>
              <w:rPr>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审批文件名称：</w:t>
            </w:r>
            <w:r>
              <w:rPr>
                <w:color w:val="000000" w:themeColor="text1"/>
                <w:highlight w:val="none"/>
                <w14:textFill>
                  <w14:solidFill>
                    <w14:schemeClr w14:val="tx1"/>
                  </w14:solidFill>
                </w14:textFill>
              </w:rPr>
              <w:t>安徽省生态环境厅关于印发《淮南经济技术开发区总体发展规划环境影响跟踪评价报告书审核意见》的函</w:t>
            </w:r>
          </w:p>
          <w:p w14:paraId="2650DF71">
            <w:pPr>
              <w:pStyle w:val="668"/>
              <w:ind w:firstLine="480"/>
              <w:rPr>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审批文号：</w:t>
            </w:r>
            <w:r>
              <w:rPr>
                <w:color w:val="000000" w:themeColor="text1"/>
                <w:highlight w:val="none"/>
                <w14:textFill>
                  <w14:solidFill>
                    <w14:schemeClr w14:val="tx1"/>
                  </w14:solidFill>
                </w14:textFill>
              </w:rPr>
              <w:t>皖环函〔2020〕411号。</w:t>
            </w:r>
          </w:p>
        </w:tc>
      </w:tr>
      <w:tr w14:paraId="54CC11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5" w:type="dxa"/>
            <w:vAlign w:val="center"/>
          </w:tcPr>
          <w:p w14:paraId="0785CD09">
            <w:pPr>
              <w:adjustRightInd w:val="0"/>
              <w:snapToGrid w:val="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规划及规划环境影响评价符合性分</w:t>
            </w:r>
            <w:r>
              <w:rPr>
                <w:color w:val="000000" w:themeColor="text1"/>
                <w:sz w:val="21"/>
                <w:highlight w:val="none"/>
                <w14:textFill>
                  <w14:solidFill>
                    <w14:schemeClr w14:val="tx1"/>
                  </w14:solidFill>
                </w14:textFill>
              </w:rPr>
              <w:t>析</w:t>
            </w:r>
          </w:p>
        </w:tc>
        <w:tc>
          <w:tcPr>
            <w:tcW w:w="8160" w:type="dxa"/>
            <w:gridSpan w:val="5"/>
            <w:vAlign w:val="center"/>
          </w:tcPr>
          <w:p w14:paraId="33178AC4">
            <w:pPr>
              <w:spacing w:line="460" w:lineRule="exact"/>
              <w:outlineLvl w:val="1"/>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1</w:t>
            </w:r>
            <w:r>
              <w:rPr>
                <w:b/>
                <w:bCs/>
                <w:color w:val="000000" w:themeColor="text1"/>
                <w:szCs w:val="24"/>
                <w:highlight w:val="none"/>
                <w14:textFill>
                  <w14:solidFill>
                    <w14:schemeClr w14:val="tx1"/>
                  </w14:solidFill>
                </w14:textFill>
              </w:rPr>
              <w:t>.1</w:t>
            </w:r>
            <w:r>
              <w:rPr>
                <w:rFonts w:hint="eastAsia"/>
                <w:b/>
                <w:bCs/>
                <w:color w:val="000000" w:themeColor="text1"/>
                <w:szCs w:val="24"/>
                <w:highlight w:val="none"/>
                <w14:textFill>
                  <w14:solidFill>
                    <w14:schemeClr w14:val="tx1"/>
                  </w14:solidFill>
                </w14:textFill>
              </w:rPr>
              <w:t>规划符合性分析</w:t>
            </w:r>
          </w:p>
          <w:p w14:paraId="29335965">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1995</w:t>
            </w:r>
            <w:r>
              <w:rPr>
                <w:rFonts w:hint="eastAsia"/>
                <w:color w:val="000000" w:themeColor="text1"/>
                <w:szCs w:val="24"/>
                <w:highlight w:val="none"/>
                <w14:textFill>
                  <w14:solidFill>
                    <w14:schemeClr w14:val="tx1"/>
                  </w14:solidFill>
                </w14:textFill>
              </w:rPr>
              <w:t>年</w:t>
            </w:r>
            <w:r>
              <w:rPr>
                <w:color w:val="000000" w:themeColor="text1"/>
                <w:szCs w:val="24"/>
                <w:highlight w:val="none"/>
                <w14:textFill>
                  <w14:solidFill>
                    <w14:schemeClr w14:val="tx1"/>
                  </w14:solidFill>
                </w14:textFill>
              </w:rPr>
              <w:t>5</w:t>
            </w:r>
            <w:r>
              <w:rPr>
                <w:rFonts w:hint="eastAsia"/>
                <w:color w:val="000000" w:themeColor="text1"/>
                <w:szCs w:val="24"/>
                <w:highlight w:val="none"/>
                <w14:textFill>
                  <w14:solidFill>
                    <w14:schemeClr w14:val="tx1"/>
                  </w14:solidFill>
                </w14:textFill>
              </w:rPr>
              <w:t>月</w:t>
            </w:r>
            <w:r>
              <w:rPr>
                <w:color w:val="000000" w:themeColor="text1"/>
                <w:szCs w:val="24"/>
                <w:highlight w:val="none"/>
                <w14:textFill>
                  <w14:solidFill>
                    <w14:schemeClr w14:val="tx1"/>
                  </w14:solidFill>
                </w14:textFill>
              </w:rPr>
              <w:t>5</w:t>
            </w:r>
            <w:r>
              <w:rPr>
                <w:rFonts w:hint="eastAsia"/>
                <w:color w:val="000000" w:themeColor="text1"/>
                <w:szCs w:val="24"/>
                <w:highlight w:val="none"/>
                <w14:textFill>
                  <w14:solidFill>
                    <w14:schemeClr w14:val="tx1"/>
                  </w14:solidFill>
                </w14:textFill>
              </w:rPr>
              <w:t>日，安徽省人民政府批复（皖政秘〔</w:t>
            </w:r>
            <w:r>
              <w:rPr>
                <w:color w:val="000000" w:themeColor="text1"/>
                <w:szCs w:val="24"/>
                <w:highlight w:val="none"/>
                <w14:textFill>
                  <w14:solidFill>
                    <w14:schemeClr w14:val="tx1"/>
                  </w14:solidFill>
                </w14:textFill>
              </w:rPr>
              <w:t>1995</w:t>
            </w:r>
            <w:r>
              <w:rPr>
                <w:rFonts w:hint="eastAsia"/>
                <w:color w:val="000000" w:themeColor="text1"/>
                <w:szCs w:val="24"/>
                <w:highlight w:val="none"/>
                <w14:textFill>
                  <w14:solidFill>
                    <w14:schemeClr w14:val="tx1"/>
                  </w14:solidFill>
                </w14:textFill>
              </w:rPr>
              <w:t>〕</w:t>
            </w:r>
            <w:r>
              <w:rPr>
                <w:color w:val="000000" w:themeColor="text1"/>
                <w:szCs w:val="24"/>
                <w:highlight w:val="none"/>
                <w14:textFill>
                  <w14:solidFill>
                    <w14:schemeClr w14:val="tx1"/>
                  </w14:solidFill>
                </w14:textFill>
              </w:rPr>
              <w:t>88</w:t>
            </w:r>
            <w:r>
              <w:rPr>
                <w:rFonts w:hint="eastAsia"/>
                <w:color w:val="000000" w:themeColor="text1"/>
                <w:szCs w:val="24"/>
                <w:highlight w:val="none"/>
                <w14:textFill>
                  <w14:solidFill>
                    <w14:schemeClr w14:val="tx1"/>
                  </w14:solidFill>
                </w14:textFill>
              </w:rPr>
              <w:t>号）淮南经济技术开发区总体规划，批准规划面积为</w:t>
            </w:r>
            <w:r>
              <w:rPr>
                <w:color w:val="000000" w:themeColor="text1"/>
                <w:szCs w:val="24"/>
                <w:highlight w:val="none"/>
                <w14:textFill>
                  <w14:solidFill>
                    <w14:schemeClr w14:val="tx1"/>
                  </w14:solidFill>
                </w14:textFill>
              </w:rPr>
              <w:t>4.29km</w:t>
            </w:r>
            <w:r>
              <w:rPr>
                <w:color w:val="000000" w:themeColor="text1"/>
                <w:szCs w:val="24"/>
                <w:highlight w:val="none"/>
                <w:vertAlign w:val="superscript"/>
                <w14:textFill>
                  <w14:solidFill>
                    <w14:schemeClr w14:val="tx1"/>
                  </w14:solidFill>
                </w14:textFill>
              </w:rPr>
              <w:t>2</w:t>
            </w:r>
            <w:r>
              <w:rPr>
                <w:rFonts w:hint="eastAsia"/>
                <w:color w:val="000000" w:themeColor="text1"/>
                <w:szCs w:val="24"/>
                <w:highlight w:val="none"/>
                <w14:textFill>
                  <w14:solidFill>
                    <w14:schemeClr w14:val="tx1"/>
                  </w14:solidFill>
                </w14:textFill>
              </w:rPr>
              <w:t>，其中第一期开发建设面积为</w:t>
            </w:r>
            <w:r>
              <w:rPr>
                <w:color w:val="000000" w:themeColor="text1"/>
                <w:szCs w:val="24"/>
                <w:highlight w:val="none"/>
                <w14:textFill>
                  <w14:solidFill>
                    <w14:schemeClr w14:val="tx1"/>
                  </w14:solidFill>
                </w14:textFill>
              </w:rPr>
              <w:t>2km</w:t>
            </w:r>
            <w:r>
              <w:rPr>
                <w:color w:val="000000" w:themeColor="text1"/>
                <w:szCs w:val="24"/>
                <w:highlight w:val="none"/>
                <w:vertAlign w:val="superscript"/>
                <w14:textFill>
                  <w14:solidFill>
                    <w14:schemeClr w14:val="tx1"/>
                  </w14:solidFill>
                </w14:textFill>
              </w:rPr>
              <w:t>2</w:t>
            </w:r>
            <w:r>
              <w:rPr>
                <w:rFonts w:hint="eastAsia"/>
                <w:color w:val="000000" w:themeColor="text1"/>
                <w:szCs w:val="24"/>
                <w:highlight w:val="none"/>
                <w14:textFill>
                  <w14:solidFill>
                    <w14:schemeClr w14:val="tx1"/>
                  </w14:solidFill>
                </w14:textFill>
              </w:rPr>
              <w:t>。四至范围为：东至中兴路，南至合阜铁路，西至建兴路—国庆东路—建设路，北至电厂路。主导产业为</w:t>
            </w:r>
            <w:r>
              <w:rPr>
                <w:rFonts w:hint="eastAsia" w:ascii="宋体" w:hAnsi="宋体"/>
                <w:color w:val="000000" w:themeColor="text1"/>
                <w:szCs w:val="24"/>
                <w:highlight w:val="none"/>
                <w14:textFill>
                  <w14:solidFill>
                    <w14:schemeClr w14:val="tx1"/>
                  </w14:solidFill>
                </w14:textFill>
              </w:rPr>
              <w:t>专用设备和医药</w:t>
            </w:r>
            <w:r>
              <w:rPr>
                <w:rFonts w:hint="eastAsia"/>
                <w:color w:val="000000" w:themeColor="text1"/>
                <w:szCs w:val="24"/>
                <w:highlight w:val="none"/>
                <w14:textFill>
                  <w14:solidFill>
                    <w14:schemeClr w14:val="tx1"/>
                  </w14:solidFill>
                </w14:textFill>
              </w:rPr>
              <w:t>。</w:t>
            </w:r>
          </w:p>
          <w:p w14:paraId="31F94984">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2008</w:t>
            </w:r>
            <w:r>
              <w:rPr>
                <w:rFonts w:hint="eastAsia"/>
                <w:color w:val="000000" w:themeColor="text1"/>
                <w:szCs w:val="24"/>
                <w:highlight w:val="none"/>
                <w14:textFill>
                  <w14:solidFill>
                    <w14:schemeClr w14:val="tx1"/>
                  </w14:solidFill>
                </w14:textFill>
              </w:rPr>
              <w:t>年，淮南市人民政府委托编制完成《淮南市东部工业区总体规划（</w:t>
            </w:r>
            <w:r>
              <w:rPr>
                <w:color w:val="000000" w:themeColor="text1"/>
                <w:szCs w:val="24"/>
                <w:highlight w:val="none"/>
                <w14:textFill>
                  <w14:solidFill>
                    <w14:schemeClr w14:val="tx1"/>
                  </w14:solidFill>
                </w14:textFill>
              </w:rPr>
              <w:t>2008-2020</w:t>
            </w:r>
            <w:r>
              <w:rPr>
                <w:rFonts w:hint="eastAsia"/>
                <w:color w:val="000000" w:themeColor="text1"/>
                <w:szCs w:val="24"/>
                <w:highlight w:val="none"/>
                <w14:textFill>
                  <w14:solidFill>
                    <w14:schemeClr w14:val="tx1"/>
                  </w14:solidFill>
                </w14:textFill>
              </w:rPr>
              <w:t>）》，规划范围为：南至合徐高速公路淮南连接线、西至田大路、东至洛九路、北至电厂路，规划面积</w:t>
            </w:r>
            <w:r>
              <w:rPr>
                <w:color w:val="000000" w:themeColor="text1"/>
                <w:szCs w:val="24"/>
                <w:highlight w:val="none"/>
                <w14:textFill>
                  <w14:solidFill>
                    <w14:schemeClr w14:val="tx1"/>
                  </w14:solidFill>
                </w14:textFill>
              </w:rPr>
              <w:t>20km</w:t>
            </w:r>
            <w:r>
              <w:rPr>
                <w:color w:val="000000" w:themeColor="text1"/>
                <w:szCs w:val="24"/>
                <w:highlight w:val="none"/>
                <w:vertAlign w:val="superscript"/>
                <w14:textFill>
                  <w14:solidFill>
                    <w14:schemeClr w14:val="tx1"/>
                  </w14:solidFill>
                </w14:textFill>
              </w:rPr>
              <w:t>2</w:t>
            </w:r>
            <w:r>
              <w:rPr>
                <w:rFonts w:hint="eastAsia"/>
                <w:color w:val="000000" w:themeColor="text1"/>
                <w:szCs w:val="24"/>
                <w:highlight w:val="none"/>
                <w14:textFill>
                  <w14:solidFill>
                    <w14:schemeClr w14:val="tx1"/>
                  </w14:solidFill>
                </w14:textFill>
              </w:rPr>
              <w:t>，规划主导产业为</w:t>
            </w:r>
            <w:r>
              <w:rPr>
                <w:rFonts w:ascii="宋体" w:hAnsi="宋体"/>
                <w:color w:val="000000" w:themeColor="text1"/>
                <w:szCs w:val="24"/>
                <w:highlight w:val="none"/>
                <w14:textFill>
                  <w14:solidFill>
                    <w14:schemeClr w14:val="tx1"/>
                  </w14:solidFill>
                </w14:textFill>
              </w:rPr>
              <w:t>“</w:t>
            </w:r>
            <w:r>
              <w:rPr>
                <w:rFonts w:hint="eastAsia" w:ascii="宋体" w:hAnsi="宋体"/>
                <w:color w:val="000000" w:themeColor="text1"/>
                <w:szCs w:val="24"/>
                <w:highlight w:val="none"/>
                <w14:textFill>
                  <w14:solidFill>
                    <w14:schemeClr w14:val="tx1"/>
                  </w14:solidFill>
                </w14:textFill>
              </w:rPr>
              <w:t>生物医药、纺织服装、化学工业、机械电子与新型材料、食品加工、商贸流通</w:t>
            </w:r>
            <w:r>
              <w:rPr>
                <w:rFonts w:ascii="宋体" w:hAnsi="宋体"/>
                <w:color w:val="000000" w:themeColor="text1"/>
                <w:szCs w:val="24"/>
                <w:highlight w:val="none"/>
                <w14:textFill>
                  <w14:solidFill>
                    <w14:schemeClr w14:val="tx1"/>
                  </w14:solidFill>
                </w14:textFill>
              </w:rPr>
              <w:t>”</w:t>
            </w:r>
            <w:r>
              <w:rPr>
                <w:rFonts w:hint="eastAsia"/>
                <w:color w:val="000000" w:themeColor="text1"/>
                <w:szCs w:val="24"/>
                <w:highlight w:val="none"/>
                <w14:textFill>
                  <w14:solidFill>
                    <w14:schemeClr w14:val="tx1"/>
                  </w14:solidFill>
                </w14:textFill>
              </w:rPr>
              <w:t>。</w:t>
            </w:r>
          </w:p>
          <w:p w14:paraId="43860DEB">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2011</w:t>
            </w:r>
            <w:r>
              <w:rPr>
                <w:rFonts w:hint="eastAsia"/>
                <w:color w:val="000000" w:themeColor="text1"/>
                <w:szCs w:val="24"/>
                <w:highlight w:val="none"/>
                <w14:textFill>
                  <w14:solidFill>
                    <w14:schemeClr w14:val="tx1"/>
                  </w14:solidFill>
                </w14:textFill>
              </w:rPr>
              <w:t>年</w:t>
            </w:r>
            <w:r>
              <w:rPr>
                <w:color w:val="000000" w:themeColor="text1"/>
                <w:szCs w:val="24"/>
                <w:highlight w:val="none"/>
                <w14:textFill>
                  <w14:solidFill>
                    <w14:schemeClr w14:val="tx1"/>
                  </w14:solidFill>
                </w14:textFill>
              </w:rPr>
              <w:t>7</w:t>
            </w:r>
            <w:r>
              <w:rPr>
                <w:rFonts w:hint="eastAsia"/>
                <w:color w:val="000000" w:themeColor="text1"/>
                <w:szCs w:val="24"/>
                <w:highlight w:val="none"/>
                <w14:textFill>
                  <w14:solidFill>
                    <w14:schemeClr w14:val="tx1"/>
                  </w14:solidFill>
                </w14:textFill>
              </w:rPr>
              <w:t>月</w:t>
            </w:r>
            <w:r>
              <w:rPr>
                <w:color w:val="000000" w:themeColor="text1"/>
                <w:szCs w:val="24"/>
                <w:highlight w:val="none"/>
                <w14:textFill>
                  <w14:solidFill>
                    <w14:schemeClr w14:val="tx1"/>
                  </w14:solidFill>
                </w14:textFill>
              </w:rPr>
              <w:t>24</w:t>
            </w:r>
            <w:r>
              <w:rPr>
                <w:rFonts w:hint="eastAsia"/>
                <w:color w:val="000000" w:themeColor="text1"/>
                <w:szCs w:val="24"/>
                <w:highlight w:val="none"/>
                <w14:textFill>
                  <w14:solidFill>
                    <w14:schemeClr w14:val="tx1"/>
                  </w14:solidFill>
                </w14:textFill>
              </w:rPr>
              <w:t>日，安徽省人民政府批准《关于同意安徽淮南经济技术开发区扩区的批复》（皖政秘〔</w:t>
            </w:r>
            <w:r>
              <w:rPr>
                <w:color w:val="000000" w:themeColor="text1"/>
                <w:szCs w:val="24"/>
                <w:highlight w:val="none"/>
                <w14:textFill>
                  <w14:solidFill>
                    <w14:schemeClr w14:val="tx1"/>
                  </w14:solidFill>
                </w14:textFill>
              </w:rPr>
              <w:t>2011</w:t>
            </w:r>
            <w:r>
              <w:rPr>
                <w:rFonts w:hint="eastAsia"/>
                <w:color w:val="000000" w:themeColor="text1"/>
                <w:szCs w:val="24"/>
                <w:highlight w:val="none"/>
                <w14:textFill>
                  <w14:solidFill>
                    <w14:schemeClr w14:val="tx1"/>
                  </w14:solidFill>
                </w14:textFill>
              </w:rPr>
              <w:t>〕</w:t>
            </w:r>
            <w:r>
              <w:rPr>
                <w:color w:val="000000" w:themeColor="text1"/>
                <w:szCs w:val="24"/>
                <w:highlight w:val="none"/>
                <w14:textFill>
                  <w14:solidFill>
                    <w14:schemeClr w14:val="tx1"/>
                  </w14:solidFill>
                </w14:textFill>
              </w:rPr>
              <w:t>252</w:t>
            </w:r>
            <w:r>
              <w:rPr>
                <w:rFonts w:hint="eastAsia"/>
                <w:color w:val="000000" w:themeColor="text1"/>
                <w:szCs w:val="24"/>
                <w:highlight w:val="none"/>
                <w14:textFill>
                  <w14:solidFill>
                    <w14:schemeClr w14:val="tx1"/>
                  </w14:solidFill>
                </w14:textFill>
              </w:rPr>
              <w:t>号），扩区后淮南经济技术开发区总体规划面积为</w:t>
            </w:r>
            <w:r>
              <w:rPr>
                <w:color w:val="000000" w:themeColor="text1"/>
                <w:szCs w:val="24"/>
                <w:highlight w:val="none"/>
                <w14:textFill>
                  <w14:solidFill>
                    <w14:schemeClr w14:val="tx1"/>
                  </w14:solidFill>
                </w14:textFill>
              </w:rPr>
              <w:t>20</w:t>
            </w:r>
            <w:r>
              <w:rPr>
                <w:rFonts w:hint="eastAsia"/>
                <w:color w:val="000000" w:themeColor="text1"/>
                <w:szCs w:val="24"/>
                <w:highlight w:val="none"/>
                <w14:textFill>
                  <w14:solidFill>
                    <w14:schemeClr w14:val="tx1"/>
                  </w14:solidFill>
                </w14:textFill>
              </w:rPr>
              <w:t>平方公里，规划范围为：东至</w:t>
            </w:r>
            <w:r>
              <w:rPr>
                <w:color w:val="000000" w:themeColor="text1"/>
                <w:szCs w:val="24"/>
                <w:highlight w:val="none"/>
                <w14:textFill>
                  <w14:solidFill>
                    <w14:schemeClr w14:val="tx1"/>
                  </w14:solidFill>
                </w14:textFill>
              </w:rPr>
              <w:t>206</w:t>
            </w:r>
            <w:r>
              <w:rPr>
                <w:rFonts w:hint="eastAsia"/>
                <w:color w:val="000000" w:themeColor="text1"/>
                <w:szCs w:val="24"/>
                <w:highlight w:val="none"/>
                <w14:textFill>
                  <w14:solidFill>
                    <w14:schemeClr w14:val="tx1"/>
                  </w14:solidFill>
                </w14:textFill>
              </w:rPr>
              <w:t>国道（洛九路），南至合徐高速淮南连接线公路，西至田大路，北至电厂路。扩区后淮南经济技术开发区与淮南东部工业区规划用地范围完全一致，淮南东部工业区即安徽淮南经济技术开发区。</w:t>
            </w:r>
          </w:p>
          <w:p w14:paraId="08D0B65C">
            <w:pPr>
              <w:spacing w:line="460" w:lineRule="exact"/>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淮南东部工业区与安徽淮南经济技术开发区规划用地范围完全一致，淮南东部工业区即安徽淮南经济技术开发区。四至范围：南至合徐高速公路淮南连接线、西至田大路、东至洛九路、北至电厂路，总面积为</w:t>
            </w:r>
            <w:r>
              <w:rPr>
                <w:color w:val="000000" w:themeColor="text1"/>
                <w:szCs w:val="24"/>
                <w:highlight w:val="none"/>
                <w14:textFill>
                  <w14:solidFill>
                    <w14:schemeClr w14:val="tx1"/>
                  </w14:solidFill>
                </w14:textFill>
              </w:rPr>
              <w:t>20</w:t>
            </w:r>
            <w:r>
              <w:rPr>
                <w:rFonts w:hint="eastAsia"/>
                <w:color w:val="000000" w:themeColor="text1"/>
                <w:szCs w:val="24"/>
                <w:highlight w:val="none"/>
                <w14:textFill>
                  <w14:solidFill>
                    <w14:schemeClr w14:val="tx1"/>
                  </w14:solidFill>
                </w14:textFill>
              </w:rPr>
              <w:t>平方公里。</w:t>
            </w:r>
          </w:p>
          <w:p w14:paraId="49F08D8F">
            <w:pPr>
              <w:spacing w:line="460" w:lineRule="exact"/>
              <w:ind w:firstLine="480" w:firstLineChars="200"/>
              <w:rPr>
                <w:color w:val="000000" w:themeColor="text1"/>
                <w:szCs w:val="24"/>
                <w:highlight w:val="none"/>
                <w14:textFill>
                  <w14:solidFill>
                    <w14:schemeClr w14:val="tx1"/>
                  </w14:solidFill>
                </w14:textFill>
              </w:rPr>
            </w:pPr>
            <w:r>
              <w:rPr>
                <w:color w:val="000000" w:themeColor="text1"/>
                <w:highlight w:val="none"/>
                <w14:textFill>
                  <w14:solidFill>
                    <w14:schemeClr w14:val="tx1"/>
                  </w14:solidFill>
                </w14:textFill>
              </w:rPr>
              <w:t>本项目属于</w:t>
            </w:r>
            <w:r>
              <w:rPr>
                <w:rFonts w:hint="eastAsia"/>
                <w:color w:val="000000" w:themeColor="text1"/>
                <w:highlight w:val="none"/>
                <w14:textFill>
                  <w14:solidFill>
                    <w14:schemeClr w14:val="tx1"/>
                  </w14:solidFill>
                </w14:textFill>
              </w:rPr>
              <w:t>M7320工程和技术研究和试验发展</w:t>
            </w:r>
            <w:r>
              <w:rPr>
                <w:color w:val="000000" w:themeColor="text1"/>
                <w:highlight w:val="none"/>
                <w14:textFill>
                  <w14:solidFill>
                    <w14:schemeClr w14:val="tx1"/>
                  </w14:solidFill>
                </w14:textFill>
              </w:rPr>
              <w:t>，位于</w:t>
            </w:r>
            <w:r>
              <w:rPr>
                <w:rFonts w:hint="eastAsia"/>
                <w:color w:val="000000" w:themeColor="text1"/>
                <w:highlight w:val="none"/>
                <w14:textFill>
                  <w14:solidFill>
                    <w14:schemeClr w14:val="tx1"/>
                  </w14:solidFill>
                </w14:textFill>
              </w:rPr>
              <w:t>安徽省淮南经济技术开发区吉兴路6号现有厂区内</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结合项目</w:t>
            </w:r>
            <w:r>
              <w:rPr>
                <w:color w:val="000000" w:themeColor="text1"/>
                <w:highlight w:val="none"/>
                <w14:textFill>
                  <w14:solidFill>
                    <w14:schemeClr w14:val="tx1"/>
                  </w14:solidFill>
                </w14:textFill>
              </w:rPr>
              <w:t>目前所处的地理位置、区位条件、主导产业特征以及未来淮南市总体的城市发展条件等，依托现状的产业基础，考虑城市产业升级和结构转型的总体要求，按照“以发展资金、技术密集型产业为主、以兴办高新技术企业和现代制造业为主、以生产出口创汇产品为主”的指导思想，确定淮南经济开发区的六大主导产业为：（1）生物医药、（2）纺织服装、（3）化学工业、（4）</w:t>
            </w:r>
            <w:bookmarkStart w:id="9" w:name="OLE_LINK29"/>
            <w:r>
              <w:rPr>
                <w:color w:val="000000" w:themeColor="text1"/>
                <w:highlight w:val="none"/>
                <w14:textFill>
                  <w14:solidFill>
                    <w14:schemeClr w14:val="tx1"/>
                  </w14:solidFill>
                </w14:textFill>
              </w:rPr>
              <w:t>机械电子与新型材料</w:t>
            </w:r>
            <w:bookmarkEnd w:id="9"/>
            <w:r>
              <w:rPr>
                <w:color w:val="000000" w:themeColor="text1"/>
                <w:highlight w:val="none"/>
                <w14:textFill>
                  <w14:solidFill>
                    <w14:schemeClr w14:val="tx1"/>
                  </w14:solidFill>
                </w14:textFill>
              </w:rPr>
              <w:t>、（5）食品加工、（</w:t>
            </w:r>
            <w:r>
              <w:rPr>
                <w:color w:val="000000" w:themeColor="text1"/>
                <w:szCs w:val="24"/>
                <w:highlight w:val="none"/>
                <w14:textFill>
                  <w14:solidFill>
                    <w14:schemeClr w14:val="tx1"/>
                  </w14:solidFill>
                </w14:textFill>
              </w:rPr>
              <w:t>6）商贸流通。</w:t>
            </w:r>
            <w:r>
              <w:rPr>
                <w:rFonts w:hint="eastAsia"/>
                <w:color w:val="000000" w:themeColor="text1"/>
                <w:szCs w:val="24"/>
                <w:highlight w:val="none"/>
                <w14:textFill>
                  <w14:solidFill>
                    <w14:schemeClr w14:val="tx1"/>
                  </w14:solidFill>
                </w14:textFill>
              </w:rPr>
              <w:t>根据《淮南市东部工业园区总体规划》土地使用规划图，本项目用地类型为工业用地，符合规划用地要求。对照《淮南经济技术开发区环境影响区域评估报告》中环境准入清单，本项目不属于规划产业禁止类、限制类项目，可视为允许类，符合规划主导产业要求。</w:t>
            </w:r>
          </w:p>
          <w:p w14:paraId="2C739240">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067935" cy="6282690"/>
                  <wp:effectExtent l="0" t="0" r="18415" b="3810"/>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24"/>
                          <a:stretch>
                            <a:fillRect/>
                          </a:stretch>
                        </pic:blipFill>
                        <pic:spPr>
                          <a:xfrm>
                            <a:off x="0" y="0"/>
                            <a:ext cx="5067935" cy="6282690"/>
                          </a:xfrm>
                          <a:prstGeom prst="rect">
                            <a:avLst/>
                          </a:prstGeom>
                          <a:noFill/>
                          <a:ln>
                            <a:noFill/>
                          </a:ln>
                        </pic:spPr>
                      </pic:pic>
                    </a:graphicData>
                  </a:graphic>
                </wp:inline>
              </w:drawing>
            </w:r>
          </w:p>
          <w:p w14:paraId="68BE58EB">
            <w:pPr>
              <w:pStyle w:val="16"/>
              <w:spacing w:line="460" w:lineRule="exact"/>
              <w:ind w:firstLine="422"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图 </w:t>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SEQ 图 \* ARABIC \s 1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t xml:space="preserve"> 本</w:t>
            </w: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所</w:t>
            </w:r>
            <w:r>
              <w:rPr>
                <w:color w:val="000000" w:themeColor="text1"/>
                <w:highlight w:val="none"/>
                <w14:textFill>
                  <w14:solidFill>
                    <w14:schemeClr w14:val="tx1"/>
                  </w14:solidFill>
                </w14:textFill>
              </w:rPr>
              <w:t>在淮南市东部工业区总体规划（2008-2020）位置图</w:t>
            </w:r>
          </w:p>
          <w:p w14:paraId="69662DFF">
            <w:pPr>
              <w:spacing w:line="460" w:lineRule="exact"/>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1.2规划选址符合性分析</w:t>
            </w:r>
          </w:p>
          <w:p w14:paraId="0FFF8ECB">
            <w:pPr>
              <w:pStyle w:val="668"/>
              <w:ind w:firstLine="480"/>
              <w:rPr>
                <w:color w:val="000000" w:themeColor="text1"/>
                <w:highlight w:val="none"/>
                <w:lang w:val="zh-CN"/>
                <w14:textFill>
                  <w14:solidFill>
                    <w14:schemeClr w14:val="tx1"/>
                  </w14:solidFill>
                </w14:textFill>
              </w:rPr>
            </w:pPr>
            <w:r>
              <w:rPr>
                <w:color w:val="000000" w:themeColor="text1"/>
                <w:highlight w:val="none"/>
                <w:lang w:val="zh-CN"/>
                <w14:textFill>
                  <w14:solidFill>
                    <w14:schemeClr w14:val="tx1"/>
                  </w14:solidFill>
                </w14:textFill>
              </w:rPr>
              <w:t>1</w:t>
            </w:r>
            <w:r>
              <w:rPr>
                <w:rFonts w:hint="eastAsia"/>
                <w:color w:val="000000" w:themeColor="text1"/>
                <w:highlight w:val="none"/>
                <w:lang w:val="zh-CN"/>
                <w14:textFill>
                  <w14:solidFill>
                    <w14:schemeClr w14:val="tx1"/>
                  </w14:solidFill>
                </w14:textFill>
              </w:rPr>
              <w:t>、规</w:t>
            </w:r>
            <w:r>
              <w:rPr>
                <w:color w:val="000000" w:themeColor="text1"/>
                <w:highlight w:val="none"/>
                <w:lang w:val="zh-CN"/>
                <w14:textFill>
                  <w14:solidFill>
                    <w14:schemeClr w14:val="tx1"/>
                  </w14:solidFill>
                </w14:textFill>
              </w:rPr>
              <w:t>划用地可行性分析</w:t>
            </w:r>
          </w:p>
          <w:p w14:paraId="5A15BE96">
            <w:pPr>
              <w:spacing w:line="460" w:lineRule="exact"/>
              <w:ind w:firstLine="480" w:firstLineChars="20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本</w:t>
            </w:r>
            <w:r>
              <w:rPr>
                <w:color w:val="000000" w:themeColor="text1"/>
                <w:highlight w:val="none"/>
                <w:lang w:val="zh-CN"/>
                <w14:textFill>
                  <w14:solidFill>
                    <w14:schemeClr w14:val="tx1"/>
                  </w14:solidFill>
                </w14:textFill>
              </w:rPr>
              <w:t>项目位于</w:t>
            </w:r>
            <w:r>
              <w:rPr>
                <w:rFonts w:hint="eastAsia"/>
                <w:color w:val="000000" w:themeColor="text1"/>
                <w:highlight w:val="none"/>
                <w:lang w:val="zh-CN"/>
                <w14:textFill>
                  <w14:solidFill>
                    <w14:schemeClr w14:val="tx1"/>
                  </w14:solidFill>
                </w14:textFill>
              </w:rPr>
              <w:t>安徽省淮南经济技术开发区吉兴路6号现有厂区内</w:t>
            </w:r>
            <w:r>
              <w:rPr>
                <w:color w:val="000000" w:themeColor="text1"/>
                <w:highlight w:val="none"/>
                <w:lang w:val="zh-CN"/>
                <w14:textFill>
                  <w14:solidFill>
                    <w14:schemeClr w14:val="tx1"/>
                  </w14:solidFill>
                </w14:textFill>
              </w:rPr>
              <w:t>，项目所在地用地性质为二类工业用地。项目所在地厂区东侧</w:t>
            </w:r>
            <w:r>
              <w:rPr>
                <w:rFonts w:hint="eastAsia"/>
                <w:color w:val="000000" w:themeColor="text1"/>
                <w:highlight w:val="none"/>
                <w:lang w:val="zh-CN"/>
                <w14:textFill>
                  <w14:solidFill>
                    <w14:schemeClr w14:val="tx1"/>
                  </w14:solidFill>
                </w14:textFill>
              </w:rPr>
              <w:t>淮南农场；南侧为平安开诚智能安全装备有限责任公司、安徽美迪斯医疗用品有限公司；西</w:t>
            </w:r>
            <w:r>
              <w:rPr>
                <w:color w:val="000000" w:themeColor="text1"/>
                <w:highlight w:val="none"/>
                <w:lang w:val="zh-CN"/>
                <w14:textFill>
                  <w14:solidFill>
                    <w14:schemeClr w14:val="tx1"/>
                  </w14:solidFill>
                </w14:textFill>
              </w:rPr>
              <w:t>侧</w:t>
            </w:r>
            <w:r>
              <w:rPr>
                <w:rFonts w:hint="eastAsia"/>
                <w:color w:val="000000" w:themeColor="text1"/>
                <w:highlight w:val="none"/>
                <w:lang w:val="zh-CN"/>
                <w14:textFill>
                  <w14:solidFill>
                    <w14:schemeClr w14:val="tx1"/>
                  </w14:solidFill>
                </w14:textFill>
              </w:rPr>
              <w:t>临吉兴路，隔路</w:t>
            </w:r>
            <w:r>
              <w:rPr>
                <w:color w:val="000000" w:themeColor="text1"/>
                <w:highlight w:val="none"/>
                <w:lang w:val="zh-CN"/>
                <w14:textFill>
                  <w14:solidFill>
                    <w14:schemeClr w14:val="tx1"/>
                  </w14:solidFill>
                </w14:textFill>
              </w:rPr>
              <w:t>为</w:t>
            </w:r>
            <w:r>
              <w:rPr>
                <w:rFonts w:hint="eastAsia"/>
                <w:color w:val="000000" w:themeColor="text1"/>
                <w:highlight w:val="none"/>
                <w14:textFill>
                  <w14:solidFill>
                    <w14:schemeClr w14:val="tx1"/>
                  </w14:solidFill>
                </w14:textFill>
              </w:rPr>
              <w:t>淮南市勇创机电设备安装有限公司</w:t>
            </w:r>
            <w:r>
              <w:rPr>
                <w:rFonts w:hint="eastAsia"/>
                <w:color w:val="000000" w:themeColor="text1"/>
                <w:highlight w:val="none"/>
                <w:lang w:val="zh-CN"/>
                <w14:textFill>
                  <w14:solidFill>
                    <w14:schemeClr w14:val="tx1"/>
                  </w14:solidFill>
                </w14:textFill>
              </w:rPr>
              <w:t>；北</w:t>
            </w:r>
            <w:r>
              <w:rPr>
                <w:color w:val="000000" w:themeColor="text1"/>
                <w:highlight w:val="none"/>
                <w:lang w:val="zh-CN"/>
                <w14:textFill>
                  <w14:solidFill>
                    <w14:schemeClr w14:val="tx1"/>
                  </w14:solidFill>
                </w14:textFill>
              </w:rPr>
              <w:t>侧</w:t>
            </w:r>
            <w:r>
              <w:rPr>
                <w:rFonts w:hint="eastAsia"/>
                <w:color w:val="000000" w:themeColor="text1"/>
                <w:highlight w:val="none"/>
                <w:lang w:val="zh-CN"/>
                <w14:textFill>
                  <w14:solidFill>
                    <w14:schemeClr w14:val="tx1"/>
                  </w14:solidFill>
                </w14:textFill>
              </w:rPr>
              <w:t>为</w:t>
            </w:r>
            <w:r>
              <w:rPr>
                <w:color w:val="000000" w:themeColor="text1"/>
                <w:highlight w:val="none"/>
                <w:lang w:val="zh-CN"/>
                <w14:textFill>
                  <w14:solidFill>
                    <w14:schemeClr w14:val="tx1"/>
                  </w14:solidFill>
                </w14:textFill>
              </w:rPr>
              <w:t>安徽省交控智能装备智造有限公司</w:t>
            </w:r>
            <w:r>
              <w:rPr>
                <w:rFonts w:hint="eastAsia"/>
                <w:color w:val="000000" w:themeColor="text1"/>
                <w:highlight w:val="none"/>
                <w:lang w:val="zh-CN"/>
                <w14:textFill>
                  <w14:solidFill>
                    <w14:schemeClr w14:val="tx1"/>
                  </w14:solidFill>
                </w14:textFill>
              </w:rPr>
              <w:t>。</w:t>
            </w:r>
            <w:r>
              <w:rPr>
                <w:color w:val="000000" w:themeColor="text1"/>
                <w:highlight w:val="none"/>
                <w:lang w:val="zh-CN"/>
                <w14:textFill>
                  <w14:solidFill>
                    <w14:schemeClr w14:val="tx1"/>
                  </w14:solidFill>
                </w14:textFill>
              </w:rPr>
              <w:t>本项目周边</w:t>
            </w:r>
            <w:r>
              <w:rPr>
                <w:rFonts w:hint="eastAsia"/>
                <w:color w:val="000000" w:themeColor="text1"/>
                <w:highlight w:val="none"/>
                <w:lang w:val="zh-CN"/>
                <w14:textFill>
                  <w14:solidFill>
                    <w14:schemeClr w14:val="tx1"/>
                  </w14:solidFill>
                </w14:textFill>
              </w:rPr>
              <w:t>基本为</w:t>
            </w:r>
            <w:r>
              <w:rPr>
                <w:color w:val="000000" w:themeColor="text1"/>
                <w:highlight w:val="none"/>
                <w:lang w:val="zh-CN"/>
                <w14:textFill>
                  <w14:solidFill>
                    <w14:schemeClr w14:val="tx1"/>
                  </w14:solidFill>
                </w14:textFill>
              </w:rPr>
              <w:t>工业企业，建设规模、选址、设点、布局均与周围环境相容，在采取本环评中要求的污染防治措施后，各项污染物均可达标排放，对周边环境影响很小。</w:t>
            </w:r>
          </w:p>
          <w:p w14:paraId="0F3D6D37">
            <w:pPr>
              <w:pStyle w:val="40"/>
              <w:spacing w:before="0" w:line="460" w:lineRule="exact"/>
              <w:ind w:firstLine="480" w:firstLineChars="200"/>
              <w:jc w:val="both"/>
              <w:rPr>
                <w:rFonts w:ascii="Times New Roman" w:hAnsi="Times New Roman" w:eastAsia="宋体"/>
                <w:color w:val="000000" w:themeColor="text1"/>
                <w:kern w:val="2"/>
                <w:sz w:val="24"/>
                <w:szCs w:val="24"/>
                <w:highlight w:val="none"/>
                <w14:textFill>
                  <w14:solidFill>
                    <w14:schemeClr w14:val="tx1"/>
                  </w14:solidFill>
                </w14:textFill>
              </w:rPr>
            </w:pPr>
            <w:r>
              <w:rPr>
                <w:rFonts w:hint="eastAsia" w:ascii="Times New Roman" w:hAnsi="Times New Roman" w:eastAsia="宋体"/>
                <w:color w:val="000000" w:themeColor="text1"/>
                <w:kern w:val="2"/>
                <w:sz w:val="24"/>
                <w:szCs w:val="24"/>
                <w:highlight w:val="none"/>
                <w14:textFill>
                  <w14:solidFill>
                    <w14:schemeClr w14:val="tx1"/>
                  </w14:solidFill>
                </w14:textFill>
              </w:rPr>
              <w:t>2、</w:t>
            </w:r>
            <w:r>
              <w:rPr>
                <w:rFonts w:ascii="Times New Roman" w:hAnsi="Times New Roman" w:eastAsia="宋体"/>
                <w:color w:val="000000" w:themeColor="text1"/>
                <w:kern w:val="2"/>
                <w:sz w:val="24"/>
                <w:szCs w:val="24"/>
                <w:highlight w:val="none"/>
                <w14:textFill>
                  <w14:solidFill>
                    <w14:schemeClr w14:val="tx1"/>
                  </w14:solidFill>
                </w14:textFill>
              </w:rPr>
              <w:t>环境相容性分析</w:t>
            </w:r>
          </w:p>
          <w:p w14:paraId="42939FF6">
            <w:pPr>
              <w:pStyle w:val="300"/>
              <w:ind w:firstLine="480"/>
              <w:rPr>
                <w:color w:val="000000" w:themeColor="text1"/>
                <w:highlight w:val="none"/>
                <w:lang w:val="zh-CN"/>
                <w14:textFill>
                  <w14:solidFill>
                    <w14:schemeClr w14:val="tx1"/>
                  </w14:solidFill>
                </w14:textFill>
              </w:rPr>
            </w:pPr>
            <w:r>
              <w:rPr>
                <w:color w:val="000000" w:themeColor="text1"/>
                <w:highlight w:val="none"/>
                <w14:textFill>
                  <w14:solidFill>
                    <w14:schemeClr w14:val="tx1"/>
                  </w14:solidFill>
                </w14:textFill>
              </w:rPr>
              <w:t>根据现场踏勘，</w:t>
            </w:r>
            <w:r>
              <w:rPr>
                <w:color w:val="000000" w:themeColor="text1"/>
                <w:highlight w:val="none"/>
                <w:lang w:val="zh-CN"/>
                <w14:textFill>
                  <w14:solidFill>
                    <w14:schemeClr w14:val="tx1"/>
                  </w14:solidFill>
                </w14:textFill>
              </w:rPr>
              <w:t>本项目拟</w:t>
            </w:r>
            <w:r>
              <w:rPr>
                <w:rFonts w:hint="eastAsia"/>
                <w:color w:val="000000" w:themeColor="text1"/>
                <w:highlight w:val="none"/>
                <w14:textFill>
                  <w14:solidFill>
                    <w14:schemeClr w14:val="tx1"/>
                  </w14:solidFill>
                </w14:textFill>
              </w:rPr>
              <w:t>在</w:t>
            </w:r>
            <w:r>
              <w:rPr>
                <w:color w:val="000000" w:themeColor="text1"/>
                <w:highlight w:val="none"/>
                <w14:textFill>
                  <w14:solidFill>
                    <w14:schemeClr w14:val="tx1"/>
                  </w14:solidFill>
                </w14:textFill>
              </w:rPr>
              <w:t>现有</w:t>
            </w:r>
            <w:r>
              <w:rPr>
                <w:rFonts w:hint="eastAsia"/>
                <w:color w:val="000000" w:themeColor="text1"/>
                <w:highlight w:val="none"/>
                <w14:textFill>
                  <w14:solidFill>
                    <w14:schemeClr w14:val="tx1"/>
                  </w14:solidFill>
                </w14:textFill>
              </w:rPr>
              <w:t>厂区</w:t>
            </w:r>
            <w:r>
              <w:rPr>
                <w:color w:val="000000" w:themeColor="text1"/>
                <w:highlight w:val="none"/>
                <w14:textFill>
                  <w14:solidFill>
                    <w14:schemeClr w14:val="tx1"/>
                  </w14:solidFill>
                </w14:textFill>
              </w:rPr>
              <w:t>内东侧空地实施</w:t>
            </w:r>
            <w:r>
              <w:rPr>
                <w:rFonts w:hint="eastAsia"/>
                <w:color w:val="000000" w:themeColor="text1"/>
                <w:highlight w:val="none"/>
                <w14:textFill>
                  <w14:solidFill>
                    <w14:schemeClr w14:val="tx1"/>
                  </w14:solidFill>
                </w14:textFill>
              </w:rPr>
              <w:t>建设</w:t>
            </w:r>
            <w:r>
              <w:rPr>
                <w:color w:val="000000" w:themeColor="text1"/>
                <w:highlight w:val="none"/>
                <w14:textFill>
                  <w14:solidFill>
                    <w14:schemeClr w14:val="tx1"/>
                  </w14:solidFill>
                </w14:textFill>
              </w:rPr>
              <w:t>，项目所在</w:t>
            </w:r>
            <w:r>
              <w:rPr>
                <w:color w:val="000000" w:themeColor="text1"/>
                <w:highlight w:val="none"/>
                <w:lang w:val="zh-CN"/>
                <w14:textFill>
                  <w14:solidFill>
                    <w14:schemeClr w14:val="tx1"/>
                  </w14:solidFill>
                </w14:textFill>
              </w:rPr>
              <w:t>区域既不涉及饮用水源保护区、自然保护区等依法设立的自然、文化保护地，也不是基本农田、基本森林、重要湿地等生态敏感与脆弱区，同时也不是具历史、文化、科学、民族意义的保护区及社会关注区。通过本次环评对污染物采取防治措施，污染物</w:t>
            </w:r>
            <w:r>
              <w:rPr>
                <w:rFonts w:hint="eastAsia"/>
                <w:color w:val="000000" w:themeColor="text1"/>
                <w:highlight w:val="none"/>
                <w:lang w:val="zh-CN"/>
                <w14:textFill>
                  <w14:solidFill>
                    <w14:schemeClr w14:val="tx1"/>
                  </w14:solidFill>
                </w14:textFill>
              </w:rPr>
              <w:t>均可</w:t>
            </w:r>
            <w:r>
              <w:rPr>
                <w:color w:val="000000" w:themeColor="text1"/>
                <w:highlight w:val="none"/>
                <w:lang w:val="zh-CN"/>
                <w14:textFill>
                  <w14:solidFill>
                    <w14:schemeClr w14:val="tx1"/>
                  </w14:solidFill>
                </w14:textFill>
              </w:rPr>
              <w:t>达标排放，对周围环境影响较小。</w:t>
            </w:r>
          </w:p>
          <w:p w14:paraId="346C770F">
            <w:pPr>
              <w:spacing w:line="460" w:lineRule="exact"/>
              <w:ind w:firstLine="480" w:firstLineChars="200"/>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3、</w:t>
            </w:r>
            <w:r>
              <w:rPr>
                <w:bCs/>
                <w:color w:val="000000" w:themeColor="text1"/>
                <w:highlight w:val="none"/>
                <w14:textFill>
                  <w14:solidFill>
                    <w14:schemeClr w14:val="tx1"/>
                  </w14:solidFill>
                </w14:textFill>
              </w:rPr>
              <w:t>区域配套</w:t>
            </w:r>
          </w:p>
          <w:p w14:paraId="40205A5C">
            <w:pPr>
              <w:pStyle w:val="30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本项目位于安徽省淮南市淮南经济技术开发区，项目区域范围内供水、排水、电力、蒸汽、电讯等基础设施完善，本项目所在</w:t>
            </w:r>
            <w:r>
              <w:rPr>
                <w:rFonts w:hint="eastAsia"/>
                <w:color w:val="000000" w:themeColor="text1"/>
                <w:highlight w:val="none"/>
                <w14:textFill>
                  <w14:solidFill>
                    <w14:schemeClr w14:val="tx1"/>
                  </w14:solidFill>
                </w14:textFill>
              </w:rPr>
              <w:t>区域紧邻</w:t>
            </w:r>
            <w:r>
              <w:rPr>
                <w:rFonts w:hint="eastAsia"/>
                <w:color w:val="000000" w:themeColor="text1"/>
                <w:highlight w:val="none"/>
                <w:lang w:val="zh-CN"/>
                <w14:textFill>
                  <w14:solidFill>
                    <w14:schemeClr w14:val="tx1"/>
                  </w14:solidFill>
                </w14:textFill>
              </w:rPr>
              <w:t>吉兴路，距离朝阳东路、威汕线（G</w:t>
            </w:r>
            <w:r>
              <w:rPr>
                <w:color w:val="000000" w:themeColor="text1"/>
                <w:highlight w:val="none"/>
                <w:lang w:val="zh-CN"/>
                <w14:textFill>
                  <w14:solidFill>
                    <w14:schemeClr w14:val="tx1"/>
                  </w14:solidFill>
                </w14:textFill>
              </w:rPr>
              <w:t>206国道</w:t>
            </w:r>
            <w:r>
              <w:rPr>
                <w:rFonts w:hint="eastAsia"/>
                <w:color w:val="000000" w:themeColor="text1"/>
                <w:highlight w:val="none"/>
                <w:lang w:val="zh-CN"/>
                <w14:textFill>
                  <w14:solidFill>
                    <w14:schemeClr w14:val="tx1"/>
                  </w14:solidFill>
                </w14:textFill>
              </w:rPr>
              <w:t>）较近，区域内</w:t>
            </w:r>
            <w:r>
              <w:rPr>
                <w:color w:val="000000" w:themeColor="text1"/>
                <w:highlight w:val="none"/>
                <w14:textFill>
                  <w14:solidFill>
                    <w14:schemeClr w14:val="tx1"/>
                  </w14:solidFill>
                </w14:textFill>
              </w:rPr>
              <w:t>交通较为便利。</w:t>
            </w:r>
          </w:p>
          <w:p w14:paraId="34374215">
            <w:pPr>
              <w:spacing w:line="460" w:lineRule="exact"/>
              <w:ind w:firstLine="480" w:firstLineChars="200"/>
              <w:rPr>
                <w:b/>
                <w:bCs/>
                <w:color w:val="000000" w:themeColor="text1"/>
                <w:szCs w:val="24"/>
                <w:highlight w:val="none"/>
                <w14:textFill>
                  <w14:solidFill>
                    <w14:schemeClr w14:val="tx1"/>
                  </w14:solidFill>
                </w14:textFill>
              </w:rPr>
            </w:pPr>
            <w:r>
              <w:rPr>
                <w:color w:val="000000" w:themeColor="text1"/>
                <w:highlight w:val="none"/>
                <w14:textFill>
                  <w14:solidFill>
                    <w14:schemeClr w14:val="tx1"/>
                  </w14:solidFill>
                </w14:textFill>
              </w:rPr>
              <w:t>综上，从</w:t>
            </w:r>
            <w:r>
              <w:rPr>
                <w:rFonts w:hint="eastAsia"/>
                <w:color w:val="000000" w:themeColor="text1"/>
                <w:highlight w:val="none"/>
                <w14:textFill>
                  <w14:solidFill>
                    <w14:schemeClr w14:val="tx1"/>
                  </w14:solidFill>
                </w14:textFill>
              </w:rPr>
              <w:t>规划用地可行性、</w:t>
            </w:r>
            <w:r>
              <w:rPr>
                <w:color w:val="000000" w:themeColor="text1"/>
                <w:highlight w:val="none"/>
                <w14:textFill>
                  <w14:solidFill>
                    <w14:schemeClr w14:val="tx1"/>
                  </w14:solidFill>
                </w14:textFill>
              </w:rPr>
              <w:t>环境相容性、区域配套等方面考量，本项目选址符合</w:t>
            </w:r>
            <w:r>
              <w:rPr>
                <w:rFonts w:hint="eastAsia"/>
                <w:color w:val="000000" w:themeColor="text1"/>
                <w:highlight w:val="none"/>
                <w14:textFill>
                  <w14:solidFill>
                    <w14:schemeClr w14:val="tx1"/>
                  </w14:solidFill>
                </w14:textFill>
              </w:rPr>
              <w:t>国家及地方的政策、规划要求，选址</w:t>
            </w:r>
            <w:r>
              <w:rPr>
                <w:color w:val="000000" w:themeColor="text1"/>
                <w:highlight w:val="none"/>
                <w14:textFill>
                  <w14:solidFill>
                    <w14:schemeClr w14:val="tx1"/>
                  </w14:solidFill>
                </w14:textFill>
              </w:rPr>
              <w:t>较为合理。</w:t>
            </w:r>
          </w:p>
          <w:p w14:paraId="46EEDE1E">
            <w:pPr>
              <w:spacing w:line="460" w:lineRule="exact"/>
              <w:ind w:firstLine="480" w:firstLineChars="200"/>
              <w:rPr>
                <w:rFonts w:hint="eastAsia" w:eastAsia="宋体"/>
                <w:bCs/>
                <w:color w:val="000000" w:themeColor="text1"/>
                <w:highlight w:val="none"/>
                <w:lang w:eastAsia="zh-CN"/>
                <w14:textFill>
                  <w14:solidFill>
                    <w14:schemeClr w14:val="tx1"/>
                  </w14:solidFill>
                </w14:textFill>
              </w:rPr>
            </w:pPr>
            <w:r>
              <w:rPr>
                <w:rFonts w:hint="eastAsia"/>
                <w:bCs/>
                <w:color w:val="000000" w:themeColor="text1"/>
                <w:highlight w:val="none"/>
                <w:lang w:eastAsia="zh-CN"/>
                <w14:textFill>
                  <w14:solidFill>
                    <w14:schemeClr w14:val="tx1"/>
                  </w14:solidFill>
                </w14:textFill>
              </w:rPr>
              <w:t>本项目与国土空间关系见附图</w:t>
            </w:r>
            <w:r>
              <w:rPr>
                <w:rFonts w:hint="eastAsia"/>
                <w:bCs/>
                <w:color w:val="000000" w:themeColor="text1"/>
                <w:highlight w:val="none"/>
                <w:lang w:val="en-US" w:eastAsia="zh-CN"/>
                <w14:textFill>
                  <w14:solidFill>
                    <w14:schemeClr w14:val="tx1"/>
                  </w14:solidFill>
                </w14:textFill>
              </w:rPr>
              <w:t>8</w:t>
            </w:r>
            <w:r>
              <w:rPr>
                <w:rFonts w:hint="eastAsia"/>
                <w:bCs/>
                <w:color w:val="000000" w:themeColor="text1"/>
                <w:highlight w:val="none"/>
                <w:lang w:eastAsia="zh-CN"/>
                <w14:textFill>
                  <w14:solidFill>
                    <w14:schemeClr w14:val="tx1"/>
                  </w14:solidFill>
                </w14:textFill>
              </w:rPr>
              <w:t>。</w:t>
            </w:r>
          </w:p>
        </w:tc>
      </w:tr>
    </w:tbl>
    <w:p w14:paraId="33C70A00">
      <w:pPr>
        <w:rPr>
          <w:color w:val="000000" w:themeColor="text1"/>
          <w:highlight w:val="none"/>
          <w14:textFill>
            <w14:solidFill>
              <w14:schemeClr w14:val="tx1"/>
            </w14:solidFill>
          </w14:textFill>
        </w:rPr>
        <w:sectPr>
          <w:headerReference r:id="rId9" w:type="default"/>
          <w:footerReference r:id="rId10" w:type="default"/>
          <w:pgSz w:w="11907" w:h="16840"/>
          <w:pgMar w:top="1440" w:right="1440" w:bottom="1440" w:left="1440" w:header="851" w:footer="851" w:gutter="0"/>
          <w:pgNumType w:fmt="numberInDash" w:start="1"/>
          <w:cols w:space="720" w:num="1"/>
          <w:docGrid w:linePitch="312" w:charSpace="0"/>
        </w:sectPr>
      </w:pPr>
    </w:p>
    <w:p w14:paraId="558FA465">
      <w:pPr>
        <w:rPr>
          <w:color w:val="000000" w:themeColor="text1"/>
          <w:highlight w:val="none"/>
          <w14:textFill>
            <w14:solidFill>
              <w14:schemeClr w14:val="tx1"/>
            </w14:solidFill>
          </w14:textFill>
        </w:rPr>
      </w:pPr>
    </w:p>
    <w:tbl>
      <w:tblPr>
        <w:tblStyle w:val="53"/>
        <w:tblW w:w="501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8"/>
        <w:gridCol w:w="8379"/>
      </w:tblGrid>
      <w:tr w14:paraId="06FAD5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865" w:type="dxa"/>
            <w:vAlign w:val="center"/>
          </w:tcPr>
          <w:p w14:paraId="02A2AC55">
            <w:pPr>
              <w:adjustRightInd w:val="0"/>
              <w:snapToGrid w:val="0"/>
              <w:ind w:left="-72" w:leftChars="-30" w:right="-72" w:rightChars="-30"/>
              <w:jc w:val="center"/>
              <w:rPr>
                <w:color w:val="000000" w:themeColor="text1"/>
                <w:sz w:val="21"/>
                <w:highlight w:val="none"/>
                <w14:textFill>
                  <w14:solidFill>
                    <w14:schemeClr w14:val="tx1"/>
                  </w14:solidFill>
                </w14:textFill>
              </w:rPr>
            </w:pPr>
          </w:p>
        </w:tc>
        <w:tc>
          <w:tcPr>
            <w:tcW w:w="8165" w:type="dxa"/>
            <w:vAlign w:val="center"/>
          </w:tcPr>
          <w:p w14:paraId="35B9F319">
            <w:pPr>
              <w:spacing w:line="460" w:lineRule="exact"/>
              <w:outlineLvl w:val="1"/>
              <w:rPr>
                <w:b/>
                <w:bCs/>
                <w:color w:val="000000" w:themeColor="text1"/>
                <w:szCs w:val="24"/>
                <w:highlight w:val="none"/>
                <w14:textFill>
                  <w14:solidFill>
                    <w14:schemeClr w14:val="tx1"/>
                  </w14:solidFill>
                </w14:textFill>
              </w:rPr>
            </w:pPr>
            <w:r>
              <w:rPr>
                <w:b/>
                <w:bCs/>
                <w:color w:val="000000" w:themeColor="text1"/>
                <w:szCs w:val="24"/>
                <w:highlight w:val="none"/>
                <w14:textFill>
                  <w14:solidFill>
                    <w14:schemeClr w14:val="tx1"/>
                  </w14:solidFill>
                </w14:textFill>
              </w:rPr>
              <w:t>1.3</w:t>
            </w:r>
            <w:r>
              <w:rPr>
                <w:rFonts w:hint="eastAsia"/>
                <w:b/>
                <w:bCs/>
                <w:color w:val="000000" w:themeColor="text1"/>
                <w:szCs w:val="24"/>
                <w:highlight w:val="none"/>
                <w14:textFill>
                  <w14:solidFill>
                    <w14:schemeClr w14:val="tx1"/>
                  </w14:solidFill>
                </w14:textFill>
              </w:rPr>
              <w:t xml:space="preserve"> 与规划环境影响评价及跟踪评价符合性分析</w:t>
            </w:r>
          </w:p>
          <w:p w14:paraId="39AFE518">
            <w:pPr>
              <w:pStyle w:val="668"/>
              <w:ind w:firstLine="482"/>
              <w:rPr>
                <w:b/>
                <w:bCs/>
                <w:color w:val="000000" w:themeColor="text1"/>
                <w:highlight w:val="none"/>
                <w14:textFill>
                  <w14:solidFill>
                    <w14:schemeClr w14:val="tx1"/>
                  </w14:solidFill>
                </w14:textFill>
              </w:rPr>
            </w:pPr>
            <w:r>
              <w:rPr>
                <w:rFonts w:eastAsiaTheme="minorEastAsia"/>
                <w:b/>
                <w:bCs/>
                <w:color w:val="000000" w:themeColor="text1"/>
                <w:highlight w:val="none"/>
                <w14:textFill>
                  <w14:solidFill>
                    <w14:schemeClr w14:val="tx1"/>
                  </w14:solidFill>
                </w14:textFill>
              </w:rPr>
              <w:t>1、</w:t>
            </w:r>
            <w:r>
              <w:rPr>
                <w:rFonts w:hint="eastAsia"/>
                <w:b/>
                <w:bCs/>
                <w:color w:val="000000" w:themeColor="text1"/>
                <w:highlight w:val="none"/>
                <w14:textFill>
                  <w14:solidFill>
                    <w14:schemeClr w14:val="tx1"/>
                  </w14:solidFill>
                </w14:textFill>
              </w:rPr>
              <w:t>与《淮南市东部工业区总体规划环境影响报告书》及其审查意见符合性分析</w:t>
            </w:r>
          </w:p>
          <w:p w14:paraId="2BF4A07D">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本项目</w:t>
            </w:r>
            <w:r>
              <w:rPr>
                <w:rFonts w:hint="eastAsia"/>
                <w:color w:val="000000" w:themeColor="text1"/>
                <w:szCs w:val="24"/>
                <w:highlight w:val="none"/>
                <w14:textFill>
                  <w14:solidFill>
                    <w14:schemeClr w14:val="tx1"/>
                  </w14:solidFill>
                </w14:textFill>
              </w:rPr>
              <w:t>与</w:t>
            </w:r>
            <w:r>
              <w:rPr>
                <w:color w:val="000000" w:themeColor="text1"/>
                <w:szCs w:val="24"/>
                <w:highlight w:val="none"/>
                <w14:textFill>
                  <w14:solidFill>
                    <w14:schemeClr w14:val="tx1"/>
                  </w14:solidFill>
                </w14:textFill>
              </w:rPr>
              <w:t>《</w:t>
            </w:r>
            <w:r>
              <w:rPr>
                <w:rFonts w:hint="eastAsia"/>
                <w:color w:val="000000" w:themeColor="text1"/>
                <w:szCs w:val="24"/>
                <w:highlight w:val="none"/>
                <w14:textFill>
                  <w14:solidFill>
                    <w14:schemeClr w14:val="tx1"/>
                  </w14:solidFill>
                </w14:textFill>
              </w:rPr>
              <w:t>淮南市东部工业区总体规划环境影响报告书</w:t>
            </w:r>
            <w:r>
              <w:rPr>
                <w:color w:val="000000" w:themeColor="text1"/>
                <w:szCs w:val="24"/>
                <w:highlight w:val="none"/>
                <w14:textFill>
                  <w14:solidFill>
                    <w14:schemeClr w14:val="tx1"/>
                  </w14:solidFill>
                </w14:textFill>
              </w:rPr>
              <w:t>》</w:t>
            </w:r>
            <w:r>
              <w:rPr>
                <w:rFonts w:hint="eastAsia"/>
                <w:color w:val="000000" w:themeColor="text1"/>
                <w:szCs w:val="24"/>
                <w:highlight w:val="none"/>
                <w14:textFill>
                  <w14:solidFill>
                    <w14:schemeClr w14:val="tx1"/>
                  </w14:solidFill>
                </w14:textFill>
              </w:rPr>
              <w:t>及其审查意见符合性分析见下表</w:t>
            </w:r>
            <w:r>
              <w:rPr>
                <w:color w:val="000000" w:themeColor="text1"/>
                <w:szCs w:val="24"/>
                <w:highlight w:val="none"/>
                <w14:textFill>
                  <w14:solidFill>
                    <w14:schemeClr w14:val="tx1"/>
                  </w14:solidFill>
                </w14:textFill>
              </w:rPr>
              <w:t>：</w:t>
            </w:r>
          </w:p>
          <w:p w14:paraId="62BD9BEC">
            <w:pPr>
              <w:adjustRightInd w:val="0"/>
              <w:spacing w:line="460" w:lineRule="exact"/>
              <w:jc w:val="center"/>
              <w:rPr>
                <w:b/>
                <w:bCs/>
                <w:color w:val="000000" w:themeColor="text1"/>
                <w:sz w:val="21"/>
                <w:highlight w:val="none"/>
                <w14:textFill>
                  <w14:solidFill>
                    <w14:schemeClr w14:val="tx1"/>
                  </w14:solidFill>
                </w14:textFill>
              </w:rPr>
            </w:pPr>
            <w:r>
              <w:rPr>
                <w:b/>
                <w:bCs/>
                <w:color w:val="000000" w:themeColor="text1"/>
                <w:sz w:val="21"/>
                <w:highlight w:val="none"/>
                <w14:textFill>
                  <w14:solidFill>
                    <w14:schemeClr w14:val="tx1"/>
                  </w14:solidFill>
                </w14:textFill>
              </w:rPr>
              <w:t>表1.3-1 与区域规划环评及审查意见符合性分析</w:t>
            </w:r>
          </w:p>
          <w:tbl>
            <w:tblPr>
              <w:tblStyle w:val="53"/>
              <w:tblpPr w:leftFromText="180" w:rightFromText="180" w:vertAnchor="text" w:tblpXSpec="center" w:tblpY="1"/>
              <w:tblOverlap w:val="never"/>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18"/>
              <w:gridCol w:w="3681"/>
              <w:gridCol w:w="3393"/>
              <w:gridCol w:w="653"/>
            </w:tblGrid>
            <w:tr w14:paraId="72936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16" w:type="dxa"/>
                  <w:vAlign w:val="center"/>
                </w:tcPr>
                <w:p w14:paraId="1F1395A3">
                  <w:pPr>
                    <w:adjustRightInd w:val="0"/>
                    <w:jc w:val="center"/>
                    <w:textAlignment w:val="baseline"/>
                    <w:rPr>
                      <w:bCs/>
                      <w:color w:val="000000" w:themeColor="text1"/>
                      <w:sz w:val="18"/>
                      <w:szCs w:val="18"/>
                      <w:highlight w:val="none"/>
                      <w14:textFill>
                        <w14:solidFill>
                          <w14:schemeClr w14:val="tx1"/>
                        </w14:solidFill>
                      </w14:textFill>
                    </w:rPr>
                  </w:pPr>
                  <w:r>
                    <w:rPr>
                      <w:bCs/>
                      <w:color w:val="000000" w:themeColor="text1"/>
                      <w:sz w:val="18"/>
                      <w:szCs w:val="18"/>
                      <w:highlight w:val="none"/>
                      <w14:textFill>
                        <w14:solidFill>
                          <w14:schemeClr w14:val="tx1"/>
                        </w14:solidFill>
                      </w14:textFill>
                    </w:rPr>
                    <w:t>序号</w:t>
                  </w:r>
                </w:p>
              </w:tc>
              <w:tc>
                <w:tcPr>
                  <w:tcW w:w="3683" w:type="dxa"/>
                  <w:vAlign w:val="center"/>
                </w:tcPr>
                <w:p w14:paraId="4D604D14">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淮南经济技术开发区规划环评及审查意见</w:t>
                  </w:r>
                </w:p>
              </w:tc>
              <w:tc>
                <w:tcPr>
                  <w:tcW w:w="3395" w:type="dxa"/>
                  <w:vAlign w:val="center"/>
                </w:tcPr>
                <w:p w14:paraId="0279E152">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拟建项目基本情况</w:t>
                  </w:r>
                </w:p>
              </w:tc>
              <w:tc>
                <w:tcPr>
                  <w:tcW w:w="652" w:type="dxa"/>
                  <w:vAlign w:val="center"/>
                </w:tcPr>
                <w:p w14:paraId="18C5AD3B">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符合性分析</w:t>
                  </w:r>
                </w:p>
              </w:tc>
            </w:tr>
            <w:tr w14:paraId="052DC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16" w:type="dxa"/>
                  <w:vAlign w:val="center"/>
                </w:tcPr>
                <w:p w14:paraId="1C781E4B">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1</w:t>
                  </w:r>
                </w:p>
              </w:tc>
              <w:tc>
                <w:tcPr>
                  <w:tcW w:w="3683" w:type="dxa"/>
                  <w:vAlign w:val="center"/>
                </w:tcPr>
                <w:p w14:paraId="472EF418">
                  <w:pPr>
                    <w:adjustRightInd w:val="0"/>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淮南开发区规划建设范围是：东至中兴路高压廊道西侧，南至合阜铁路、西至建兴路西侧-建设路西侧、北至电厂路南侧范围内的符合淮南市土地利用总体规划（2006-2020年）允许建设用地范围。</w:t>
                  </w:r>
                </w:p>
              </w:tc>
              <w:tc>
                <w:tcPr>
                  <w:tcW w:w="3395" w:type="dxa"/>
                  <w:vAlign w:val="center"/>
                </w:tcPr>
                <w:p w14:paraId="6F57162E">
                  <w:pPr>
                    <w:adjustRightInd w:val="0"/>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本项目在淮南经济技术开发区规划范围内，符合允许建设用地范围。</w:t>
                  </w:r>
                </w:p>
              </w:tc>
              <w:tc>
                <w:tcPr>
                  <w:tcW w:w="652" w:type="dxa"/>
                  <w:vAlign w:val="center"/>
                </w:tcPr>
                <w:p w14:paraId="7AFADE44">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相符</w:t>
                  </w:r>
                </w:p>
              </w:tc>
            </w:tr>
            <w:tr w14:paraId="6243E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16" w:type="dxa"/>
                  <w:vAlign w:val="center"/>
                </w:tcPr>
                <w:p w14:paraId="47E2B353">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2</w:t>
                  </w:r>
                </w:p>
              </w:tc>
              <w:tc>
                <w:tcPr>
                  <w:tcW w:w="3683" w:type="dxa"/>
                  <w:vAlign w:val="center"/>
                </w:tcPr>
                <w:p w14:paraId="5F06575C">
                  <w:pPr>
                    <w:adjustRightInd w:val="0"/>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明确开发区环境保护的总体要求。开发区建设须坚持环境效益、经济效益和社会效益相统一的原则，按循环经济理念和清洁生产原则指导开发区建设，促进开发区可持续发展。</w:t>
                  </w:r>
                </w:p>
              </w:tc>
              <w:tc>
                <w:tcPr>
                  <w:tcW w:w="3395" w:type="dxa"/>
                  <w:vAlign w:val="center"/>
                </w:tcPr>
                <w:p w14:paraId="115246F5">
                  <w:pPr>
                    <w:adjustRightInd w:val="0"/>
                    <w:textAlignment w:val="baseline"/>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M7320工程和技术研究和试验发展</w:t>
                  </w:r>
                  <w:r>
                    <w:rPr>
                      <w:color w:val="000000" w:themeColor="text1"/>
                      <w:sz w:val="18"/>
                      <w:szCs w:val="18"/>
                      <w:highlight w:val="none"/>
                      <w14:textFill>
                        <w14:solidFill>
                          <w14:schemeClr w14:val="tx1"/>
                        </w14:solidFill>
                      </w14:textFill>
                    </w:rPr>
                    <w:t>，建设满足环境效益、经济效益和社会效益相统一，满足清洁生产要求。</w:t>
                  </w:r>
                </w:p>
              </w:tc>
              <w:tc>
                <w:tcPr>
                  <w:tcW w:w="652" w:type="dxa"/>
                  <w:vAlign w:val="center"/>
                </w:tcPr>
                <w:p w14:paraId="1C78D303">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相符</w:t>
                  </w:r>
                </w:p>
              </w:tc>
            </w:tr>
            <w:tr w14:paraId="06805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16" w:type="dxa"/>
                  <w:vAlign w:val="center"/>
                </w:tcPr>
                <w:p w14:paraId="613A226E">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3</w:t>
                  </w:r>
                </w:p>
              </w:tc>
              <w:tc>
                <w:tcPr>
                  <w:tcW w:w="3683" w:type="dxa"/>
                  <w:vAlign w:val="center"/>
                </w:tcPr>
                <w:p w14:paraId="0E47AF34">
                  <w:pPr>
                    <w:adjustRightInd w:val="0"/>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按照开发区产业功能定位，进一步优化开发区内产业结构，严格限制非开发区产业定位方向的项目入区建设，国家产业政策、技术政策和环保法律法规政策明令禁止的项目不得入区建设。</w:t>
                  </w:r>
                </w:p>
              </w:tc>
              <w:tc>
                <w:tcPr>
                  <w:tcW w:w="3395" w:type="dxa"/>
                  <w:vAlign w:val="center"/>
                </w:tcPr>
                <w:p w14:paraId="6F191E2D">
                  <w:pPr>
                    <w:adjustRightInd w:val="0"/>
                    <w:textAlignment w:val="baseline"/>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M7320工程和技术研究和试验发展</w:t>
                  </w:r>
                  <w:r>
                    <w:rPr>
                      <w:color w:val="000000" w:themeColor="text1"/>
                      <w:sz w:val="18"/>
                      <w:szCs w:val="18"/>
                      <w:highlight w:val="none"/>
                      <w14:textFill>
                        <w14:solidFill>
                          <w14:schemeClr w14:val="tx1"/>
                        </w14:solidFill>
                      </w14:textFill>
                    </w:rPr>
                    <w:t>，对照《</w:t>
                  </w:r>
                  <w:bookmarkStart w:id="10" w:name="OLE_LINK28"/>
                  <w:r>
                    <w:rPr>
                      <w:color w:val="000000" w:themeColor="text1"/>
                      <w:sz w:val="18"/>
                      <w:szCs w:val="18"/>
                      <w:highlight w:val="none"/>
                      <w14:textFill>
                        <w14:solidFill>
                          <w14:schemeClr w14:val="tx1"/>
                        </w14:solidFill>
                      </w14:textFill>
                    </w:rPr>
                    <w:t>产业结构调整指导目录</w:t>
                  </w:r>
                  <w:bookmarkEnd w:id="10"/>
                  <w:r>
                    <w:rPr>
                      <w:color w:val="000000" w:themeColor="text1"/>
                      <w:sz w:val="18"/>
                      <w:szCs w:val="18"/>
                      <w:highlight w:val="none"/>
                      <w14:textFill>
                        <w14:solidFill>
                          <w14:schemeClr w14:val="tx1"/>
                        </w14:solidFill>
                      </w14:textFill>
                    </w:rPr>
                    <w:t>》（2024年本），本项目不属于禁止类、限制类产业，可视为允许类，与</w:t>
                  </w:r>
                  <w:r>
                    <w:rPr>
                      <w:rFonts w:hint="eastAsia"/>
                      <w:color w:val="000000" w:themeColor="text1"/>
                      <w:sz w:val="18"/>
                      <w:szCs w:val="18"/>
                      <w:highlight w:val="none"/>
                      <w14:textFill>
                        <w14:solidFill>
                          <w14:schemeClr w14:val="tx1"/>
                        </w14:solidFill>
                      </w14:textFill>
                    </w:rPr>
                    <w:t>开发区</w:t>
                  </w:r>
                  <w:r>
                    <w:rPr>
                      <w:color w:val="000000" w:themeColor="text1"/>
                      <w:sz w:val="18"/>
                      <w:szCs w:val="18"/>
                      <w:highlight w:val="none"/>
                      <w14:textFill>
                        <w14:solidFill>
                          <w14:schemeClr w14:val="tx1"/>
                        </w14:solidFill>
                      </w14:textFill>
                    </w:rPr>
                    <w:t>规划和产业功能定位不冲突，符合</w:t>
                  </w:r>
                  <w:bookmarkStart w:id="11" w:name="OLE_LINK30"/>
                  <w:r>
                    <w:rPr>
                      <w:color w:val="000000" w:themeColor="text1"/>
                      <w:sz w:val="18"/>
                      <w:szCs w:val="18"/>
                      <w:highlight w:val="none"/>
                      <w14:textFill>
                        <w14:solidFill>
                          <w14:schemeClr w14:val="tx1"/>
                        </w14:solidFill>
                      </w14:textFill>
                    </w:rPr>
                    <w:t>淮南经开区</w:t>
                  </w:r>
                  <w:bookmarkEnd w:id="11"/>
                  <w:r>
                    <w:rPr>
                      <w:color w:val="000000" w:themeColor="text1"/>
                      <w:sz w:val="18"/>
                      <w:szCs w:val="18"/>
                      <w:highlight w:val="none"/>
                      <w14:textFill>
                        <w14:solidFill>
                          <w14:schemeClr w14:val="tx1"/>
                        </w14:solidFill>
                      </w14:textFill>
                    </w:rPr>
                    <w:t>产业政策要求。</w:t>
                  </w:r>
                </w:p>
              </w:tc>
              <w:tc>
                <w:tcPr>
                  <w:tcW w:w="652" w:type="dxa"/>
                  <w:vAlign w:val="center"/>
                </w:tcPr>
                <w:p w14:paraId="31A79EB5">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相符</w:t>
                  </w:r>
                </w:p>
              </w:tc>
            </w:tr>
            <w:tr w14:paraId="5C3F2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16" w:type="dxa"/>
                  <w:vAlign w:val="center"/>
                </w:tcPr>
                <w:p w14:paraId="03B274FC">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4</w:t>
                  </w:r>
                </w:p>
              </w:tc>
              <w:tc>
                <w:tcPr>
                  <w:tcW w:w="3683" w:type="dxa"/>
                  <w:vAlign w:val="center"/>
                </w:tcPr>
                <w:p w14:paraId="703E946D">
                  <w:pPr>
                    <w:adjustRightInd w:val="0"/>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加快环保基础设施建设，确保污染物达标排放。开发区实行雨污分流，加快污水管网等配套工程建设进度，完善环保基础设施，在污水处理厂投入运行前，所有入区的工业企业污水必须达标排放；污水处理厂投入运行后，工业企业污水须达到接管标准。进一步做好开发区的集中供热的论证工作，尽可能使用清洁燃料，逐步替代开发区内现有燃煤锅炉，减少大气污染物排放。开发区内危险废物的收集、贮存应符合《危险废物贮存污染控制标准》（GB18597-2001）的规定要求。声环境执行相应功能区标准，施工期噪声执行《建筑施工场界环境噪声排放标准》（GB12523-2011）中有关规定。</w:t>
                  </w:r>
                </w:p>
              </w:tc>
              <w:tc>
                <w:tcPr>
                  <w:tcW w:w="3395" w:type="dxa"/>
                  <w:vAlign w:val="center"/>
                </w:tcPr>
                <w:p w14:paraId="2BD1123C">
                  <w:pPr>
                    <w:adjustRightInd w:val="0"/>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项目排水系统充分依托现有设施，采用雨污分流制，项目废水满足淮南经济技术开发区工业污水处理厂接管标准后排入市政污水管网。项目危险废物的收集、贮存符合《危险废物贮存污染控制标准》（GB18597-2023）中的规定要求。声环境执行《声环境质量标准》（GB3096-2008）中3类标准。本项目不涉及燃煤锅炉及燃煤使用。</w:t>
                  </w:r>
                </w:p>
              </w:tc>
              <w:tc>
                <w:tcPr>
                  <w:tcW w:w="652" w:type="dxa"/>
                  <w:vAlign w:val="center"/>
                </w:tcPr>
                <w:p w14:paraId="0EB54C5C">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相符</w:t>
                  </w:r>
                </w:p>
              </w:tc>
            </w:tr>
            <w:tr w14:paraId="0D87D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10" w:hRule="atLeast"/>
              </w:trPr>
              <w:tc>
                <w:tcPr>
                  <w:tcW w:w="416" w:type="dxa"/>
                  <w:vAlign w:val="center"/>
                </w:tcPr>
                <w:p w14:paraId="7CD313E7">
                  <w:pPr>
                    <w:adjustRightInd w:val="0"/>
                    <w:jc w:val="center"/>
                    <w:textAlignment w:val="baseline"/>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5</w:t>
                  </w:r>
                </w:p>
              </w:tc>
              <w:tc>
                <w:tcPr>
                  <w:tcW w:w="3683" w:type="dxa"/>
                  <w:vAlign w:val="center"/>
                </w:tcPr>
                <w:p w14:paraId="48AF8233">
                  <w:pPr>
                    <w:adjustRightInd w:val="0"/>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加强开发区环境监督管理，开发区内所有建设项目，要认真履行有关环境保护法律法规，严格执行建设项目环境影响评价制度和环境保护“三同时”制度。</w:t>
                  </w:r>
                </w:p>
              </w:tc>
              <w:tc>
                <w:tcPr>
                  <w:tcW w:w="3395" w:type="dxa"/>
                  <w:vAlign w:val="center"/>
                </w:tcPr>
                <w:p w14:paraId="1022ACFB">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本项目按要求执行建设项目环境影响评价制度和环境保护“三同时”制度。</w:t>
                  </w:r>
                </w:p>
              </w:tc>
              <w:tc>
                <w:tcPr>
                  <w:tcW w:w="652" w:type="dxa"/>
                  <w:vAlign w:val="center"/>
                </w:tcPr>
                <w:p w14:paraId="1D52D37B">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相符</w:t>
                  </w:r>
                </w:p>
              </w:tc>
            </w:tr>
          </w:tbl>
          <w:p w14:paraId="2F0EA69E">
            <w:pPr>
              <w:adjustRightInd w:val="0"/>
              <w:spacing w:line="4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由上表可知，本项目实施符合《淮南市东部工业区总体规划环境影响报告书》及其审查意见中的相关要求。</w:t>
            </w:r>
          </w:p>
          <w:p w14:paraId="601AC55A">
            <w:pPr>
              <w:pStyle w:val="668"/>
              <w:ind w:firstLine="482"/>
              <w:rPr>
                <w:b/>
                <w:bCs/>
                <w:color w:val="000000" w:themeColor="text1"/>
                <w:highlight w:val="none"/>
                <w14:textFill>
                  <w14:solidFill>
                    <w14:schemeClr w14:val="tx1"/>
                  </w14:solidFill>
                </w14:textFill>
              </w:rPr>
            </w:pPr>
            <w:r>
              <w:rPr>
                <w:rFonts w:eastAsiaTheme="minorEastAsia"/>
                <w:b/>
                <w:bCs/>
                <w:color w:val="000000" w:themeColor="text1"/>
                <w:highlight w:val="none"/>
                <w14:textFill>
                  <w14:solidFill>
                    <w14:schemeClr w14:val="tx1"/>
                  </w14:solidFill>
                </w14:textFill>
              </w:rPr>
              <w:t>2、</w:t>
            </w:r>
            <w:r>
              <w:rPr>
                <w:rFonts w:hint="eastAsia"/>
                <w:b/>
                <w:bCs/>
                <w:color w:val="000000" w:themeColor="text1"/>
                <w:highlight w:val="none"/>
                <w14:textFill>
                  <w14:solidFill>
                    <w14:schemeClr w14:val="tx1"/>
                  </w14:solidFill>
                </w14:textFill>
              </w:rPr>
              <w:t>与《淮南经济技术开发区环境影响区域评估报告》相符性分析</w:t>
            </w:r>
          </w:p>
          <w:p w14:paraId="7E11F23F">
            <w:pPr>
              <w:spacing w:line="4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《淮南经济技术开发区环境影响区域评估报告》依据《安徽省生态环境厅关于推行</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环境影响区域评估+环境标准</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工作的通知》（皖环发[2021]23号）要求针对性得出了生态空间准入清单和环境准入清单，汇总如下表，经对</w:t>
            </w:r>
            <w:r>
              <w:rPr>
                <w:rStyle w:val="682"/>
                <w:color w:val="000000" w:themeColor="text1"/>
                <w:highlight w:val="none"/>
                <w14:textFill>
                  <w14:solidFill>
                    <w14:schemeClr w14:val="tx1"/>
                  </w14:solidFill>
                </w14:textFill>
              </w:rPr>
              <w:t>比分析可知，本项目符合《淮南经济技术开发区环境影响区域评估报告》中明确的生态空间准入清单和环境准入清单各项要求</w:t>
            </w:r>
            <w:r>
              <w:rPr>
                <w:color w:val="000000" w:themeColor="text1"/>
                <w:highlight w:val="none"/>
                <w14:textFill>
                  <w14:solidFill>
                    <w14:schemeClr w14:val="tx1"/>
                  </w14:solidFill>
                </w14:textFill>
              </w:rPr>
              <w:t>。</w:t>
            </w:r>
          </w:p>
          <w:p w14:paraId="118751F3">
            <w:pPr>
              <w:spacing w:line="460" w:lineRule="exact"/>
              <w:jc w:val="center"/>
              <w:outlineLvl w:val="1"/>
              <w:rPr>
                <w:b/>
                <w:bCs/>
                <w:color w:val="000000" w:themeColor="text1"/>
                <w:sz w:val="21"/>
                <w:highlight w:val="none"/>
                <w14:textFill>
                  <w14:solidFill>
                    <w14:schemeClr w14:val="tx1"/>
                  </w14:solidFill>
                </w14:textFill>
              </w:rPr>
            </w:pPr>
            <w:r>
              <w:rPr>
                <w:b/>
                <w:bCs/>
                <w:color w:val="000000" w:themeColor="text1"/>
                <w:sz w:val="21"/>
                <w:highlight w:val="none"/>
                <w14:textFill>
                  <w14:solidFill>
                    <w14:schemeClr w14:val="tx1"/>
                  </w14:solidFill>
                </w14:textFill>
              </w:rPr>
              <w:t>表1.3-2 与《环境影响区域评估报告》中生态空间准入清单符合性分析</w:t>
            </w:r>
          </w:p>
          <w:tbl>
            <w:tblPr>
              <w:tblStyle w:val="53"/>
              <w:tblpPr w:leftFromText="180" w:rightFromText="180" w:vertAnchor="text" w:tblpXSpec="center" w:tblpY="1"/>
              <w:tblOverlap w:val="never"/>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
            <w:tblGrid>
              <w:gridCol w:w="534"/>
              <w:gridCol w:w="329"/>
              <w:gridCol w:w="494"/>
              <w:gridCol w:w="765"/>
              <w:gridCol w:w="1211"/>
              <w:gridCol w:w="1866"/>
              <w:gridCol w:w="2310"/>
              <w:gridCol w:w="649"/>
            </w:tblGrid>
            <w:tr w14:paraId="046799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5" w:hRule="atLeast"/>
              </w:trPr>
              <w:tc>
                <w:tcPr>
                  <w:tcW w:w="327" w:type="pct"/>
                  <w:vAlign w:val="center"/>
                </w:tcPr>
                <w:p w14:paraId="0F5FA2E2">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类别</w:t>
                  </w:r>
                </w:p>
              </w:tc>
              <w:tc>
                <w:tcPr>
                  <w:tcW w:w="201" w:type="pct"/>
                  <w:vAlign w:val="center"/>
                </w:tcPr>
                <w:p w14:paraId="62F87624">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序号</w:t>
                  </w:r>
                </w:p>
              </w:tc>
              <w:tc>
                <w:tcPr>
                  <w:tcW w:w="303" w:type="pct"/>
                  <w:vAlign w:val="center"/>
                </w:tcPr>
                <w:p w14:paraId="70D92C33">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范围</w:t>
                  </w:r>
                </w:p>
              </w:tc>
              <w:tc>
                <w:tcPr>
                  <w:tcW w:w="469" w:type="pct"/>
                  <w:vAlign w:val="center"/>
                </w:tcPr>
                <w:p w14:paraId="56819AA9">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面积/亩</w:t>
                  </w:r>
                </w:p>
              </w:tc>
              <w:tc>
                <w:tcPr>
                  <w:tcW w:w="742" w:type="pct"/>
                  <w:vAlign w:val="center"/>
                </w:tcPr>
                <w:p w14:paraId="4517223B">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保护对象及要求</w:t>
                  </w:r>
                </w:p>
              </w:tc>
              <w:tc>
                <w:tcPr>
                  <w:tcW w:w="1144" w:type="pct"/>
                  <w:vAlign w:val="center"/>
                </w:tcPr>
                <w:p w14:paraId="23890D4C">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管制要求</w:t>
                  </w:r>
                </w:p>
              </w:tc>
              <w:tc>
                <w:tcPr>
                  <w:tcW w:w="1416" w:type="pct"/>
                  <w:vAlign w:val="center"/>
                </w:tcPr>
                <w:p w14:paraId="5BCFEA9C">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本项目情况</w:t>
                  </w:r>
                </w:p>
              </w:tc>
              <w:tc>
                <w:tcPr>
                  <w:tcW w:w="398" w:type="pct"/>
                  <w:vAlign w:val="center"/>
                </w:tcPr>
                <w:p w14:paraId="52683FE2">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符合性分析</w:t>
                  </w:r>
                </w:p>
              </w:tc>
            </w:tr>
            <w:tr w14:paraId="11A31A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930" w:hRule="atLeast"/>
              </w:trPr>
              <w:tc>
                <w:tcPr>
                  <w:tcW w:w="327" w:type="pct"/>
                  <w:vMerge w:val="restart"/>
                  <w:vAlign w:val="center"/>
                </w:tcPr>
                <w:p w14:paraId="157663D0">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生态空间布局</w:t>
                  </w:r>
                </w:p>
              </w:tc>
              <w:tc>
                <w:tcPr>
                  <w:tcW w:w="201" w:type="pct"/>
                  <w:vAlign w:val="center"/>
                </w:tcPr>
                <w:p w14:paraId="79DFDB48">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1</w:t>
                  </w:r>
                </w:p>
              </w:tc>
              <w:tc>
                <w:tcPr>
                  <w:tcW w:w="303" w:type="pct"/>
                  <w:vAlign w:val="center"/>
                </w:tcPr>
                <w:p w14:paraId="1BEC4641">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绿地</w:t>
                  </w:r>
                </w:p>
              </w:tc>
              <w:tc>
                <w:tcPr>
                  <w:tcW w:w="469" w:type="pct"/>
                  <w:vAlign w:val="center"/>
                </w:tcPr>
                <w:p w14:paraId="524FF112">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460.39</w:t>
                  </w:r>
                </w:p>
              </w:tc>
              <w:tc>
                <w:tcPr>
                  <w:tcW w:w="742" w:type="pct"/>
                  <w:vMerge w:val="restart"/>
                  <w:vAlign w:val="center"/>
                </w:tcPr>
                <w:p w14:paraId="5FE027FD">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开发区内的生态环境，以及绿化防护、调节气候、蓄纳洪水等功能。</w:t>
                  </w:r>
                </w:p>
              </w:tc>
              <w:tc>
                <w:tcPr>
                  <w:tcW w:w="1144" w:type="pct"/>
                  <w:vMerge w:val="restart"/>
                  <w:vAlign w:val="center"/>
                </w:tcPr>
                <w:p w14:paraId="356AF6B1">
                  <w:pPr>
                    <w:adjustRightInd w:val="0"/>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限建区。不得建设与其用地类别建设内容要求不相符的项目，限制大规模的城镇开发建设活动，维护区域范围生态绿地和生态廊道的连通性。</w:t>
                  </w:r>
                </w:p>
              </w:tc>
              <w:tc>
                <w:tcPr>
                  <w:tcW w:w="1416" w:type="pct"/>
                  <w:vMerge w:val="restart"/>
                  <w:vAlign w:val="center"/>
                </w:tcPr>
                <w:p w14:paraId="6386BFB6">
                  <w:pPr>
                    <w:adjustRightInd w:val="0"/>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本项目为</w:t>
                  </w:r>
                  <w:r>
                    <w:rPr>
                      <w:rFonts w:hint="eastAsia"/>
                      <w:color w:val="000000" w:themeColor="text1"/>
                      <w:sz w:val="18"/>
                      <w:szCs w:val="18"/>
                      <w:highlight w:val="none"/>
                      <w14:textFill>
                        <w14:solidFill>
                          <w14:schemeClr w14:val="tx1"/>
                        </w14:solidFill>
                      </w14:textFill>
                    </w:rPr>
                    <w:t>研发中心建设项目</w:t>
                  </w:r>
                  <w:r>
                    <w:rPr>
                      <w:color w:val="000000" w:themeColor="text1"/>
                      <w:sz w:val="18"/>
                      <w:szCs w:val="18"/>
                      <w:highlight w:val="none"/>
                      <w14:textFill>
                        <w14:solidFill>
                          <w14:schemeClr w14:val="tx1"/>
                        </w14:solidFill>
                      </w14:textFill>
                    </w:rPr>
                    <w:t>，</w:t>
                  </w:r>
                  <w:r>
                    <w:rPr>
                      <w:rFonts w:hint="eastAsia"/>
                      <w:color w:val="000000" w:themeColor="text1"/>
                      <w:sz w:val="18"/>
                      <w:szCs w:val="18"/>
                      <w:highlight w:val="none"/>
                      <w:lang w:eastAsia="zh-CN"/>
                      <w14:textFill>
                        <w14:solidFill>
                          <w14:schemeClr w14:val="tx1"/>
                        </w14:solidFill>
                      </w14:textFill>
                    </w:rPr>
                    <w:t>利用厂区原有闲置用地新建标准化厂房</w:t>
                  </w:r>
                  <w:r>
                    <w:rPr>
                      <w:rFonts w:hint="eastAsia"/>
                      <w:color w:val="000000" w:themeColor="text1"/>
                      <w:sz w:val="18"/>
                      <w:szCs w:val="18"/>
                      <w:highlight w:val="none"/>
                      <w14:textFill>
                        <w14:solidFill>
                          <w14:schemeClr w14:val="tx1"/>
                        </w14:solidFill>
                      </w14:textFill>
                    </w:rPr>
                    <w:t>，项目建成后不会减少厂区内原有绿化面积</w:t>
                  </w:r>
                  <w:r>
                    <w:rPr>
                      <w:color w:val="000000" w:themeColor="text1"/>
                      <w:sz w:val="18"/>
                      <w:szCs w:val="18"/>
                      <w:highlight w:val="none"/>
                      <w14:textFill>
                        <w14:solidFill>
                          <w14:schemeClr w14:val="tx1"/>
                        </w14:solidFill>
                      </w14:textFill>
                    </w:rPr>
                    <w:t>。</w:t>
                  </w:r>
                </w:p>
              </w:tc>
              <w:tc>
                <w:tcPr>
                  <w:tcW w:w="398" w:type="pct"/>
                  <w:vMerge w:val="restart"/>
                  <w:vAlign w:val="center"/>
                </w:tcPr>
                <w:p w14:paraId="43759A09">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相符</w:t>
                  </w:r>
                </w:p>
              </w:tc>
            </w:tr>
            <w:tr w14:paraId="24AFF6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575" w:hRule="atLeast"/>
              </w:trPr>
              <w:tc>
                <w:tcPr>
                  <w:tcW w:w="327" w:type="pct"/>
                  <w:vMerge w:val="continue"/>
                  <w:vAlign w:val="center"/>
                </w:tcPr>
                <w:p w14:paraId="3949A690">
                  <w:pPr>
                    <w:adjustRightInd w:val="0"/>
                    <w:jc w:val="center"/>
                    <w:textAlignment w:val="baseline"/>
                    <w:rPr>
                      <w:color w:val="000000" w:themeColor="text1"/>
                      <w:sz w:val="18"/>
                      <w:szCs w:val="18"/>
                      <w:highlight w:val="none"/>
                      <w14:textFill>
                        <w14:solidFill>
                          <w14:schemeClr w14:val="tx1"/>
                        </w14:solidFill>
                      </w14:textFill>
                    </w:rPr>
                  </w:pPr>
                </w:p>
              </w:tc>
              <w:tc>
                <w:tcPr>
                  <w:tcW w:w="201" w:type="pct"/>
                  <w:vAlign w:val="center"/>
                </w:tcPr>
                <w:p w14:paraId="5987B0D6">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2</w:t>
                  </w:r>
                </w:p>
              </w:tc>
              <w:tc>
                <w:tcPr>
                  <w:tcW w:w="303" w:type="pct"/>
                  <w:vAlign w:val="center"/>
                </w:tcPr>
                <w:p w14:paraId="4597E95E">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水域</w:t>
                  </w:r>
                </w:p>
              </w:tc>
              <w:tc>
                <w:tcPr>
                  <w:tcW w:w="469" w:type="pct"/>
                  <w:vAlign w:val="center"/>
                </w:tcPr>
                <w:p w14:paraId="6FE09D01">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9.11</w:t>
                  </w:r>
                </w:p>
              </w:tc>
              <w:tc>
                <w:tcPr>
                  <w:tcW w:w="742" w:type="pct"/>
                  <w:vMerge w:val="continue"/>
                  <w:vAlign w:val="center"/>
                </w:tcPr>
                <w:p w14:paraId="16F411BF">
                  <w:pPr>
                    <w:adjustRightInd w:val="0"/>
                    <w:jc w:val="center"/>
                    <w:textAlignment w:val="baseline"/>
                    <w:rPr>
                      <w:color w:val="000000" w:themeColor="text1"/>
                      <w:sz w:val="18"/>
                      <w:szCs w:val="18"/>
                      <w:highlight w:val="none"/>
                      <w14:textFill>
                        <w14:solidFill>
                          <w14:schemeClr w14:val="tx1"/>
                        </w14:solidFill>
                      </w14:textFill>
                    </w:rPr>
                  </w:pPr>
                </w:p>
              </w:tc>
              <w:tc>
                <w:tcPr>
                  <w:tcW w:w="1144" w:type="pct"/>
                  <w:vMerge w:val="continue"/>
                  <w:vAlign w:val="center"/>
                </w:tcPr>
                <w:p w14:paraId="2C5992E5">
                  <w:pPr>
                    <w:adjustRightInd w:val="0"/>
                    <w:textAlignment w:val="baseline"/>
                    <w:rPr>
                      <w:color w:val="000000" w:themeColor="text1"/>
                      <w:sz w:val="18"/>
                      <w:szCs w:val="18"/>
                      <w:highlight w:val="none"/>
                      <w14:textFill>
                        <w14:solidFill>
                          <w14:schemeClr w14:val="tx1"/>
                        </w14:solidFill>
                      </w14:textFill>
                    </w:rPr>
                  </w:pPr>
                </w:p>
              </w:tc>
              <w:tc>
                <w:tcPr>
                  <w:tcW w:w="1416" w:type="pct"/>
                  <w:vMerge w:val="continue"/>
                  <w:vAlign w:val="center"/>
                </w:tcPr>
                <w:p w14:paraId="0365321D">
                  <w:pPr>
                    <w:adjustRightInd w:val="0"/>
                    <w:textAlignment w:val="baseline"/>
                    <w:rPr>
                      <w:color w:val="000000" w:themeColor="text1"/>
                      <w:sz w:val="18"/>
                      <w:szCs w:val="18"/>
                      <w:highlight w:val="none"/>
                      <w14:textFill>
                        <w14:solidFill>
                          <w14:schemeClr w14:val="tx1"/>
                        </w14:solidFill>
                      </w14:textFill>
                    </w:rPr>
                  </w:pPr>
                </w:p>
              </w:tc>
              <w:tc>
                <w:tcPr>
                  <w:tcW w:w="398" w:type="pct"/>
                  <w:vMerge w:val="continue"/>
                  <w:vAlign w:val="center"/>
                </w:tcPr>
                <w:p w14:paraId="5C402A9F">
                  <w:pPr>
                    <w:adjustRightInd w:val="0"/>
                    <w:jc w:val="center"/>
                    <w:textAlignment w:val="baseline"/>
                    <w:rPr>
                      <w:color w:val="000000" w:themeColor="text1"/>
                      <w:sz w:val="18"/>
                      <w:szCs w:val="18"/>
                      <w:highlight w:val="none"/>
                      <w14:textFill>
                        <w14:solidFill>
                          <w14:schemeClr w14:val="tx1"/>
                        </w14:solidFill>
                      </w14:textFill>
                    </w:rPr>
                  </w:pPr>
                </w:p>
              </w:tc>
            </w:tr>
            <w:tr w14:paraId="0CAA2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279" w:hRule="atLeast"/>
              </w:trPr>
              <w:tc>
                <w:tcPr>
                  <w:tcW w:w="327" w:type="pct"/>
                  <w:vMerge w:val="continue"/>
                  <w:vAlign w:val="center"/>
                </w:tcPr>
                <w:p w14:paraId="0D8D4CDA">
                  <w:pPr>
                    <w:adjustRightInd w:val="0"/>
                    <w:jc w:val="center"/>
                    <w:textAlignment w:val="baseline"/>
                    <w:rPr>
                      <w:color w:val="000000" w:themeColor="text1"/>
                      <w:sz w:val="18"/>
                      <w:szCs w:val="18"/>
                      <w:highlight w:val="none"/>
                      <w14:textFill>
                        <w14:solidFill>
                          <w14:schemeClr w14:val="tx1"/>
                        </w14:solidFill>
                      </w14:textFill>
                    </w:rPr>
                  </w:pPr>
                </w:p>
              </w:tc>
              <w:tc>
                <w:tcPr>
                  <w:tcW w:w="201" w:type="pct"/>
                  <w:vAlign w:val="center"/>
                </w:tcPr>
                <w:p w14:paraId="00CA02D8">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3</w:t>
                  </w:r>
                </w:p>
              </w:tc>
              <w:tc>
                <w:tcPr>
                  <w:tcW w:w="303" w:type="pct"/>
                  <w:vAlign w:val="center"/>
                </w:tcPr>
                <w:p w14:paraId="60DBBC0F">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生态</w:t>
                  </w:r>
                </w:p>
              </w:tc>
              <w:tc>
                <w:tcPr>
                  <w:tcW w:w="469" w:type="pct"/>
                  <w:vAlign w:val="center"/>
                </w:tcPr>
                <w:p w14:paraId="68CA7001">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32</w:t>
                  </w:r>
                </w:p>
              </w:tc>
              <w:tc>
                <w:tcPr>
                  <w:tcW w:w="742" w:type="pct"/>
                  <w:vAlign w:val="center"/>
                </w:tcPr>
                <w:p w14:paraId="3937B287">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淮河干流堤防外缘线1公里范围内</w:t>
                  </w:r>
                  <w:r>
                    <w:rPr>
                      <w:rFonts w:hint="eastAsia"/>
                      <w:color w:val="000000" w:themeColor="text1"/>
                      <w:sz w:val="18"/>
                      <w:szCs w:val="18"/>
                      <w:highlight w:val="none"/>
                      <w14:textFill>
                        <w14:solidFill>
                          <w14:schemeClr w14:val="tx1"/>
                        </w14:solidFill>
                      </w14:textFill>
                    </w:rPr>
                    <w:t>。</w:t>
                  </w:r>
                </w:p>
              </w:tc>
              <w:tc>
                <w:tcPr>
                  <w:tcW w:w="1144" w:type="pct"/>
                  <w:vAlign w:val="center"/>
                </w:tcPr>
                <w:p w14:paraId="28C8A88E">
                  <w:pPr>
                    <w:adjustRightInd w:val="0"/>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“禁新建”不得布局新的工业园区。已批未开工的项目，依法停止建设支持重新选址。</w:t>
                  </w:r>
                </w:p>
              </w:tc>
              <w:tc>
                <w:tcPr>
                  <w:tcW w:w="1416" w:type="pct"/>
                  <w:vAlign w:val="center"/>
                </w:tcPr>
                <w:p w14:paraId="34F71C50">
                  <w:pPr>
                    <w:adjustRightInd w:val="0"/>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本项目距离淮河最近距离约</w:t>
                  </w:r>
                  <w:r>
                    <w:rPr>
                      <w:rFonts w:hint="eastAsia"/>
                      <w:color w:val="000000" w:themeColor="text1"/>
                      <w:sz w:val="18"/>
                      <w:szCs w:val="18"/>
                      <w:highlight w:val="none"/>
                      <w14:textFill>
                        <w14:solidFill>
                          <w14:schemeClr w14:val="tx1"/>
                        </w14:solidFill>
                      </w14:textFill>
                    </w:rPr>
                    <w:t>5.5</w:t>
                  </w:r>
                  <w:r>
                    <w:rPr>
                      <w:color w:val="000000" w:themeColor="text1"/>
                      <w:sz w:val="18"/>
                      <w:szCs w:val="18"/>
                      <w:highlight w:val="none"/>
                      <w14:textFill>
                        <w14:solidFill>
                          <w14:schemeClr w14:val="tx1"/>
                        </w14:solidFill>
                      </w14:textFill>
                    </w:rPr>
                    <w:t>km，不在淮河岸线</w:t>
                  </w:r>
                  <w:r>
                    <w:rPr>
                      <w:rFonts w:hint="eastAsia"/>
                      <w:color w:val="000000" w:themeColor="text1"/>
                      <w:sz w:val="18"/>
                      <w:szCs w:val="18"/>
                      <w:highlight w:val="none"/>
                      <w14:textFill>
                        <w14:solidFill>
                          <w14:schemeClr w14:val="tx1"/>
                        </w14:solidFill>
                      </w14:textFill>
                    </w:rPr>
                    <w:t>1</w:t>
                  </w:r>
                  <w:r>
                    <w:rPr>
                      <w:color w:val="000000" w:themeColor="text1"/>
                      <w:sz w:val="18"/>
                      <w:szCs w:val="18"/>
                      <w:highlight w:val="none"/>
                      <w14:textFill>
                        <w14:solidFill>
                          <w14:schemeClr w14:val="tx1"/>
                        </w14:solidFill>
                      </w14:textFill>
                    </w:rPr>
                    <w:t>公里范围内。</w:t>
                  </w:r>
                </w:p>
              </w:tc>
              <w:tc>
                <w:tcPr>
                  <w:tcW w:w="398" w:type="pct"/>
                  <w:vAlign w:val="center"/>
                </w:tcPr>
                <w:p w14:paraId="070602E8">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相符</w:t>
                  </w:r>
                </w:p>
              </w:tc>
            </w:tr>
            <w:tr w14:paraId="4D03C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12" w:hRule="atLeast"/>
              </w:trPr>
              <w:tc>
                <w:tcPr>
                  <w:tcW w:w="327" w:type="pct"/>
                  <w:vMerge w:val="restart"/>
                  <w:vAlign w:val="center"/>
                </w:tcPr>
                <w:p w14:paraId="770A5F3E">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产业空间结构</w:t>
                  </w:r>
                </w:p>
              </w:tc>
              <w:tc>
                <w:tcPr>
                  <w:tcW w:w="201" w:type="pct"/>
                  <w:vAlign w:val="center"/>
                </w:tcPr>
                <w:p w14:paraId="63F4C21C">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1</w:t>
                  </w:r>
                </w:p>
              </w:tc>
              <w:tc>
                <w:tcPr>
                  <w:tcW w:w="303" w:type="pct"/>
                  <w:vAlign w:val="center"/>
                </w:tcPr>
                <w:p w14:paraId="3FC79E4A">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生物医药</w:t>
                  </w:r>
                </w:p>
              </w:tc>
              <w:tc>
                <w:tcPr>
                  <w:tcW w:w="469" w:type="pct"/>
                  <w:vAlign w:val="center"/>
                </w:tcPr>
                <w:p w14:paraId="681048DC">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1278</w:t>
                  </w:r>
                </w:p>
              </w:tc>
              <w:tc>
                <w:tcPr>
                  <w:tcW w:w="742" w:type="pct"/>
                  <w:vAlign w:val="center"/>
                </w:tcPr>
                <w:p w14:paraId="53C800CE">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发展生物医药产业</w:t>
                  </w:r>
                </w:p>
              </w:tc>
              <w:tc>
                <w:tcPr>
                  <w:tcW w:w="1144" w:type="pct"/>
                  <w:vMerge w:val="restart"/>
                  <w:vAlign w:val="center"/>
                </w:tcPr>
                <w:p w14:paraId="3AD3B35B">
                  <w:pPr>
                    <w:adjustRightInd w:val="0"/>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严格控制产业用地边界，强化规划指导，限制占用生态和生活营地。提高环境准入门槛，引进项目应符合环境准入负面清单。落实入区企业污染减缓措施，加强环境保护管理，建立健全区域风险防范体系。</w:t>
                  </w:r>
                </w:p>
              </w:tc>
              <w:tc>
                <w:tcPr>
                  <w:tcW w:w="1416" w:type="pct"/>
                  <w:vMerge w:val="restart"/>
                  <w:vAlign w:val="center"/>
                </w:tcPr>
                <w:p w14:paraId="66947FB3">
                  <w:pPr>
                    <w:adjustRightInd w:val="0"/>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本项目属于</w:t>
                  </w:r>
                  <w:r>
                    <w:rPr>
                      <w:rFonts w:hint="eastAsia"/>
                      <w:color w:val="000000" w:themeColor="text1"/>
                      <w:sz w:val="18"/>
                      <w:szCs w:val="18"/>
                      <w:highlight w:val="none"/>
                      <w14:textFill>
                        <w14:solidFill>
                          <w14:schemeClr w14:val="tx1"/>
                        </w14:solidFill>
                      </w14:textFill>
                    </w:rPr>
                    <w:t>M7320工程和技术研究和试验发展</w:t>
                  </w:r>
                  <w:r>
                    <w:rPr>
                      <w:color w:val="000000" w:themeColor="text1"/>
                      <w:sz w:val="18"/>
                      <w:szCs w:val="18"/>
                      <w:highlight w:val="none"/>
                      <w14:textFill>
                        <w14:solidFill>
                          <w14:schemeClr w14:val="tx1"/>
                        </w14:solidFill>
                      </w14:textFill>
                    </w:rPr>
                    <w:t>，</w:t>
                  </w:r>
                  <w:r>
                    <w:rPr>
                      <w:rFonts w:hint="eastAsia"/>
                      <w:color w:val="000000" w:themeColor="text1"/>
                      <w:sz w:val="18"/>
                      <w:szCs w:val="18"/>
                      <w:highlight w:val="none"/>
                      <w14:textFill>
                        <w14:solidFill>
                          <w14:schemeClr w14:val="tx1"/>
                        </w14:solidFill>
                      </w14:textFill>
                    </w:rPr>
                    <w:t>不属于规划产业禁止类、限制类项目，可视为允许类，符</w:t>
                  </w:r>
                  <w:r>
                    <w:rPr>
                      <w:color w:val="000000" w:themeColor="text1"/>
                      <w:sz w:val="18"/>
                      <w:szCs w:val="18"/>
                      <w:highlight w:val="none"/>
                      <w14:textFill>
                        <w14:solidFill>
                          <w14:schemeClr w14:val="tx1"/>
                        </w14:solidFill>
                      </w14:textFill>
                    </w:rPr>
                    <w:t>合淮南</w:t>
                  </w:r>
                  <w:r>
                    <w:rPr>
                      <w:rFonts w:hint="eastAsia"/>
                      <w:color w:val="000000" w:themeColor="text1"/>
                      <w:sz w:val="18"/>
                      <w:szCs w:val="18"/>
                      <w:highlight w:val="none"/>
                      <w14:textFill>
                        <w14:solidFill>
                          <w14:schemeClr w14:val="tx1"/>
                        </w14:solidFill>
                      </w14:textFill>
                    </w:rPr>
                    <w:t>经济技术开发区</w:t>
                  </w:r>
                  <w:r>
                    <w:rPr>
                      <w:color w:val="000000" w:themeColor="text1"/>
                      <w:sz w:val="18"/>
                      <w:szCs w:val="18"/>
                      <w:highlight w:val="none"/>
                      <w14:textFill>
                        <w14:solidFill>
                          <w14:schemeClr w14:val="tx1"/>
                        </w14:solidFill>
                      </w14:textFill>
                    </w:rPr>
                    <w:t>产业规划和环境准入负面清单要求。</w:t>
                  </w:r>
                </w:p>
              </w:tc>
              <w:tc>
                <w:tcPr>
                  <w:tcW w:w="398" w:type="pct"/>
                  <w:vMerge w:val="restart"/>
                  <w:vAlign w:val="center"/>
                </w:tcPr>
                <w:p w14:paraId="69F3E777">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相符</w:t>
                  </w:r>
                </w:p>
              </w:tc>
            </w:tr>
            <w:tr w14:paraId="08383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601" w:hRule="atLeast"/>
              </w:trPr>
              <w:tc>
                <w:tcPr>
                  <w:tcW w:w="327" w:type="pct"/>
                  <w:vMerge w:val="continue"/>
                  <w:vAlign w:val="center"/>
                </w:tcPr>
                <w:p w14:paraId="23FFF3BD">
                  <w:pPr>
                    <w:jc w:val="center"/>
                    <w:rPr>
                      <w:color w:val="000000" w:themeColor="text1"/>
                      <w:highlight w:val="none"/>
                      <w14:textFill>
                        <w14:solidFill>
                          <w14:schemeClr w14:val="tx1"/>
                        </w14:solidFill>
                      </w14:textFill>
                    </w:rPr>
                  </w:pPr>
                </w:p>
              </w:tc>
              <w:tc>
                <w:tcPr>
                  <w:tcW w:w="201" w:type="pct"/>
                  <w:vAlign w:val="center"/>
                </w:tcPr>
                <w:p w14:paraId="2D366ACF">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2</w:t>
                  </w:r>
                </w:p>
              </w:tc>
              <w:tc>
                <w:tcPr>
                  <w:tcW w:w="303" w:type="pct"/>
                  <w:vAlign w:val="center"/>
                </w:tcPr>
                <w:p w14:paraId="1BAC562D">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纺织服装</w:t>
                  </w:r>
                </w:p>
              </w:tc>
              <w:tc>
                <w:tcPr>
                  <w:tcW w:w="469" w:type="pct"/>
                  <w:vAlign w:val="center"/>
                </w:tcPr>
                <w:p w14:paraId="3D72C10F">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267</w:t>
                  </w:r>
                </w:p>
              </w:tc>
              <w:tc>
                <w:tcPr>
                  <w:tcW w:w="742" w:type="pct"/>
                  <w:vAlign w:val="center"/>
                </w:tcPr>
                <w:p w14:paraId="76652594">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发展纺织服装产业</w:t>
                  </w:r>
                </w:p>
              </w:tc>
              <w:tc>
                <w:tcPr>
                  <w:tcW w:w="1144" w:type="pct"/>
                  <w:vMerge w:val="continue"/>
                  <w:vAlign w:val="center"/>
                </w:tcPr>
                <w:p w14:paraId="215F8366">
                  <w:pPr>
                    <w:adjustRightInd w:val="0"/>
                    <w:textAlignment w:val="baseline"/>
                    <w:rPr>
                      <w:color w:val="000000" w:themeColor="text1"/>
                      <w:sz w:val="18"/>
                      <w:szCs w:val="18"/>
                      <w:highlight w:val="none"/>
                      <w14:textFill>
                        <w14:solidFill>
                          <w14:schemeClr w14:val="tx1"/>
                        </w14:solidFill>
                      </w14:textFill>
                    </w:rPr>
                  </w:pPr>
                </w:p>
              </w:tc>
              <w:tc>
                <w:tcPr>
                  <w:tcW w:w="1416" w:type="pct"/>
                  <w:vMerge w:val="continue"/>
                  <w:vAlign w:val="center"/>
                </w:tcPr>
                <w:p w14:paraId="6840916E">
                  <w:pPr>
                    <w:adjustRightInd w:val="0"/>
                    <w:textAlignment w:val="baseline"/>
                    <w:rPr>
                      <w:color w:val="000000" w:themeColor="text1"/>
                      <w:sz w:val="18"/>
                      <w:szCs w:val="18"/>
                      <w:highlight w:val="none"/>
                      <w14:textFill>
                        <w14:solidFill>
                          <w14:schemeClr w14:val="tx1"/>
                        </w14:solidFill>
                      </w14:textFill>
                    </w:rPr>
                  </w:pPr>
                </w:p>
              </w:tc>
              <w:tc>
                <w:tcPr>
                  <w:tcW w:w="398" w:type="pct"/>
                  <w:vMerge w:val="continue"/>
                  <w:vAlign w:val="center"/>
                </w:tcPr>
                <w:p w14:paraId="10181DB4">
                  <w:pPr>
                    <w:jc w:val="center"/>
                    <w:rPr>
                      <w:color w:val="000000" w:themeColor="text1"/>
                      <w:highlight w:val="none"/>
                      <w14:textFill>
                        <w14:solidFill>
                          <w14:schemeClr w14:val="tx1"/>
                        </w14:solidFill>
                      </w14:textFill>
                    </w:rPr>
                  </w:pPr>
                </w:p>
              </w:tc>
            </w:tr>
            <w:tr w14:paraId="3259D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12" w:hRule="atLeast"/>
              </w:trPr>
              <w:tc>
                <w:tcPr>
                  <w:tcW w:w="327" w:type="pct"/>
                  <w:vMerge w:val="continue"/>
                  <w:vAlign w:val="center"/>
                </w:tcPr>
                <w:p w14:paraId="6F719794">
                  <w:pPr>
                    <w:jc w:val="center"/>
                    <w:rPr>
                      <w:color w:val="000000" w:themeColor="text1"/>
                      <w:highlight w:val="none"/>
                      <w14:textFill>
                        <w14:solidFill>
                          <w14:schemeClr w14:val="tx1"/>
                        </w14:solidFill>
                      </w14:textFill>
                    </w:rPr>
                  </w:pPr>
                </w:p>
              </w:tc>
              <w:tc>
                <w:tcPr>
                  <w:tcW w:w="201" w:type="pct"/>
                  <w:vAlign w:val="center"/>
                </w:tcPr>
                <w:p w14:paraId="73D0EA65">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3</w:t>
                  </w:r>
                </w:p>
              </w:tc>
              <w:tc>
                <w:tcPr>
                  <w:tcW w:w="303" w:type="pct"/>
                  <w:vAlign w:val="center"/>
                </w:tcPr>
                <w:p w14:paraId="30BD189B">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化学工业</w:t>
                  </w:r>
                </w:p>
              </w:tc>
              <w:tc>
                <w:tcPr>
                  <w:tcW w:w="469" w:type="pct"/>
                  <w:vAlign w:val="center"/>
                </w:tcPr>
                <w:p w14:paraId="6165CC25">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30</w:t>
                  </w:r>
                </w:p>
              </w:tc>
              <w:tc>
                <w:tcPr>
                  <w:tcW w:w="742" w:type="pct"/>
                  <w:vAlign w:val="center"/>
                </w:tcPr>
                <w:p w14:paraId="19559F7B">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发展医药化学工业产业</w:t>
                  </w:r>
                </w:p>
              </w:tc>
              <w:tc>
                <w:tcPr>
                  <w:tcW w:w="1144" w:type="pct"/>
                  <w:vMerge w:val="continue"/>
                  <w:vAlign w:val="center"/>
                </w:tcPr>
                <w:p w14:paraId="04D3E4B7">
                  <w:pPr>
                    <w:adjustRightInd w:val="0"/>
                    <w:textAlignment w:val="baseline"/>
                    <w:rPr>
                      <w:color w:val="000000" w:themeColor="text1"/>
                      <w:sz w:val="18"/>
                      <w:szCs w:val="18"/>
                      <w:highlight w:val="none"/>
                      <w14:textFill>
                        <w14:solidFill>
                          <w14:schemeClr w14:val="tx1"/>
                        </w14:solidFill>
                      </w14:textFill>
                    </w:rPr>
                  </w:pPr>
                </w:p>
              </w:tc>
              <w:tc>
                <w:tcPr>
                  <w:tcW w:w="1416" w:type="pct"/>
                  <w:vMerge w:val="continue"/>
                  <w:vAlign w:val="center"/>
                </w:tcPr>
                <w:p w14:paraId="4FF9E857">
                  <w:pPr>
                    <w:adjustRightInd w:val="0"/>
                    <w:textAlignment w:val="baseline"/>
                    <w:rPr>
                      <w:color w:val="000000" w:themeColor="text1"/>
                      <w:sz w:val="18"/>
                      <w:szCs w:val="18"/>
                      <w:highlight w:val="none"/>
                      <w14:textFill>
                        <w14:solidFill>
                          <w14:schemeClr w14:val="tx1"/>
                        </w14:solidFill>
                      </w14:textFill>
                    </w:rPr>
                  </w:pPr>
                </w:p>
              </w:tc>
              <w:tc>
                <w:tcPr>
                  <w:tcW w:w="398" w:type="pct"/>
                  <w:vMerge w:val="continue"/>
                  <w:vAlign w:val="center"/>
                </w:tcPr>
                <w:p w14:paraId="415343B9">
                  <w:pPr>
                    <w:jc w:val="center"/>
                    <w:rPr>
                      <w:color w:val="000000" w:themeColor="text1"/>
                      <w:highlight w:val="none"/>
                      <w14:textFill>
                        <w14:solidFill>
                          <w14:schemeClr w14:val="tx1"/>
                        </w14:solidFill>
                      </w14:textFill>
                    </w:rPr>
                  </w:pPr>
                </w:p>
              </w:tc>
            </w:tr>
            <w:tr w14:paraId="00A9F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12" w:hRule="atLeast"/>
              </w:trPr>
              <w:tc>
                <w:tcPr>
                  <w:tcW w:w="327" w:type="pct"/>
                  <w:vMerge w:val="continue"/>
                  <w:vAlign w:val="center"/>
                </w:tcPr>
                <w:p w14:paraId="3C60D7F5">
                  <w:pPr>
                    <w:jc w:val="center"/>
                    <w:rPr>
                      <w:color w:val="000000" w:themeColor="text1"/>
                      <w:highlight w:val="none"/>
                      <w14:textFill>
                        <w14:solidFill>
                          <w14:schemeClr w14:val="tx1"/>
                        </w14:solidFill>
                      </w14:textFill>
                    </w:rPr>
                  </w:pPr>
                </w:p>
              </w:tc>
              <w:tc>
                <w:tcPr>
                  <w:tcW w:w="201" w:type="pct"/>
                  <w:vAlign w:val="center"/>
                </w:tcPr>
                <w:p w14:paraId="6A49A685">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4</w:t>
                  </w:r>
                </w:p>
              </w:tc>
              <w:tc>
                <w:tcPr>
                  <w:tcW w:w="303" w:type="pct"/>
                  <w:vAlign w:val="center"/>
                </w:tcPr>
                <w:p w14:paraId="26863853">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机械电子与新型材料</w:t>
                  </w:r>
                </w:p>
              </w:tc>
              <w:tc>
                <w:tcPr>
                  <w:tcW w:w="469" w:type="pct"/>
                  <w:vAlign w:val="center"/>
                </w:tcPr>
                <w:p w14:paraId="062B933C">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198</w:t>
                  </w:r>
                </w:p>
              </w:tc>
              <w:tc>
                <w:tcPr>
                  <w:tcW w:w="742" w:type="pct"/>
                  <w:vAlign w:val="center"/>
                </w:tcPr>
                <w:p w14:paraId="50BC186C">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发展机械电子与新型材料产业</w:t>
                  </w:r>
                </w:p>
              </w:tc>
              <w:tc>
                <w:tcPr>
                  <w:tcW w:w="1144" w:type="pct"/>
                  <w:vMerge w:val="continue"/>
                  <w:vAlign w:val="center"/>
                </w:tcPr>
                <w:p w14:paraId="5B01C6D7">
                  <w:pPr>
                    <w:adjustRightInd w:val="0"/>
                    <w:textAlignment w:val="baseline"/>
                    <w:rPr>
                      <w:color w:val="000000" w:themeColor="text1"/>
                      <w:sz w:val="18"/>
                      <w:szCs w:val="18"/>
                      <w:highlight w:val="none"/>
                      <w14:textFill>
                        <w14:solidFill>
                          <w14:schemeClr w14:val="tx1"/>
                        </w14:solidFill>
                      </w14:textFill>
                    </w:rPr>
                  </w:pPr>
                </w:p>
              </w:tc>
              <w:tc>
                <w:tcPr>
                  <w:tcW w:w="1416" w:type="pct"/>
                  <w:vMerge w:val="continue"/>
                  <w:vAlign w:val="center"/>
                </w:tcPr>
                <w:p w14:paraId="6E361D9D">
                  <w:pPr>
                    <w:adjustRightInd w:val="0"/>
                    <w:textAlignment w:val="baseline"/>
                    <w:rPr>
                      <w:color w:val="000000" w:themeColor="text1"/>
                      <w:sz w:val="18"/>
                      <w:szCs w:val="18"/>
                      <w:highlight w:val="none"/>
                      <w14:textFill>
                        <w14:solidFill>
                          <w14:schemeClr w14:val="tx1"/>
                        </w14:solidFill>
                      </w14:textFill>
                    </w:rPr>
                  </w:pPr>
                </w:p>
              </w:tc>
              <w:tc>
                <w:tcPr>
                  <w:tcW w:w="398" w:type="pct"/>
                  <w:vMerge w:val="continue"/>
                  <w:vAlign w:val="center"/>
                </w:tcPr>
                <w:p w14:paraId="2D1B0560">
                  <w:pPr>
                    <w:jc w:val="center"/>
                    <w:rPr>
                      <w:color w:val="000000" w:themeColor="text1"/>
                      <w:highlight w:val="none"/>
                      <w14:textFill>
                        <w14:solidFill>
                          <w14:schemeClr w14:val="tx1"/>
                        </w14:solidFill>
                      </w14:textFill>
                    </w:rPr>
                  </w:pPr>
                </w:p>
              </w:tc>
            </w:tr>
            <w:tr w14:paraId="36E664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12" w:hRule="atLeast"/>
              </w:trPr>
              <w:tc>
                <w:tcPr>
                  <w:tcW w:w="327" w:type="pct"/>
                  <w:vMerge w:val="continue"/>
                  <w:vAlign w:val="center"/>
                </w:tcPr>
                <w:p w14:paraId="13B81B5E">
                  <w:pPr>
                    <w:jc w:val="center"/>
                    <w:rPr>
                      <w:color w:val="000000" w:themeColor="text1"/>
                      <w:highlight w:val="none"/>
                      <w14:textFill>
                        <w14:solidFill>
                          <w14:schemeClr w14:val="tx1"/>
                        </w14:solidFill>
                      </w14:textFill>
                    </w:rPr>
                  </w:pPr>
                </w:p>
              </w:tc>
              <w:tc>
                <w:tcPr>
                  <w:tcW w:w="201" w:type="pct"/>
                  <w:vAlign w:val="center"/>
                </w:tcPr>
                <w:p w14:paraId="18FE9B2D">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5</w:t>
                  </w:r>
                </w:p>
              </w:tc>
              <w:tc>
                <w:tcPr>
                  <w:tcW w:w="303" w:type="pct"/>
                  <w:vAlign w:val="center"/>
                </w:tcPr>
                <w:p w14:paraId="7A93CAE6">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食品加工</w:t>
                  </w:r>
                </w:p>
              </w:tc>
              <w:tc>
                <w:tcPr>
                  <w:tcW w:w="469" w:type="pct"/>
                  <w:vAlign w:val="center"/>
                </w:tcPr>
                <w:p w14:paraId="12DBCEEF">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454</w:t>
                  </w:r>
                </w:p>
              </w:tc>
              <w:tc>
                <w:tcPr>
                  <w:tcW w:w="742" w:type="pct"/>
                  <w:vAlign w:val="center"/>
                </w:tcPr>
                <w:p w14:paraId="159E5BF4">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发展食品加工产业</w:t>
                  </w:r>
                </w:p>
              </w:tc>
              <w:tc>
                <w:tcPr>
                  <w:tcW w:w="1144" w:type="pct"/>
                  <w:vMerge w:val="continue"/>
                  <w:vAlign w:val="center"/>
                </w:tcPr>
                <w:p w14:paraId="773A4ACC">
                  <w:pPr>
                    <w:adjustRightInd w:val="0"/>
                    <w:textAlignment w:val="baseline"/>
                    <w:rPr>
                      <w:color w:val="000000" w:themeColor="text1"/>
                      <w:sz w:val="18"/>
                      <w:szCs w:val="18"/>
                      <w:highlight w:val="none"/>
                      <w14:textFill>
                        <w14:solidFill>
                          <w14:schemeClr w14:val="tx1"/>
                        </w14:solidFill>
                      </w14:textFill>
                    </w:rPr>
                  </w:pPr>
                </w:p>
              </w:tc>
              <w:tc>
                <w:tcPr>
                  <w:tcW w:w="1416" w:type="pct"/>
                  <w:vMerge w:val="continue"/>
                  <w:vAlign w:val="center"/>
                </w:tcPr>
                <w:p w14:paraId="125465EE">
                  <w:pPr>
                    <w:adjustRightInd w:val="0"/>
                    <w:textAlignment w:val="baseline"/>
                    <w:rPr>
                      <w:color w:val="000000" w:themeColor="text1"/>
                      <w:sz w:val="18"/>
                      <w:szCs w:val="18"/>
                      <w:highlight w:val="none"/>
                      <w14:textFill>
                        <w14:solidFill>
                          <w14:schemeClr w14:val="tx1"/>
                        </w14:solidFill>
                      </w14:textFill>
                    </w:rPr>
                  </w:pPr>
                </w:p>
              </w:tc>
              <w:tc>
                <w:tcPr>
                  <w:tcW w:w="398" w:type="pct"/>
                  <w:vMerge w:val="continue"/>
                  <w:vAlign w:val="center"/>
                </w:tcPr>
                <w:p w14:paraId="4AD70BA4">
                  <w:pPr>
                    <w:jc w:val="center"/>
                    <w:rPr>
                      <w:color w:val="000000" w:themeColor="text1"/>
                      <w:highlight w:val="none"/>
                      <w14:textFill>
                        <w14:solidFill>
                          <w14:schemeClr w14:val="tx1"/>
                        </w14:solidFill>
                      </w14:textFill>
                    </w:rPr>
                  </w:pPr>
                </w:p>
              </w:tc>
            </w:tr>
            <w:tr w14:paraId="70F49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160" w:hRule="atLeast"/>
              </w:trPr>
              <w:tc>
                <w:tcPr>
                  <w:tcW w:w="327" w:type="pct"/>
                  <w:vMerge w:val="continue"/>
                  <w:vAlign w:val="center"/>
                </w:tcPr>
                <w:p w14:paraId="3FAC441F">
                  <w:pPr>
                    <w:jc w:val="center"/>
                    <w:rPr>
                      <w:color w:val="000000" w:themeColor="text1"/>
                      <w:highlight w:val="none"/>
                      <w14:textFill>
                        <w14:solidFill>
                          <w14:schemeClr w14:val="tx1"/>
                        </w14:solidFill>
                      </w14:textFill>
                    </w:rPr>
                  </w:pPr>
                </w:p>
              </w:tc>
              <w:tc>
                <w:tcPr>
                  <w:tcW w:w="201" w:type="pct"/>
                  <w:vAlign w:val="center"/>
                </w:tcPr>
                <w:p w14:paraId="4EBE3D5E">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6</w:t>
                  </w:r>
                </w:p>
              </w:tc>
              <w:tc>
                <w:tcPr>
                  <w:tcW w:w="303" w:type="pct"/>
                  <w:vAlign w:val="center"/>
                </w:tcPr>
                <w:p w14:paraId="73450C66">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商贸流通</w:t>
                  </w:r>
                </w:p>
              </w:tc>
              <w:tc>
                <w:tcPr>
                  <w:tcW w:w="469" w:type="pct"/>
                  <w:vAlign w:val="center"/>
                </w:tcPr>
                <w:p w14:paraId="3AF9894F">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161</w:t>
                  </w:r>
                </w:p>
              </w:tc>
              <w:tc>
                <w:tcPr>
                  <w:tcW w:w="742" w:type="pct"/>
                  <w:vAlign w:val="center"/>
                </w:tcPr>
                <w:p w14:paraId="1215770A">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发展商贸流通产业</w:t>
                  </w:r>
                </w:p>
              </w:tc>
              <w:tc>
                <w:tcPr>
                  <w:tcW w:w="1144" w:type="pct"/>
                  <w:vMerge w:val="continue"/>
                  <w:vAlign w:val="center"/>
                </w:tcPr>
                <w:p w14:paraId="5C847E37">
                  <w:pPr>
                    <w:adjustRightInd w:val="0"/>
                    <w:textAlignment w:val="baseline"/>
                    <w:rPr>
                      <w:color w:val="000000" w:themeColor="text1"/>
                      <w:sz w:val="18"/>
                      <w:szCs w:val="18"/>
                      <w:highlight w:val="none"/>
                      <w14:textFill>
                        <w14:solidFill>
                          <w14:schemeClr w14:val="tx1"/>
                        </w14:solidFill>
                      </w14:textFill>
                    </w:rPr>
                  </w:pPr>
                </w:p>
              </w:tc>
              <w:tc>
                <w:tcPr>
                  <w:tcW w:w="1416" w:type="pct"/>
                  <w:vMerge w:val="continue"/>
                  <w:vAlign w:val="center"/>
                </w:tcPr>
                <w:p w14:paraId="61EAFE09">
                  <w:pPr>
                    <w:adjustRightInd w:val="0"/>
                    <w:textAlignment w:val="baseline"/>
                    <w:rPr>
                      <w:color w:val="000000" w:themeColor="text1"/>
                      <w:sz w:val="18"/>
                      <w:szCs w:val="18"/>
                      <w:highlight w:val="none"/>
                      <w14:textFill>
                        <w14:solidFill>
                          <w14:schemeClr w14:val="tx1"/>
                        </w14:solidFill>
                      </w14:textFill>
                    </w:rPr>
                  </w:pPr>
                </w:p>
              </w:tc>
              <w:tc>
                <w:tcPr>
                  <w:tcW w:w="398" w:type="pct"/>
                  <w:vMerge w:val="continue"/>
                  <w:vAlign w:val="center"/>
                </w:tcPr>
                <w:p w14:paraId="0F209B5B">
                  <w:pPr>
                    <w:jc w:val="center"/>
                    <w:rPr>
                      <w:color w:val="000000" w:themeColor="text1"/>
                      <w:highlight w:val="none"/>
                      <w14:textFill>
                        <w14:solidFill>
                          <w14:schemeClr w14:val="tx1"/>
                        </w14:solidFill>
                      </w14:textFill>
                    </w:rPr>
                  </w:pPr>
                </w:p>
              </w:tc>
            </w:tr>
            <w:tr w14:paraId="70DBA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480" w:hRule="atLeast"/>
              </w:trPr>
              <w:tc>
                <w:tcPr>
                  <w:tcW w:w="327" w:type="pct"/>
                  <w:vMerge w:val="restart"/>
                  <w:vAlign w:val="center"/>
                </w:tcPr>
                <w:p w14:paraId="735457E3">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其他要求</w:t>
                  </w:r>
                </w:p>
              </w:tc>
              <w:tc>
                <w:tcPr>
                  <w:tcW w:w="2859" w:type="pct"/>
                  <w:gridSpan w:val="5"/>
                  <w:vAlign w:val="center"/>
                </w:tcPr>
                <w:p w14:paraId="05BCA5F7">
                  <w:pPr>
                    <w:adjustRightInd w:val="0"/>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区内部分紧邻规划居住用地等环境敏感目标的工业用地，严格限制涉及使用危险化学品的企业进入。</w:t>
                  </w:r>
                </w:p>
              </w:tc>
              <w:tc>
                <w:tcPr>
                  <w:tcW w:w="1416" w:type="pct"/>
                  <w:vMerge w:val="restart"/>
                  <w:vAlign w:val="center"/>
                </w:tcPr>
                <w:p w14:paraId="3137AA01">
                  <w:pPr>
                    <w:adjustRightInd w:val="0"/>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本项目排放的污染物</w:t>
                  </w:r>
                  <w:r>
                    <w:rPr>
                      <w:rFonts w:hint="eastAsia"/>
                      <w:color w:val="000000" w:themeColor="text1"/>
                      <w:sz w:val="18"/>
                      <w:szCs w:val="18"/>
                      <w:highlight w:val="none"/>
                      <w14:textFill>
                        <w14:solidFill>
                          <w14:schemeClr w14:val="tx1"/>
                        </w14:solidFill>
                      </w14:textFill>
                    </w:rPr>
                    <w:t>经环保措施处理后达标排放</w:t>
                  </w:r>
                  <w:r>
                    <w:rPr>
                      <w:color w:val="000000" w:themeColor="text1"/>
                      <w:sz w:val="18"/>
                      <w:szCs w:val="18"/>
                      <w:highlight w:val="none"/>
                      <w14:textFill>
                        <w14:solidFill>
                          <w14:schemeClr w14:val="tx1"/>
                        </w14:solidFill>
                      </w14:textFill>
                    </w:rPr>
                    <w:t>，与周边环境敏感目标保持一定距离。</w:t>
                  </w:r>
                  <w:r>
                    <w:rPr>
                      <w:rFonts w:hint="eastAsia"/>
                      <w:color w:val="000000" w:themeColor="text1"/>
                      <w:sz w:val="18"/>
                      <w:szCs w:val="18"/>
                      <w:highlight w:val="none"/>
                      <w14:textFill>
                        <w14:solidFill>
                          <w14:schemeClr w14:val="tx1"/>
                        </w14:solidFill>
                      </w14:textFill>
                    </w:rPr>
                    <w:t>企业用地类型为二类工业用地。</w:t>
                  </w:r>
                </w:p>
              </w:tc>
              <w:tc>
                <w:tcPr>
                  <w:tcW w:w="398" w:type="pct"/>
                  <w:vMerge w:val="restart"/>
                  <w:vAlign w:val="center"/>
                </w:tcPr>
                <w:p w14:paraId="3F81C7D3">
                  <w:pPr>
                    <w:adjustRightInd w:val="0"/>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相符</w:t>
                  </w:r>
                </w:p>
              </w:tc>
            </w:tr>
            <w:tr w14:paraId="31674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48" w:hRule="atLeast"/>
              </w:trPr>
              <w:tc>
                <w:tcPr>
                  <w:tcW w:w="327" w:type="pct"/>
                  <w:vMerge w:val="continue"/>
                  <w:vAlign w:val="center"/>
                </w:tcPr>
                <w:p w14:paraId="36837181">
                  <w:pPr>
                    <w:adjustRightInd w:val="0"/>
                    <w:jc w:val="center"/>
                    <w:textAlignment w:val="baseline"/>
                    <w:rPr>
                      <w:color w:val="000000" w:themeColor="text1"/>
                      <w:sz w:val="18"/>
                      <w:szCs w:val="18"/>
                      <w:highlight w:val="none"/>
                      <w14:textFill>
                        <w14:solidFill>
                          <w14:schemeClr w14:val="tx1"/>
                        </w14:solidFill>
                      </w14:textFill>
                    </w:rPr>
                  </w:pPr>
                </w:p>
              </w:tc>
              <w:tc>
                <w:tcPr>
                  <w:tcW w:w="2859" w:type="pct"/>
                  <w:gridSpan w:val="5"/>
                  <w:vAlign w:val="center"/>
                </w:tcPr>
                <w:p w14:paraId="6BA625D2">
                  <w:pPr>
                    <w:adjustRightInd w:val="0"/>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区内规划产业片区内与居住用地相邻的工业用地严格明确为无污染或低污染的二类工业用地，所属地块内的工业企业应达到二类工业用地企业要求，同时应加强企业附属绿地建设。</w:t>
                  </w:r>
                </w:p>
              </w:tc>
              <w:tc>
                <w:tcPr>
                  <w:tcW w:w="1416" w:type="pct"/>
                  <w:vMerge w:val="continue"/>
                  <w:vAlign w:val="center"/>
                </w:tcPr>
                <w:p w14:paraId="6005DFD3">
                  <w:pPr>
                    <w:rPr>
                      <w:color w:val="000000" w:themeColor="text1"/>
                      <w:highlight w:val="none"/>
                      <w14:textFill>
                        <w14:solidFill>
                          <w14:schemeClr w14:val="tx1"/>
                        </w14:solidFill>
                      </w14:textFill>
                    </w:rPr>
                  </w:pPr>
                </w:p>
              </w:tc>
              <w:tc>
                <w:tcPr>
                  <w:tcW w:w="398" w:type="pct"/>
                  <w:vMerge w:val="continue"/>
                  <w:vAlign w:val="center"/>
                </w:tcPr>
                <w:p w14:paraId="5C688947">
                  <w:pPr>
                    <w:jc w:val="center"/>
                    <w:rPr>
                      <w:color w:val="000000" w:themeColor="text1"/>
                      <w:highlight w:val="none"/>
                      <w14:textFill>
                        <w14:solidFill>
                          <w14:schemeClr w14:val="tx1"/>
                        </w14:solidFill>
                      </w14:textFill>
                    </w:rPr>
                  </w:pPr>
                </w:p>
              </w:tc>
            </w:tr>
          </w:tbl>
          <w:p w14:paraId="62A7A4AF">
            <w:pPr>
              <w:spacing w:line="440" w:lineRule="exact"/>
              <w:jc w:val="center"/>
              <w:rPr>
                <w:b/>
                <w:bCs/>
                <w:color w:val="000000" w:themeColor="text1"/>
                <w:sz w:val="21"/>
                <w:highlight w:val="none"/>
                <w14:textFill>
                  <w14:solidFill>
                    <w14:schemeClr w14:val="tx1"/>
                  </w14:solidFill>
                </w14:textFill>
              </w:rPr>
            </w:pPr>
            <w:r>
              <w:rPr>
                <w:b/>
                <w:bCs/>
                <w:color w:val="000000" w:themeColor="text1"/>
                <w:sz w:val="21"/>
                <w:highlight w:val="none"/>
                <w14:textFill>
                  <w14:solidFill>
                    <w14:schemeClr w14:val="tx1"/>
                  </w14:solidFill>
                </w14:textFill>
              </w:rPr>
              <w:t>表1.3-3与《环境影响区域评估报告》中环境准入清单符合性分析</w:t>
            </w:r>
          </w:p>
          <w:tbl>
            <w:tblPr>
              <w:tblStyle w:val="53"/>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62"/>
              <w:gridCol w:w="427"/>
              <w:gridCol w:w="3319"/>
              <w:gridCol w:w="3186"/>
              <w:gridCol w:w="659"/>
            </w:tblGrid>
            <w:tr w14:paraId="6785E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8" w:hRule="atLeast"/>
              </w:trPr>
              <w:tc>
                <w:tcPr>
                  <w:tcW w:w="562" w:type="dxa"/>
                  <w:tcBorders>
                    <w:top w:val="single" w:color="auto" w:sz="4" w:space="0"/>
                    <w:left w:val="single" w:color="auto" w:sz="4" w:space="0"/>
                    <w:bottom w:val="single" w:color="auto" w:sz="4" w:space="0"/>
                    <w:right w:val="single" w:color="auto" w:sz="4" w:space="0"/>
                  </w:tcBorders>
                  <w:vAlign w:val="center"/>
                </w:tcPr>
                <w:p w14:paraId="5465BA5F">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清单</w:t>
                  </w:r>
                </w:p>
                <w:p w14:paraId="5DAB9E75">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类别</w:t>
                  </w:r>
                </w:p>
              </w:tc>
              <w:tc>
                <w:tcPr>
                  <w:tcW w:w="3753" w:type="dxa"/>
                  <w:gridSpan w:val="2"/>
                  <w:tcBorders>
                    <w:top w:val="single" w:color="auto" w:sz="4" w:space="0"/>
                    <w:left w:val="nil"/>
                    <w:bottom w:val="single" w:color="auto" w:sz="4" w:space="0"/>
                    <w:right w:val="single" w:color="auto" w:sz="4" w:space="0"/>
                  </w:tcBorders>
                  <w:vAlign w:val="center"/>
                </w:tcPr>
                <w:p w14:paraId="1BEAE771">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准入清单、控制要求</w:t>
                  </w:r>
                </w:p>
              </w:tc>
              <w:tc>
                <w:tcPr>
                  <w:tcW w:w="3193" w:type="dxa"/>
                  <w:tcBorders>
                    <w:top w:val="single" w:color="auto" w:sz="4" w:space="0"/>
                    <w:left w:val="nil"/>
                    <w:bottom w:val="single" w:color="auto" w:sz="4" w:space="0"/>
                    <w:right w:val="single" w:color="auto" w:sz="4" w:space="0"/>
                  </w:tcBorders>
                  <w:vAlign w:val="center"/>
                </w:tcPr>
                <w:p w14:paraId="1DBD93F9">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本项目情况</w:t>
                  </w:r>
                </w:p>
              </w:tc>
              <w:tc>
                <w:tcPr>
                  <w:tcW w:w="659" w:type="dxa"/>
                  <w:tcBorders>
                    <w:top w:val="single" w:color="auto" w:sz="4" w:space="0"/>
                    <w:left w:val="nil"/>
                    <w:bottom w:val="single" w:color="auto" w:sz="4" w:space="0"/>
                    <w:right w:val="single" w:color="auto" w:sz="4" w:space="0"/>
                  </w:tcBorders>
                  <w:vAlign w:val="center"/>
                </w:tcPr>
                <w:p w14:paraId="0CE27A99">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符合性分析</w:t>
                  </w:r>
                </w:p>
              </w:tc>
            </w:tr>
            <w:tr w14:paraId="51415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2" w:hRule="atLeast"/>
              </w:trPr>
              <w:tc>
                <w:tcPr>
                  <w:tcW w:w="562" w:type="dxa"/>
                  <w:vMerge w:val="restart"/>
                  <w:tcBorders>
                    <w:top w:val="single" w:color="auto" w:sz="4" w:space="0"/>
                    <w:left w:val="single" w:color="auto" w:sz="4" w:space="0"/>
                    <w:right w:val="single" w:color="auto" w:sz="4" w:space="0"/>
                  </w:tcBorders>
                  <w:vAlign w:val="center"/>
                </w:tcPr>
                <w:p w14:paraId="175A68AD">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优先</w:t>
                  </w:r>
                </w:p>
                <w:p w14:paraId="026E84A6">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引入</w:t>
                  </w:r>
                </w:p>
              </w:tc>
              <w:tc>
                <w:tcPr>
                  <w:tcW w:w="3753" w:type="dxa"/>
                  <w:gridSpan w:val="2"/>
                  <w:tcBorders>
                    <w:top w:val="single" w:color="auto" w:sz="4" w:space="0"/>
                    <w:left w:val="nil"/>
                    <w:bottom w:val="single" w:color="auto" w:sz="4" w:space="0"/>
                    <w:right w:val="single" w:color="auto" w:sz="4" w:space="0"/>
                  </w:tcBorders>
                  <w:vAlign w:val="center"/>
                </w:tcPr>
                <w:p w14:paraId="64E398F0">
                  <w:pP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符合开发区产业定位（六大主导产业）的项目；</w:t>
                  </w:r>
                </w:p>
              </w:tc>
              <w:tc>
                <w:tcPr>
                  <w:tcW w:w="3193" w:type="dxa"/>
                  <w:tcBorders>
                    <w:top w:val="single" w:color="auto" w:sz="4" w:space="0"/>
                    <w:left w:val="nil"/>
                    <w:bottom w:val="single" w:color="auto" w:sz="4" w:space="0"/>
                    <w:right w:val="single" w:color="auto" w:sz="4" w:space="0"/>
                  </w:tcBorders>
                  <w:vAlign w:val="center"/>
                </w:tcPr>
                <w:p w14:paraId="0A6F17B8">
                  <w:pP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M7320工程和技术研究和试验发展</w:t>
                  </w:r>
                  <w:r>
                    <w:rPr>
                      <w:color w:val="000000" w:themeColor="text1"/>
                      <w:sz w:val="18"/>
                      <w:szCs w:val="18"/>
                      <w:highlight w:val="none"/>
                      <w14:textFill>
                        <w14:solidFill>
                          <w14:schemeClr w14:val="tx1"/>
                        </w14:solidFill>
                      </w14:textFill>
                    </w:rPr>
                    <w:t>，</w:t>
                  </w:r>
                  <w:r>
                    <w:rPr>
                      <w:rFonts w:hint="eastAsia"/>
                      <w:color w:val="000000" w:themeColor="text1"/>
                      <w:sz w:val="18"/>
                      <w:szCs w:val="18"/>
                      <w:highlight w:val="none"/>
                      <w14:textFill>
                        <w14:solidFill>
                          <w14:schemeClr w14:val="tx1"/>
                        </w14:solidFill>
                      </w14:textFill>
                    </w:rPr>
                    <w:t>不属于规划产业禁止类、限制类项目，可视为允许类，符合</w:t>
                  </w:r>
                  <w:r>
                    <w:rPr>
                      <w:color w:val="000000" w:themeColor="text1"/>
                      <w:sz w:val="18"/>
                      <w:szCs w:val="18"/>
                      <w:highlight w:val="none"/>
                      <w14:textFill>
                        <w14:solidFill>
                          <w14:schemeClr w14:val="tx1"/>
                        </w14:solidFill>
                      </w14:textFill>
                    </w:rPr>
                    <w:t>开发区产业定位</w:t>
                  </w:r>
                  <w:r>
                    <w:rPr>
                      <w:rFonts w:hint="eastAsia"/>
                      <w:color w:val="000000" w:themeColor="text1"/>
                      <w:sz w:val="18"/>
                      <w:szCs w:val="18"/>
                      <w:highlight w:val="none"/>
                      <w14:textFill>
                        <w14:solidFill>
                          <w14:schemeClr w14:val="tx1"/>
                        </w14:solidFill>
                      </w14:textFill>
                    </w:rPr>
                    <w:t>。</w:t>
                  </w:r>
                </w:p>
              </w:tc>
              <w:tc>
                <w:tcPr>
                  <w:tcW w:w="659" w:type="dxa"/>
                  <w:tcBorders>
                    <w:top w:val="single" w:color="auto" w:sz="4" w:space="0"/>
                    <w:left w:val="nil"/>
                    <w:bottom w:val="single" w:color="auto" w:sz="4" w:space="0"/>
                    <w:right w:val="single" w:color="auto" w:sz="4" w:space="0"/>
                  </w:tcBorders>
                  <w:vAlign w:val="center"/>
                </w:tcPr>
                <w:p w14:paraId="62EDA0DE">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相符</w:t>
                  </w:r>
                </w:p>
              </w:tc>
            </w:tr>
            <w:tr w14:paraId="2D37E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trPr>
              <w:tc>
                <w:tcPr>
                  <w:tcW w:w="562" w:type="dxa"/>
                  <w:vMerge w:val="continue"/>
                  <w:tcBorders>
                    <w:left w:val="single" w:color="auto" w:sz="4" w:space="0"/>
                    <w:right w:val="single" w:color="auto" w:sz="4" w:space="0"/>
                  </w:tcBorders>
                  <w:vAlign w:val="center"/>
                </w:tcPr>
                <w:p w14:paraId="530944E9">
                  <w:pPr>
                    <w:jc w:val="center"/>
                    <w:rPr>
                      <w:color w:val="000000" w:themeColor="text1"/>
                      <w:sz w:val="18"/>
                      <w:szCs w:val="18"/>
                      <w:highlight w:val="none"/>
                      <w14:textFill>
                        <w14:solidFill>
                          <w14:schemeClr w14:val="tx1"/>
                        </w14:solidFill>
                      </w14:textFill>
                    </w:rPr>
                  </w:pPr>
                </w:p>
              </w:tc>
              <w:tc>
                <w:tcPr>
                  <w:tcW w:w="3753" w:type="dxa"/>
                  <w:gridSpan w:val="2"/>
                  <w:tcBorders>
                    <w:top w:val="single" w:color="auto" w:sz="4" w:space="0"/>
                    <w:left w:val="nil"/>
                    <w:bottom w:val="single" w:color="auto" w:sz="4" w:space="0"/>
                    <w:right w:val="single" w:color="auto" w:sz="4" w:space="0"/>
                  </w:tcBorders>
                  <w:vAlign w:val="center"/>
                </w:tcPr>
                <w:p w14:paraId="25A590FD">
                  <w:pPr>
                    <w:rPr>
                      <w:color w:val="000000" w:themeColor="text1"/>
                      <w:sz w:val="18"/>
                      <w:szCs w:val="18"/>
                      <w:highlight w:val="none"/>
                      <w14:textFill>
                        <w14:solidFill>
                          <w14:schemeClr w14:val="tx1"/>
                        </w14:solidFill>
                      </w14:textFill>
                    </w:rPr>
                  </w:pPr>
                  <w:bookmarkStart w:id="12" w:name="OLE_LINK31"/>
                  <w:r>
                    <w:rPr>
                      <w:color w:val="000000" w:themeColor="text1"/>
                      <w:sz w:val="18"/>
                      <w:szCs w:val="18"/>
                      <w:highlight w:val="none"/>
                      <w14:textFill>
                        <w14:solidFill>
                          <w14:schemeClr w14:val="tx1"/>
                        </w14:solidFill>
                      </w14:textFill>
                    </w:rPr>
                    <w:t>科技含量高、产品附加值高</w:t>
                  </w:r>
                  <w:bookmarkEnd w:id="12"/>
                  <w:r>
                    <w:rPr>
                      <w:color w:val="000000" w:themeColor="text1"/>
                      <w:sz w:val="18"/>
                      <w:szCs w:val="18"/>
                      <w:highlight w:val="none"/>
                      <w14:textFill>
                        <w14:solidFill>
                          <w14:schemeClr w14:val="tx1"/>
                        </w14:solidFill>
                      </w14:textFill>
                    </w:rPr>
                    <w:t>的项目、能源资源消耗少、排污小的企业；</w:t>
                  </w:r>
                </w:p>
              </w:tc>
              <w:tc>
                <w:tcPr>
                  <w:tcW w:w="3193" w:type="dxa"/>
                  <w:tcBorders>
                    <w:top w:val="single" w:color="auto" w:sz="4" w:space="0"/>
                    <w:left w:val="nil"/>
                    <w:bottom w:val="single" w:color="auto" w:sz="4" w:space="0"/>
                    <w:right w:val="single" w:color="auto" w:sz="4" w:space="0"/>
                  </w:tcBorders>
                  <w:vAlign w:val="center"/>
                </w:tcPr>
                <w:p w14:paraId="5BB7F46E">
                  <w:pP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对照《安徽省”两高”项目管理目录》（2022年试行），本项目</w:t>
                  </w:r>
                  <w:r>
                    <w:rPr>
                      <w:rFonts w:hint="eastAsia"/>
                      <w:color w:val="000000" w:themeColor="text1"/>
                      <w:sz w:val="18"/>
                      <w:szCs w:val="18"/>
                      <w:highlight w:val="none"/>
                      <w14:textFill>
                        <w14:solidFill>
                          <w14:schemeClr w14:val="tx1"/>
                        </w14:solidFill>
                      </w14:textFill>
                    </w:rPr>
                    <w:t>不属于两高项目；本项为研发中心项目，</w:t>
                  </w:r>
                  <w:r>
                    <w:rPr>
                      <w:color w:val="000000" w:themeColor="text1"/>
                      <w:sz w:val="18"/>
                      <w:szCs w:val="18"/>
                      <w:highlight w:val="none"/>
                      <w14:textFill>
                        <w14:solidFill>
                          <w14:schemeClr w14:val="tx1"/>
                        </w14:solidFill>
                      </w14:textFill>
                    </w:rPr>
                    <w:t>科技含量高、产品附加值高，</w:t>
                  </w:r>
                  <w:r>
                    <w:rPr>
                      <w:rFonts w:hint="eastAsia"/>
                      <w:color w:val="000000" w:themeColor="text1"/>
                      <w:sz w:val="18"/>
                      <w:szCs w:val="18"/>
                      <w:highlight w:val="none"/>
                      <w14:textFill>
                        <w14:solidFill>
                          <w14:schemeClr w14:val="tx1"/>
                        </w14:solidFill>
                      </w14:textFill>
                    </w:rPr>
                    <w:t>不涉及电缆生产制造，运营期使用先进设备，污染物经本项目要求污染防治措施处理后均可达标排放，</w:t>
                  </w:r>
                  <w:r>
                    <w:rPr>
                      <w:color w:val="000000" w:themeColor="text1"/>
                      <w:sz w:val="18"/>
                      <w:szCs w:val="18"/>
                      <w:highlight w:val="none"/>
                      <w14:textFill>
                        <w14:solidFill>
                          <w14:schemeClr w14:val="tx1"/>
                        </w14:solidFill>
                      </w14:textFill>
                    </w:rPr>
                    <w:t>能源资源消耗少、排污小</w:t>
                  </w:r>
                  <w:r>
                    <w:rPr>
                      <w:rFonts w:hint="eastAsia"/>
                      <w:color w:val="000000" w:themeColor="text1"/>
                      <w:sz w:val="18"/>
                      <w:szCs w:val="18"/>
                      <w:highlight w:val="none"/>
                      <w14:textFill>
                        <w14:solidFill>
                          <w14:schemeClr w14:val="tx1"/>
                        </w14:solidFill>
                      </w14:textFill>
                    </w:rPr>
                    <w:t>。</w:t>
                  </w:r>
                </w:p>
              </w:tc>
              <w:tc>
                <w:tcPr>
                  <w:tcW w:w="659" w:type="dxa"/>
                  <w:tcBorders>
                    <w:top w:val="single" w:color="auto" w:sz="4" w:space="0"/>
                    <w:left w:val="nil"/>
                    <w:bottom w:val="single" w:color="auto" w:sz="4" w:space="0"/>
                    <w:right w:val="single" w:color="auto" w:sz="4" w:space="0"/>
                  </w:tcBorders>
                  <w:vAlign w:val="center"/>
                </w:tcPr>
                <w:p w14:paraId="3B28F47B">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相符</w:t>
                  </w:r>
                </w:p>
              </w:tc>
            </w:tr>
            <w:tr w14:paraId="3E89B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trPr>
              <w:tc>
                <w:tcPr>
                  <w:tcW w:w="562" w:type="dxa"/>
                  <w:vMerge w:val="continue"/>
                  <w:tcBorders>
                    <w:left w:val="single" w:color="auto" w:sz="4" w:space="0"/>
                    <w:right w:val="single" w:color="auto" w:sz="4" w:space="0"/>
                  </w:tcBorders>
                  <w:vAlign w:val="center"/>
                </w:tcPr>
                <w:p w14:paraId="54D8A998">
                  <w:pPr>
                    <w:jc w:val="center"/>
                    <w:rPr>
                      <w:color w:val="000000" w:themeColor="text1"/>
                      <w:sz w:val="18"/>
                      <w:szCs w:val="18"/>
                      <w:highlight w:val="none"/>
                      <w14:textFill>
                        <w14:solidFill>
                          <w14:schemeClr w14:val="tx1"/>
                        </w14:solidFill>
                      </w14:textFill>
                    </w:rPr>
                  </w:pPr>
                </w:p>
              </w:tc>
              <w:tc>
                <w:tcPr>
                  <w:tcW w:w="3753" w:type="dxa"/>
                  <w:gridSpan w:val="2"/>
                  <w:tcBorders>
                    <w:top w:val="single" w:color="auto" w:sz="4" w:space="0"/>
                    <w:left w:val="nil"/>
                    <w:bottom w:val="single" w:color="auto" w:sz="4" w:space="0"/>
                    <w:right w:val="single" w:color="auto" w:sz="4" w:space="0"/>
                  </w:tcBorders>
                  <w:vAlign w:val="center"/>
                </w:tcPr>
                <w:p w14:paraId="16EF0636">
                  <w:pP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符合产业定位且属于《产业结构调整指导目录》（2024年本）、《战略性新兴产业分类(2018)》(国家统计局令第23号)等政策文件中的项目；</w:t>
                  </w:r>
                </w:p>
              </w:tc>
              <w:tc>
                <w:tcPr>
                  <w:tcW w:w="3193" w:type="dxa"/>
                  <w:vMerge w:val="restart"/>
                  <w:tcBorders>
                    <w:top w:val="single" w:color="auto" w:sz="4" w:space="0"/>
                    <w:left w:val="nil"/>
                    <w:right w:val="single" w:color="auto" w:sz="4" w:space="0"/>
                  </w:tcBorders>
                  <w:vAlign w:val="center"/>
                </w:tcPr>
                <w:p w14:paraId="6ACDFEDC">
                  <w:pP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M7320工程和技术研究和试验发展</w:t>
                  </w:r>
                  <w:r>
                    <w:rPr>
                      <w:color w:val="000000" w:themeColor="text1"/>
                      <w:sz w:val="18"/>
                      <w:szCs w:val="18"/>
                      <w:highlight w:val="none"/>
                      <w14:textFill>
                        <w14:solidFill>
                          <w14:schemeClr w14:val="tx1"/>
                        </w14:solidFill>
                      </w14:textFill>
                    </w:rPr>
                    <w:t>，对照《产业结构调整指导目录》（2024年本），本项目不属于禁止类、限制类产业</w:t>
                  </w:r>
                  <w:r>
                    <w:rPr>
                      <w:rFonts w:hint="eastAsia"/>
                      <w:color w:val="000000" w:themeColor="text1"/>
                      <w:sz w:val="18"/>
                      <w:szCs w:val="18"/>
                      <w:highlight w:val="none"/>
                      <w14:textFill>
                        <w14:solidFill>
                          <w14:schemeClr w14:val="tx1"/>
                        </w14:solidFill>
                      </w14:textFill>
                    </w:rPr>
                    <w:t>，可视为允许类，</w:t>
                  </w:r>
                  <w:r>
                    <w:rPr>
                      <w:color w:val="000000" w:themeColor="text1"/>
                      <w:sz w:val="18"/>
                      <w:szCs w:val="18"/>
                      <w:highlight w:val="none"/>
                      <w14:textFill>
                        <w14:solidFill>
                          <w14:schemeClr w14:val="tx1"/>
                        </w14:solidFill>
                      </w14:textFill>
                    </w:rPr>
                    <w:t>符合</w:t>
                  </w:r>
                  <w:r>
                    <w:rPr>
                      <w:rFonts w:hint="eastAsia"/>
                      <w:color w:val="000000" w:themeColor="text1"/>
                      <w:sz w:val="18"/>
                      <w:szCs w:val="18"/>
                      <w:highlight w:val="none"/>
                      <w14:textFill>
                        <w14:solidFill>
                          <w14:schemeClr w14:val="tx1"/>
                        </w14:solidFill>
                      </w14:textFill>
                    </w:rPr>
                    <w:t>淮南经济技术</w:t>
                  </w:r>
                  <w:r>
                    <w:rPr>
                      <w:color w:val="000000" w:themeColor="text1"/>
                      <w:sz w:val="18"/>
                      <w:szCs w:val="18"/>
                      <w:highlight w:val="none"/>
                      <w14:textFill>
                        <w14:solidFill>
                          <w14:schemeClr w14:val="tx1"/>
                        </w14:solidFill>
                      </w14:textFill>
                    </w:rPr>
                    <w:t>开发区产业准入条件。</w:t>
                  </w:r>
                </w:p>
              </w:tc>
              <w:tc>
                <w:tcPr>
                  <w:tcW w:w="659" w:type="dxa"/>
                  <w:vMerge w:val="restart"/>
                  <w:tcBorders>
                    <w:top w:val="single" w:color="auto" w:sz="4" w:space="0"/>
                    <w:left w:val="nil"/>
                    <w:right w:val="single" w:color="auto" w:sz="4" w:space="0"/>
                  </w:tcBorders>
                  <w:vAlign w:val="center"/>
                </w:tcPr>
                <w:p w14:paraId="7BB7356E">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相符</w:t>
                  </w:r>
                </w:p>
              </w:tc>
            </w:tr>
            <w:tr w14:paraId="7C84C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trPr>
              <w:tc>
                <w:tcPr>
                  <w:tcW w:w="562" w:type="dxa"/>
                  <w:vMerge w:val="continue"/>
                  <w:tcBorders>
                    <w:left w:val="single" w:color="auto" w:sz="4" w:space="0"/>
                    <w:right w:val="single" w:color="auto" w:sz="4" w:space="0"/>
                  </w:tcBorders>
                  <w:vAlign w:val="center"/>
                </w:tcPr>
                <w:p w14:paraId="438CD8A1">
                  <w:pPr>
                    <w:jc w:val="center"/>
                    <w:rPr>
                      <w:color w:val="000000" w:themeColor="text1"/>
                      <w:sz w:val="18"/>
                      <w:szCs w:val="18"/>
                      <w:highlight w:val="none"/>
                      <w14:textFill>
                        <w14:solidFill>
                          <w14:schemeClr w14:val="tx1"/>
                        </w14:solidFill>
                      </w14:textFill>
                    </w:rPr>
                  </w:pPr>
                </w:p>
              </w:tc>
              <w:tc>
                <w:tcPr>
                  <w:tcW w:w="426" w:type="dxa"/>
                  <w:tcBorders>
                    <w:top w:val="single" w:color="auto" w:sz="4" w:space="0"/>
                    <w:left w:val="nil"/>
                    <w:bottom w:val="single" w:color="auto" w:sz="4" w:space="0"/>
                    <w:right w:val="single" w:color="auto" w:sz="4" w:space="0"/>
                  </w:tcBorders>
                  <w:vAlign w:val="center"/>
                </w:tcPr>
                <w:p w14:paraId="0D5F6478">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生物医药</w:t>
                  </w:r>
                </w:p>
              </w:tc>
              <w:tc>
                <w:tcPr>
                  <w:tcW w:w="3327" w:type="dxa"/>
                  <w:tcBorders>
                    <w:top w:val="single" w:color="auto" w:sz="4" w:space="0"/>
                    <w:left w:val="single" w:color="auto" w:sz="4" w:space="0"/>
                    <w:bottom w:val="single" w:color="auto" w:sz="4" w:space="0"/>
                    <w:right w:val="single" w:color="auto" w:sz="4" w:space="0"/>
                  </w:tcBorders>
                  <w:vAlign w:val="center"/>
                </w:tcPr>
                <w:p w14:paraId="1F9E0A1D">
                  <w:pP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27医药制造业：单纯药品复配；仅化学药品制剂制造；中药饮片加工无提炼工艺的；卫生材料及医药用品制造的；</w:t>
                  </w:r>
                </w:p>
              </w:tc>
              <w:tc>
                <w:tcPr>
                  <w:tcW w:w="3193" w:type="dxa"/>
                  <w:vMerge w:val="continue"/>
                  <w:tcBorders>
                    <w:left w:val="nil"/>
                    <w:right w:val="single" w:color="auto" w:sz="4" w:space="0"/>
                  </w:tcBorders>
                  <w:vAlign w:val="center"/>
                </w:tcPr>
                <w:p w14:paraId="0CF6CF0F">
                  <w:pPr>
                    <w:rPr>
                      <w:color w:val="000000" w:themeColor="text1"/>
                      <w:sz w:val="18"/>
                      <w:szCs w:val="18"/>
                      <w:highlight w:val="none"/>
                      <w14:textFill>
                        <w14:solidFill>
                          <w14:schemeClr w14:val="tx1"/>
                        </w14:solidFill>
                      </w14:textFill>
                    </w:rPr>
                  </w:pPr>
                </w:p>
              </w:tc>
              <w:tc>
                <w:tcPr>
                  <w:tcW w:w="659" w:type="dxa"/>
                  <w:vMerge w:val="continue"/>
                  <w:tcBorders>
                    <w:left w:val="nil"/>
                    <w:right w:val="single" w:color="auto" w:sz="4" w:space="0"/>
                  </w:tcBorders>
                  <w:vAlign w:val="center"/>
                </w:tcPr>
                <w:p w14:paraId="737221BA">
                  <w:pPr>
                    <w:jc w:val="center"/>
                    <w:rPr>
                      <w:color w:val="000000" w:themeColor="text1"/>
                      <w:sz w:val="18"/>
                      <w:szCs w:val="18"/>
                      <w:highlight w:val="none"/>
                      <w14:textFill>
                        <w14:solidFill>
                          <w14:schemeClr w14:val="tx1"/>
                        </w14:solidFill>
                      </w14:textFill>
                    </w:rPr>
                  </w:pPr>
                </w:p>
              </w:tc>
            </w:tr>
            <w:tr w14:paraId="2380F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25" w:hRule="atLeast"/>
              </w:trPr>
              <w:tc>
                <w:tcPr>
                  <w:tcW w:w="562" w:type="dxa"/>
                  <w:vMerge w:val="continue"/>
                  <w:tcBorders>
                    <w:left w:val="single" w:color="auto" w:sz="4" w:space="0"/>
                    <w:right w:val="single" w:color="auto" w:sz="4" w:space="0"/>
                  </w:tcBorders>
                  <w:vAlign w:val="center"/>
                </w:tcPr>
                <w:p w14:paraId="0DE0233B">
                  <w:pPr>
                    <w:jc w:val="center"/>
                    <w:rPr>
                      <w:color w:val="000000" w:themeColor="text1"/>
                      <w:sz w:val="18"/>
                      <w:szCs w:val="18"/>
                      <w:highlight w:val="none"/>
                      <w14:textFill>
                        <w14:solidFill>
                          <w14:schemeClr w14:val="tx1"/>
                        </w14:solidFill>
                      </w14:textFill>
                    </w:rPr>
                  </w:pPr>
                </w:p>
              </w:tc>
              <w:tc>
                <w:tcPr>
                  <w:tcW w:w="426" w:type="dxa"/>
                  <w:vMerge w:val="restart"/>
                  <w:tcBorders>
                    <w:top w:val="single" w:color="auto" w:sz="4" w:space="0"/>
                    <w:left w:val="nil"/>
                    <w:right w:val="single" w:color="auto" w:sz="4" w:space="0"/>
                  </w:tcBorders>
                  <w:vAlign w:val="center"/>
                </w:tcPr>
                <w:p w14:paraId="6AB455B0">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纺织服装</w:t>
                  </w:r>
                </w:p>
              </w:tc>
              <w:tc>
                <w:tcPr>
                  <w:tcW w:w="3327" w:type="dxa"/>
                  <w:tcBorders>
                    <w:top w:val="single" w:color="auto" w:sz="4" w:space="0"/>
                    <w:left w:val="single" w:color="auto" w:sz="4" w:space="0"/>
                    <w:bottom w:val="single" w:color="auto" w:sz="4" w:space="0"/>
                    <w:right w:val="single" w:color="auto" w:sz="4" w:space="0"/>
                  </w:tcBorders>
                  <w:vAlign w:val="center"/>
                </w:tcPr>
                <w:p w14:paraId="2348372D">
                  <w:pP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17纺织业：176针织品、编织品及其制品制造、177家用纺织制成品制造、178产业用纺织制成品制造等不涉及洗毛、脱胶、缫丝、染整工艺的、使用有机溶剂的涂层工艺的；</w:t>
                  </w:r>
                </w:p>
              </w:tc>
              <w:tc>
                <w:tcPr>
                  <w:tcW w:w="3193" w:type="dxa"/>
                  <w:vMerge w:val="continue"/>
                  <w:tcBorders>
                    <w:left w:val="nil"/>
                    <w:right w:val="single" w:color="auto" w:sz="4" w:space="0"/>
                  </w:tcBorders>
                  <w:vAlign w:val="center"/>
                </w:tcPr>
                <w:p w14:paraId="247984F4">
                  <w:pPr>
                    <w:rPr>
                      <w:color w:val="000000" w:themeColor="text1"/>
                      <w:sz w:val="18"/>
                      <w:szCs w:val="18"/>
                      <w:highlight w:val="none"/>
                      <w14:textFill>
                        <w14:solidFill>
                          <w14:schemeClr w14:val="tx1"/>
                        </w14:solidFill>
                      </w14:textFill>
                    </w:rPr>
                  </w:pPr>
                </w:p>
              </w:tc>
              <w:tc>
                <w:tcPr>
                  <w:tcW w:w="659" w:type="dxa"/>
                  <w:vMerge w:val="continue"/>
                  <w:tcBorders>
                    <w:left w:val="nil"/>
                    <w:right w:val="single" w:color="auto" w:sz="4" w:space="0"/>
                  </w:tcBorders>
                  <w:vAlign w:val="center"/>
                </w:tcPr>
                <w:p w14:paraId="64EE42AE">
                  <w:pPr>
                    <w:jc w:val="center"/>
                    <w:rPr>
                      <w:color w:val="000000" w:themeColor="text1"/>
                      <w:sz w:val="18"/>
                      <w:szCs w:val="18"/>
                      <w:highlight w:val="none"/>
                      <w14:textFill>
                        <w14:solidFill>
                          <w14:schemeClr w14:val="tx1"/>
                        </w14:solidFill>
                      </w14:textFill>
                    </w:rPr>
                  </w:pPr>
                </w:p>
              </w:tc>
            </w:tr>
            <w:tr w14:paraId="596E4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trPr>
              <w:tc>
                <w:tcPr>
                  <w:tcW w:w="562" w:type="dxa"/>
                  <w:vMerge w:val="continue"/>
                  <w:tcBorders>
                    <w:left w:val="single" w:color="auto" w:sz="4" w:space="0"/>
                    <w:right w:val="single" w:color="auto" w:sz="4" w:space="0"/>
                  </w:tcBorders>
                  <w:vAlign w:val="center"/>
                </w:tcPr>
                <w:p w14:paraId="25771504">
                  <w:pPr>
                    <w:jc w:val="center"/>
                    <w:rPr>
                      <w:color w:val="000000" w:themeColor="text1"/>
                      <w:sz w:val="18"/>
                      <w:szCs w:val="18"/>
                      <w:highlight w:val="none"/>
                      <w14:textFill>
                        <w14:solidFill>
                          <w14:schemeClr w14:val="tx1"/>
                        </w14:solidFill>
                      </w14:textFill>
                    </w:rPr>
                  </w:pPr>
                </w:p>
              </w:tc>
              <w:tc>
                <w:tcPr>
                  <w:tcW w:w="426" w:type="dxa"/>
                  <w:vMerge w:val="continue"/>
                  <w:tcBorders>
                    <w:left w:val="nil"/>
                    <w:bottom w:val="single" w:color="auto" w:sz="4" w:space="0"/>
                    <w:right w:val="single" w:color="auto" w:sz="4" w:space="0"/>
                  </w:tcBorders>
                  <w:vAlign w:val="center"/>
                </w:tcPr>
                <w:p w14:paraId="646DF0C6">
                  <w:pPr>
                    <w:jc w:val="center"/>
                    <w:rPr>
                      <w:color w:val="000000" w:themeColor="text1"/>
                      <w:sz w:val="18"/>
                      <w:szCs w:val="18"/>
                      <w:highlight w:val="none"/>
                      <w14:textFill>
                        <w14:solidFill>
                          <w14:schemeClr w14:val="tx1"/>
                        </w14:solidFill>
                      </w14:textFill>
                    </w:rPr>
                  </w:pPr>
                </w:p>
              </w:tc>
              <w:tc>
                <w:tcPr>
                  <w:tcW w:w="3327" w:type="dxa"/>
                  <w:tcBorders>
                    <w:top w:val="single" w:color="auto" w:sz="4" w:space="0"/>
                    <w:left w:val="single" w:color="auto" w:sz="4" w:space="0"/>
                    <w:bottom w:val="single" w:color="auto" w:sz="4" w:space="0"/>
                    <w:right w:val="single" w:color="auto" w:sz="4" w:space="0"/>
                  </w:tcBorders>
                  <w:vAlign w:val="center"/>
                </w:tcPr>
                <w:p w14:paraId="68BAD037">
                  <w:pP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18纺织服装、服饰业：181机织服装制造、182针织或钩针编织服装制造、183服饰制造等不涉及染色、印花工艺的；</w:t>
                  </w:r>
                </w:p>
              </w:tc>
              <w:tc>
                <w:tcPr>
                  <w:tcW w:w="3193" w:type="dxa"/>
                  <w:vMerge w:val="continue"/>
                  <w:tcBorders>
                    <w:left w:val="nil"/>
                    <w:right w:val="single" w:color="auto" w:sz="4" w:space="0"/>
                  </w:tcBorders>
                  <w:vAlign w:val="center"/>
                </w:tcPr>
                <w:p w14:paraId="61D2CA96">
                  <w:pPr>
                    <w:rPr>
                      <w:color w:val="000000" w:themeColor="text1"/>
                      <w:sz w:val="18"/>
                      <w:szCs w:val="18"/>
                      <w:highlight w:val="none"/>
                      <w14:textFill>
                        <w14:solidFill>
                          <w14:schemeClr w14:val="tx1"/>
                        </w14:solidFill>
                      </w14:textFill>
                    </w:rPr>
                  </w:pPr>
                </w:p>
              </w:tc>
              <w:tc>
                <w:tcPr>
                  <w:tcW w:w="659" w:type="dxa"/>
                  <w:vMerge w:val="continue"/>
                  <w:tcBorders>
                    <w:left w:val="nil"/>
                    <w:right w:val="single" w:color="auto" w:sz="4" w:space="0"/>
                  </w:tcBorders>
                  <w:vAlign w:val="center"/>
                </w:tcPr>
                <w:p w14:paraId="6EB2B8F4">
                  <w:pPr>
                    <w:jc w:val="center"/>
                    <w:rPr>
                      <w:color w:val="000000" w:themeColor="text1"/>
                      <w:sz w:val="18"/>
                      <w:szCs w:val="18"/>
                      <w:highlight w:val="none"/>
                      <w14:textFill>
                        <w14:solidFill>
                          <w14:schemeClr w14:val="tx1"/>
                        </w14:solidFill>
                      </w14:textFill>
                    </w:rPr>
                  </w:pPr>
                </w:p>
              </w:tc>
            </w:tr>
            <w:tr w14:paraId="67E84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4" w:hRule="atLeast"/>
              </w:trPr>
              <w:tc>
                <w:tcPr>
                  <w:tcW w:w="562" w:type="dxa"/>
                  <w:vMerge w:val="continue"/>
                  <w:tcBorders>
                    <w:left w:val="single" w:color="auto" w:sz="4" w:space="0"/>
                    <w:right w:val="single" w:color="auto" w:sz="4" w:space="0"/>
                  </w:tcBorders>
                  <w:vAlign w:val="center"/>
                </w:tcPr>
                <w:p w14:paraId="76CDF0DB">
                  <w:pPr>
                    <w:jc w:val="center"/>
                    <w:rPr>
                      <w:color w:val="000000" w:themeColor="text1"/>
                      <w:sz w:val="18"/>
                      <w:szCs w:val="18"/>
                      <w:highlight w:val="none"/>
                      <w14:textFill>
                        <w14:solidFill>
                          <w14:schemeClr w14:val="tx1"/>
                        </w14:solidFill>
                      </w14:textFill>
                    </w:rPr>
                  </w:pPr>
                </w:p>
              </w:tc>
              <w:tc>
                <w:tcPr>
                  <w:tcW w:w="426" w:type="dxa"/>
                  <w:tcBorders>
                    <w:top w:val="single" w:color="auto" w:sz="4" w:space="0"/>
                    <w:left w:val="nil"/>
                    <w:bottom w:val="single" w:color="auto" w:sz="4" w:space="0"/>
                    <w:right w:val="single" w:color="auto" w:sz="4" w:space="0"/>
                  </w:tcBorders>
                  <w:vAlign w:val="center"/>
                </w:tcPr>
                <w:p w14:paraId="559E0A3A">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化学工业</w:t>
                  </w:r>
                </w:p>
              </w:tc>
              <w:tc>
                <w:tcPr>
                  <w:tcW w:w="3327" w:type="dxa"/>
                  <w:tcBorders>
                    <w:top w:val="single" w:color="auto" w:sz="4" w:space="0"/>
                    <w:left w:val="single" w:color="auto" w:sz="4" w:space="0"/>
                    <w:bottom w:val="single" w:color="auto" w:sz="4" w:space="0"/>
                    <w:right w:val="single" w:color="auto" w:sz="4" w:space="0"/>
                  </w:tcBorders>
                  <w:vAlign w:val="center"/>
                </w:tcPr>
                <w:p w14:paraId="2AFB38E6">
                  <w:pP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26化学原材料及化学制品制造业：单纯物理分离、物理提纯、混合、分装的</w:t>
                  </w:r>
                  <w:r>
                    <w:rPr>
                      <w:rFonts w:hint="eastAsia"/>
                      <w:color w:val="000000" w:themeColor="text1"/>
                      <w:sz w:val="18"/>
                      <w:szCs w:val="18"/>
                      <w:highlight w:val="none"/>
                      <w14:textFill>
                        <w14:solidFill>
                          <w14:schemeClr w14:val="tx1"/>
                        </w14:solidFill>
                      </w14:textFill>
                    </w:rPr>
                    <w:t>。</w:t>
                  </w:r>
                </w:p>
              </w:tc>
              <w:tc>
                <w:tcPr>
                  <w:tcW w:w="3193" w:type="dxa"/>
                  <w:vMerge w:val="continue"/>
                  <w:tcBorders>
                    <w:left w:val="nil"/>
                    <w:right w:val="single" w:color="auto" w:sz="4" w:space="0"/>
                  </w:tcBorders>
                  <w:vAlign w:val="center"/>
                </w:tcPr>
                <w:p w14:paraId="02C2A3A1">
                  <w:pPr>
                    <w:rPr>
                      <w:color w:val="000000" w:themeColor="text1"/>
                      <w:sz w:val="18"/>
                      <w:szCs w:val="18"/>
                      <w:highlight w:val="none"/>
                      <w14:textFill>
                        <w14:solidFill>
                          <w14:schemeClr w14:val="tx1"/>
                        </w14:solidFill>
                      </w14:textFill>
                    </w:rPr>
                  </w:pPr>
                </w:p>
              </w:tc>
              <w:tc>
                <w:tcPr>
                  <w:tcW w:w="659" w:type="dxa"/>
                  <w:vMerge w:val="continue"/>
                  <w:tcBorders>
                    <w:left w:val="nil"/>
                    <w:right w:val="single" w:color="auto" w:sz="4" w:space="0"/>
                  </w:tcBorders>
                  <w:vAlign w:val="center"/>
                </w:tcPr>
                <w:p w14:paraId="000C0353">
                  <w:pPr>
                    <w:jc w:val="center"/>
                    <w:rPr>
                      <w:color w:val="000000" w:themeColor="text1"/>
                      <w:sz w:val="18"/>
                      <w:szCs w:val="18"/>
                      <w:highlight w:val="none"/>
                      <w14:textFill>
                        <w14:solidFill>
                          <w14:schemeClr w14:val="tx1"/>
                        </w14:solidFill>
                      </w14:textFill>
                    </w:rPr>
                  </w:pPr>
                </w:p>
              </w:tc>
            </w:tr>
            <w:tr w14:paraId="6B85C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trPr>
              <w:tc>
                <w:tcPr>
                  <w:tcW w:w="562" w:type="dxa"/>
                  <w:vMerge w:val="continue"/>
                  <w:tcBorders>
                    <w:left w:val="single" w:color="auto" w:sz="4" w:space="0"/>
                    <w:right w:val="single" w:color="auto" w:sz="4" w:space="0"/>
                  </w:tcBorders>
                  <w:vAlign w:val="center"/>
                </w:tcPr>
                <w:p w14:paraId="549C69F5">
                  <w:pPr>
                    <w:jc w:val="center"/>
                    <w:rPr>
                      <w:color w:val="000000" w:themeColor="text1"/>
                      <w:sz w:val="18"/>
                      <w:szCs w:val="18"/>
                      <w:highlight w:val="none"/>
                      <w14:textFill>
                        <w14:solidFill>
                          <w14:schemeClr w14:val="tx1"/>
                        </w14:solidFill>
                      </w14:textFill>
                    </w:rPr>
                  </w:pPr>
                </w:p>
              </w:tc>
              <w:tc>
                <w:tcPr>
                  <w:tcW w:w="426" w:type="dxa"/>
                  <w:vMerge w:val="restart"/>
                  <w:tcBorders>
                    <w:top w:val="single" w:color="auto" w:sz="4" w:space="0"/>
                    <w:left w:val="nil"/>
                    <w:right w:val="single" w:color="auto" w:sz="4" w:space="0"/>
                  </w:tcBorders>
                  <w:vAlign w:val="center"/>
                </w:tcPr>
                <w:p w14:paraId="0F99B6BF">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机械电子与新型材料</w:t>
                  </w:r>
                </w:p>
              </w:tc>
              <w:tc>
                <w:tcPr>
                  <w:tcW w:w="3327" w:type="dxa"/>
                  <w:tcBorders>
                    <w:top w:val="single" w:color="auto" w:sz="4" w:space="0"/>
                    <w:left w:val="single" w:color="auto" w:sz="4" w:space="0"/>
                    <w:bottom w:val="single" w:color="auto" w:sz="4" w:space="0"/>
                    <w:right w:val="single" w:color="auto" w:sz="4" w:space="0"/>
                  </w:tcBorders>
                  <w:vAlign w:val="center"/>
                </w:tcPr>
                <w:p w14:paraId="17046F97">
                  <w:pP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34通用设备制造业：无电镀工艺且仅采用分割、焊接、组装工艺、使用非溶剂型低VOCs含量涂料的</w:t>
                  </w:r>
                  <w:r>
                    <w:rPr>
                      <w:rFonts w:hint="eastAsia"/>
                      <w:color w:val="000000" w:themeColor="text1"/>
                      <w:sz w:val="18"/>
                      <w:szCs w:val="18"/>
                      <w:highlight w:val="none"/>
                      <w14:textFill>
                        <w14:solidFill>
                          <w14:schemeClr w14:val="tx1"/>
                        </w14:solidFill>
                      </w14:textFill>
                    </w:rPr>
                    <w:t>。</w:t>
                  </w:r>
                </w:p>
              </w:tc>
              <w:tc>
                <w:tcPr>
                  <w:tcW w:w="3193" w:type="dxa"/>
                  <w:vMerge w:val="continue"/>
                  <w:tcBorders>
                    <w:left w:val="nil"/>
                    <w:right w:val="single" w:color="auto" w:sz="4" w:space="0"/>
                  </w:tcBorders>
                  <w:vAlign w:val="center"/>
                </w:tcPr>
                <w:p w14:paraId="2039C228">
                  <w:pPr>
                    <w:rPr>
                      <w:color w:val="000000" w:themeColor="text1"/>
                      <w:sz w:val="18"/>
                      <w:szCs w:val="18"/>
                      <w:highlight w:val="none"/>
                      <w14:textFill>
                        <w14:solidFill>
                          <w14:schemeClr w14:val="tx1"/>
                        </w14:solidFill>
                      </w14:textFill>
                    </w:rPr>
                  </w:pPr>
                </w:p>
              </w:tc>
              <w:tc>
                <w:tcPr>
                  <w:tcW w:w="659" w:type="dxa"/>
                  <w:vMerge w:val="continue"/>
                  <w:tcBorders>
                    <w:left w:val="nil"/>
                    <w:right w:val="single" w:color="auto" w:sz="4" w:space="0"/>
                  </w:tcBorders>
                  <w:vAlign w:val="center"/>
                </w:tcPr>
                <w:p w14:paraId="62DA4B40">
                  <w:pPr>
                    <w:jc w:val="center"/>
                    <w:rPr>
                      <w:color w:val="000000" w:themeColor="text1"/>
                      <w:sz w:val="18"/>
                      <w:szCs w:val="18"/>
                      <w:highlight w:val="none"/>
                      <w14:textFill>
                        <w14:solidFill>
                          <w14:schemeClr w14:val="tx1"/>
                        </w14:solidFill>
                      </w14:textFill>
                    </w:rPr>
                  </w:pPr>
                </w:p>
              </w:tc>
            </w:tr>
            <w:tr w14:paraId="4AC19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trPr>
              <w:tc>
                <w:tcPr>
                  <w:tcW w:w="562" w:type="dxa"/>
                  <w:vMerge w:val="continue"/>
                  <w:tcBorders>
                    <w:left w:val="single" w:color="auto" w:sz="4" w:space="0"/>
                    <w:right w:val="single" w:color="auto" w:sz="4" w:space="0"/>
                  </w:tcBorders>
                  <w:vAlign w:val="center"/>
                </w:tcPr>
                <w:p w14:paraId="05CF10DB">
                  <w:pPr>
                    <w:jc w:val="center"/>
                    <w:rPr>
                      <w:color w:val="000000" w:themeColor="text1"/>
                      <w:sz w:val="18"/>
                      <w:szCs w:val="18"/>
                      <w:highlight w:val="none"/>
                      <w14:textFill>
                        <w14:solidFill>
                          <w14:schemeClr w14:val="tx1"/>
                        </w14:solidFill>
                      </w14:textFill>
                    </w:rPr>
                  </w:pPr>
                </w:p>
              </w:tc>
              <w:tc>
                <w:tcPr>
                  <w:tcW w:w="426" w:type="dxa"/>
                  <w:vMerge w:val="continue"/>
                  <w:tcBorders>
                    <w:left w:val="nil"/>
                    <w:right w:val="single" w:color="auto" w:sz="4" w:space="0"/>
                  </w:tcBorders>
                  <w:vAlign w:val="center"/>
                </w:tcPr>
                <w:p w14:paraId="73C64C57">
                  <w:pPr>
                    <w:jc w:val="center"/>
                    <w:rPr>
                      <w:color w:val="000000" w:themeColor="text1"/>
                      <w:sz w:val="18"/>
                      <w:szCs w:val="18"/>
                      <w:highlight w:val="none"/>
                      <w14:textFill>
                        <w14:solidFill>
                          <w14:schemeClr w14:val="tx1"/>
                        </w14:solidFill>
                      </w14:textFill>
                    </w:rPr>
                  </w:pPr>
                </w:p>
              </w:tc>
              <w:tc>
                <w:tcPr>
                  <w:tcW w:w="3327" w:type="dxa"/>
                  <w:tcBorders>
                    <w:top w:val="single" w:color="auto" w:sz="4" w:space="0"/>
                    <w:left w:val="single" w:color="auto" w:sz="4" w:space="0"/>
                    <w:bottom w:val="single" w:color="auto" w:sz="4" w:space="0"/>
                    <w:right w:val="single" w:color="auto" w:sz="4" w:space="0"/>
                  </w:tcBorders>
                  <w:vAlign w:val="center"/>
                </w:tcPr>
                <w:p w14:paraId="196B9AF2">
                  <w:pP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35专用设备制造业：351采矿、冶金、建筑专用设备制造、358医疗仪器设备及器械制造等无电镀工艺且采用分割、焊接、组装工艺、使用非溶剂型低VOCs含量涂料的</w:t>
                  </w:r>
                  <w:r>
                    <w:rPr>
                      <w:rFonts w:hint="eastAsia"/>
                      <w:color w:val="000000" w:themeColor="text1"/>
                      <w:sz w:val="18"/>
                      <w:szCs w:val="18"/>
                      <w:highlight w:val="none"/>
                      <w14:textFill>
                        <w14:solidFill>
                          <w14:schemeClr w14:val="tx1"/>
                        </w14:solidFill>
                      </w14:textFill>
                    </w:rPr>
                    <w:t>。</w:t>
                  </w:r>
                </w:p>
              </w:tc>
              <w:tc>
                <w:tcPr>
                  <w:tcW w:w="3193" w:type="dxa"/>
                  <w:vMerge w:val="continue"/>
                  <w:tcBorders>
                    <w:left w:val="nil"/>
                    <w:right w:val="single" w:color="auto" w:sz="4" w:space="0"/>
                  </w:tcBorders>
                  <w:vAlign w:val="center"/>
                </w:tcPr>
                <w:p w14:paraId="5023FAC6">
                  <w:pPr>
                    <w:rPr>
                      <w:color w:val="000000" w:themeColor="text1"/>
                      <w:sz w:val="18"/>
                      <w:szCs w:val="18"/>
                      <w:highlight w:val="none"/>
                      <w14:textFill>
                        <w14:solidFill>
                          <w14:schemeClr w14:val="tx1"/>
                        </w14:solidFill>
                      </w14:textFill>
                    </w:rPr>
                  </w:pPr>
                </w:p>
              </w:tc>
              <w:tc>
                <w:tcPr>
                  <w:tcW w:w="659" w:type="dxa"/>
                  <w:vMerge w:val="continue"/>
                  <w:tcBorders>
                    <w:left w:val="nil"/>
                    <w:right w:val="single" w:color="auto" w:sz="4" w:space="0"/>
                  </w:tcBorders>
                  <w:vAlign w:val="center"/>
                </w:tcPr>
                <w:p w14:paraId="0F585500">
                  <w:pPr>
                    <w:jc w:val="center"/>
                    <w:rPr>
                      <w:color w:val="000000" w:themeColor="text1"/>
                      <w:sz w:val="18"/>
                      <w:szCs w:val="18"/>
                      <w:highlight w:val="none"/>
                      <w14:textFill>
                        <w14:solidFill>
                          <w14:schemeClr w14:val="tx1"/>
                        </w14:solidFill>
                      </w14:textFill>
                    </w:rPr>
                  </w:pPr>
                </w:p>
              </w:tc>
            </w:tr>
            <w:tr w14:paraId="78CD7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trPr>
              <w:tc>
                <w:tcPr>
                  <w:tcW w:w="562" w:type="dxa"/>
                  <w:vMerge w:val="continue"/>
                  <w:tcBorders>
                    <w:left w:val="single" w:color="auto" w:sz="4" w:space="0"/>
                    <w:right w:val="single" w:color="auto" w:sz="4" w:space="0"/>
                  </w:tcBorders>
                  <w:vAlign w:val="center"/>
                </w:tcPr>
                <w:p w14:paraId="7FCB9997">
                  <w:pPr>
                    <w:jc w:val="center"/>
                    <w:rPr>
                      <w:color w:val="000000" w:themeColor="text1"/>
                      <w:sz w:val="18"/>
                      <w:szCs w:val="18"/>
                      <w:highlight w:val="none"/>
                      <w14:textFill>
                        <w14:solidFill>
                          <w14:schemeClr w14:val="tx1"/>
                        </w14:solidFill>
                      </w14:textFill>
                    </w:rPr>
                  </w:pPr>
                </w:p>
              </w:tc>
              <w:tc>
                <w:tcPr>
                  <w:tcW w:w="426" w:type="dxa"/>
                  <w:vMerge w:val="continue"/>
                  <w:tcBorders>
                    <w:left w:val="nil"/>
                    <w:right w:val="single" w:color="auto" w:sz="4" w:space="0"/>
                  </w:tcBorders>
                  <w:vAlign w:val="center"/>
                </w:tcPr>
                <w:p w14:paraId="40D042F2">
                  <w:pPr>
                    <w:jc w:val="center"/>
                    <w:rPr>
                      <w:color w:val="000000" w:themeColor="text1"/>
                      <w:sz w:val="18"/>
                      <w:szCs w:val="18"/>
                      <w:highlight w:val="none"/>
                      <w14:textFill>
                        <w14:solidFill>
                          <w14:schemeClr w14:val="tx1"/>
                        </w14:solidFill>
                      </w14:textFill>
                    </w:rPr>
                  </w:pPr>
                </w:p>
              </w:tc>
              <w:tc>
                <w:tcPr>
                  <w:tcW w:w="3327" w:type="dxa"/>
                  <w:tcBorders>
                    <w:top w:val="single" w:color="auto" w:sz="4" w:space="0"/>
                    <w:left w:val="single" w:color="auto" w:sz="4" w:space="0"/>
                    <w:bottom w:val="single" w:color="auto" w:sz="4" w:space="0"/>
                    <w:right w:val="single" w:color="auto" w:sz="4" w:space="0"/>
                  </w:tcBorders>
                  <w:vAlign w:val="center"/>
                </w:tcPr>
                <w:p w14:paraId="10A518F5">
                  <w:pP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38电气机械和器材制造业：389其他电气机械及器材制造等无电镀工艺且仅采用分割、焊接、组装工艺、使用非溶剂型低VOCs含量涂料的</w:t>
                  </w:r>
                  <w:r>
                    <w:rPr>
                      <w:rFonts w:hint="eastAsia"/>
                      <w:color w:val="000000" w:themeColor="text1"/>
                      <w:sz w:val="18"/>
                      <w:szCs w:val="18"/>
                      <w:highlight w:val="none"/>
                      <w14:textFill>
                        <w14:solidFill>
                          <w14:schemeClr w14:val="tx1"/>
                        </w14:solidFill>
                      </w14:textFill>
                    </w:rPr>
                    <w:t>。</w:t>
                  </w:r>
                </w:p>
              </w:tc>
              <w:tc>
                <w:tcPr>
                  <w:tcW w:w="3193" w:type="dxa"/>
                  <w:vMerge w:val="continue"/>
                  <w:tcBorders>
                    <w:left w:val="nil"/>
                    <w:right w:val="single" w:color="auto" w:sz="4" w:space="0"/>
                  </w:tcBorders>
                  <w:vAlign w:val="center"/>
                </w:tcPr>
                <w:p w14:paraId="28BB16B8">
                  <w:pPr>
                    <w:rPr>
                      <w:color w:val="000000" w:themeColor="text1"/>
                      <w:sz w:val="18"/>
                      <w:szCs w:val="18"/>
                      <w:highlight w:val="none"/>
                      <w14:textFill>
                        <w14:solidFill>
                          <w14:schemeClr w14:val="tx1"/>
                        </w14:solidFill>
                      </w14:textFill>
                    </w:rPr>
                  </w:pPr>
                </w:p>
              </w:tc>
              <w:tc>
                <w:tcPr>
                  <w:tcW w:w="659" w:type="dxa"/>
                  <w:vMerge w:val="continue"/>
                  <w:tcBorders>
                    <w:left w:val="nil"/>
                    <w:right w:val="single" w:color="auto" w:sz="4" w:space="0"/>
                  </w:tcBorders>
                  <w:vAlign w:val="center"/>
                </w:tcPr>
                <w:p w14:paraId="2C634EA9">
                  <w:pPr>
                    <w:jc w:val="center"/>
                    <w:rPr>
                      <w:color w:val="000000" w:themeColor="text1"/>
                      <w:sz w:val="18"/>
                      <w:szCs w:val="18"/>
                      <w:highlight w:val="none"/>
                      <w14:textFill>
                        <w14:solidFill>
                          <w14:schemeClr w14:val="tx1"/>
                        </w14:solidFill>
                      </w14:textFill>
                    </w:rPr>
                  </w:pPr>
                </w:p>
              </w:tc>
            </w:tr>
            <w:tr w14:paraId="6B8A7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trPr>
              <w:tc>
                <w:tcPr>
                  <w:tcW w:w="562" w:type="dxa"/>
                  <w:vMerge w:val="continue"/>
                  <w:tcBorders>
                    <w:left w:val="single" w:color="auto" w:sz="4" w:space="0"/>
                    <w:right w:val="single" w:color="auto" w:sz="4" w:space="0"/>
                  </w:tcBorders>
                  <w:vAlign w:val="center"/>
                </w:tcPr>
                <w:p w14:paraId="7E58D02A">
                  <w:pPr>
                    <w:jc w:val="center"/>
                    <w:rPr>
                      <w:color w:val="000000" w:themeColor="text1"/>
                      <w:sz w:val="18"/>
                      <w:szCs w:val="18"/>
                      <w:highlight w:val="none"/>
                      <w14:textFill>
                        <w14:solidFill>
                          <w14:schemeClr w14:val="tx1"/>
                        </w14:solidFill>
                      </w14:textFill>
                    </w:rPr>
                  </w:pPr>
                </w:p>
              </w:tc>
              <w:tc>
                <w:tcPr>
                  <w:tcW w:w="426" w:type="dxa"/>
                  <w:vMerge w:val="continue"/>
                  <w:tcBorders>
                    <w:left w:val="nil"/>
                    <w:bottom w:val="single" w:color="auto" w:sz="4" w:space="0"/>
                    <w:right w:val="single" w:color="auto" w:sz="4" w:space="0"/>
                  </w:tcBorders>
                  <w:vAlign w:val="center"/>
                </w:tcPr>
                <w:p w14:paraId="3036DD42">
                  <w:pPr>
                    <w:jc w:val="center"/>
                    <w:rPr>
                      <w:color w:val="000000" w:themeColor="text1"/>
                      <w:sz w:val="18"/>
                      <w:szCs w:val="18"/>
                      <w:highlight w:val="none"/>
                      <w14:textFill>
                        <w14:solidFill>
                          <w14:schemeClr w14:val="tx1"/>
                        </w14:solidFill>
                      </w14:textFill>
                    </w:rPr>
                  </w:pPr>
                </w:p>
              </w:tc>
              <w:tc>
                <w:tcPr>
                  <w:tcW w:w="3327" w:type="dxa"/>
                  <w:tcBorders>
                    <w:top w:val="single" w:color="auto" w:sz="4" w:space="0"/>
                    <w:left w:val="single" w:color="auto" w:sz="4" w:space="0"/>
                    <w:bottom w:val="single" w:color="auto" w:sz="4" w:space="0"/>
                    <w:right w:val="single" w:color="auto" w:sz="4" w:space="0"/>
                  </w:tcBorders>
                  <w:vAlign w:val="center"/>
                </w:tcPr>
                <w:p w14:paraId="43D30C83">
                  <w:pP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39计算机、通信和其他电子设备制造业：392通信设备制造、393广播电视设备制造、394雷达及配套设备制造、395非专业视听设备制造、396 智能消费设备制造、399其他电子设备制造</w:t>
                  </w:r>
                  <w:r>
                    <w:rPr>
                      <w:rFonts w:hint="eastAsia"/>
                      <w:color w:val="000000" w:themeColor="text1"/>
                      <w:sz w:val="18"/>
                      <w:szCs w:val="18"/>
                      <w:highlight w:val="none"/>
                      <w14:textFill>
                        <w14:solidFill>
                          <w14:schemeClr w14:val="tx1"/>
                        </w14:solidFill>
                      </w14:textFill>
                    </w:rPr>
                    <w:t>。</w:t>
                  </w:r>
                </w:p>
              </w:tc>
              <w:tc>
                <w:tcPr>
                  <w:tcW w:w="3193" w:type="dxa"/>
                  <w:vMerge w:val="continue"/>
                  <w:tcBorders>
                    <w:left w:val="nil"/>
                    <w:right w:val="single" w:color="auto" w:sz="4" w:space="0"/>
                  </w:tcBorders>
                  <w:vAlign w:val="center"/>
                </w:tcPr>
                <w:p w14:paraId="1293C7C6">
                  <w:pPr>
                    <w:rPr>
                      <w:color w:val="000000" w:themeColor="text1"/>
                      <w:sz w:val="18"/>
                      <w:szCs w:val="18"/>
                      <w:highlight w:val="none"/>
                      <w14:textFill>
                        <w14:solidFill>
                          <w14:schemeClr w14:val="tx1"/>
                        </w14:solidFill>
                      </w14:textFill>
                    </w:rPr>
                  </w:pPr>
                </w:p>
              </w:tc>
              <w:tc>
                <w:tcPr>
                  <w:tcW w:w="659" w:type="dxa"/>
                  <w:vMerge w:val="continue"/>
                  <w:tcBorders>
                    <w:left w:val="nil"/>
                    <w:right w:val="single" w:color="auto" w:sz="4" w:space="0"/>
                  </w:tcBorders>
                  <w:vAlign w:val="center"/>
                </w:tcPr>
                <w:p w14:paraId="4A63A3A9">
                  <w:pPr>
                    <w:jc w:val="center"/>
                    <w:rPr>
                      <w:color w:val="000000" w:themeColor="text1"/>
                      <w:sz w:val="18"/>
                      <w:szCs w:val="18"/>
                      <w:highlight w:val="none"/>
                      <w14:textFill>
                        <w14:solidFill>
                          <w14:schemeClr w14:val="tx1"/>
                        </w14:solidFill>
                      </w14:textFill>
                    </w:rPr>
                  </w:pPr>
                </w:p>
              </w:tc>
            </w:tr>
            <w:tr w14:paraId="34D14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trPr>
              <w:tc>
                <w:tcPr>
                  <w:tcW w:w="562" w:type="dxa"/>
                  <w:vMerge w:val="continue"/>
                  <w:tcBorders>
                    <w:left w:val="single" w:color="auto" w:sz="4" w:space="0"/>
                    <w:right w:val="single" w:color="auto" w:sz="4" w:space="0"/>
                  </w:tcBorders>
                  <w:vAlign w:val="center"/>
                </w:tcPr>
                <w:p w14:paraId="39BAE65F">
                  <w:pPr>
                    <w:jc w:val="center"/>
                    <w:rPr>
                      <w:color w:val="000000" w:themeColor="text1"/>
                      <w:sz w:val="18"/>
                      <w:szCs w:val="18"/>
                      <w:highlight w:val="none"/>
                      <w14:textFill>
                        <w14:solidFill>
                          <w14:schemeClr w14:val="tx1"/>
                        </w14:solidFill>
                      </w14:textFill>
                    </w:rPr>
                  </w:pPr>
                </w:p>
              </w:tc>
              <w:tc>
                <w:tcPr>
                  <w:tcW w:w="426" w:type="dxa"/>
                  <w:tcBorders>
                    <w:top w:val="single" w:color="auto" w:sz="4" w:space="0"/>
                    <w:left w:val="nil"/>
                    <w:bottom w:val="single" w:color="auto" w:sz="4" w:space="0"/>
                    <w:right w:val="single" w:color="auto" w:sz="4" w:space="0"/>
                  </w:tcBorders>
                  <w:vAlign w:val="center"/>
                </w:tcPr>
                <w:p w14:paraId="52249D75">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食品加工</w:t>
                  </w:r>
                </w:p>
              </w:tc>
              <w:tc>
                <w:tcPr>
                  <w:tcW w:w="3327" w:type="dxa"/>
                  <w:tcBorders>
                    <w:top w:val="single" w:color="auto" w:sz="4" w:space="0"/>
                    <w:left w:val="single" w:color="auto" w:sz="4" w:space="0"/>
                    <w:bottom w:val="single" w:color="auto" w:sz="4" w:space="0"/>
                    <w:right w:val="single" w:color="auto" w:sz="4" w:space="0"/>
                  </w:tcBorders>
                  <w:vAlign w:val="center"/>
                </w:tcPr>
                <w:p w14:paraId="61B96E43">
                  <w:pP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14食品制造业：142糖果、巧克力及蜜饯制造、143方便食品制造、144 乳制品制造、145罐头食品制造</w:t>
                  </w:r>
                  <w:r>
                    <w:rPr>
                      <w:rFonts w:hint="eastAsia"/>
                      <w:color w:val="000000" w:themeColor="text1"/>
                      <w:sz w:val="18"/>
                      <w:szCs w:val="18"/>
                      <w:highlight w:val="none"/>
                      <w14:textFill>
                        <w14:solidFill>
                          <w14:schemeClr w14:val="tx1"/>
                        </w14:solidFill>
                      </w14:textFill>
                    </w:rPr>
                    <w:t>。</w:t>
                  </w:r>
                </w:p>
              </w:tc>
              <w:tc>
                <w:tcPr>
                  <w:tcW w:w="3193" w:type="dxa"/>
                  <w:vMerge w:val="continue"/>
                  <w:tcBorders>
                    <w:left w:val="nil"/>
                    <w:right w:val="single" w:color="auto" w:sz="4" w:space="0"/>
                  </w:tcBorders>
                  <w:vAlign w:val="center"/>
                </w:tcPr>
                <w:p w14:paraId="21C7FB99">
                  <w:pPr>
                    <w:rPr>
                      <w:color w:val="000000" w:themeColor="text1"/>
                      <w:sz w:val="18"/>
                      <w:szCs w:val="18"/>
                      <w:highlight w:val="none"/>
                      <w14:textFill>
                        <w14:solidFill>
                          <w14:schemeClr w14:val="tx1"/>
                        </w14:solidFill>
                      </w14:textFill>
                    </w:rPr>
                  </w:pPr>
                </w:p>
              </w:tc>
              <w:tc>
                <w:tcPr>
                  <w:tcW w:w="659" w:type="dxa"/>
                  <w:vMerge w:val="continue"/>
                  <w:tcBorders>
                    <w:left w:val="nil"/>
                    <w:right w:val="single" w:color="auto" w:sz="4" w:space="0"/>
                  </w:tcBorders>
                  <w:vAlign w:val="center"/>
                </w:tcPr>
                <w:p w14:paraId="100BEEB5">
                  <w:pPr>
                    <w:jc w:val="center"/>
                    <w:rPr>
                      <w:color w:val="000000" w:themeColor="text1"/>
                      <w:sz w:val="18"/>
                      <w:szCs w:val="18"/>
                      <w:highlight w:val="none"/>
                      <w14:textFill>
                        <w14:solidFill>
                          <w14:schemeClr w14:val="tx1"/>
                        </w14:solidFill>
                      </w14:textFill>
                    </w:rPr>
                  </w:pPr>
                </w:p>
              </w:tc>
            </w:tr>
            <w:tr w14:paraId="2AA83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trPr>
              <w:tc>
                <w:tcPr>
                  <w:tcW w:w="562" w:type="dxa"/>
                  <w:vMerge w:val="continue"/>
                  <w:tcBorders>
                    <w:left w:val="single" w:color="auto" w:sz="4" w:space="0"/>
                    <w:bottom w:val="single" w:color="auto" w:sz="4" w:space="0"/>
                    <w:right w:val="single" w:color="auto" w:sz="4" w:space="0"/>
                  </w:tcBorders>
                  <w:vAlign w:val="center"/>
                </w:tcPr>
                <w:p w14:paraId="5C6628EE">
                  <w:pPr>
                    <w:jc w:val="center"/>
                    <w:rPr>
                      <w:color w:val="000000" w:themeColor="text1"/>
                      <w:sz w:val="18"/>
                      <w:szCs w:val="18"/>
                      <w:highlight w:val="none"/>
                      <w14:textFill>
                        <w14:solidFill>
                          <w14:schemeClr w14:val="tx1"/>
                        </w14:solidFill>
                      </w14:textFill>
                    </w:rPr>
                  </w:pPr>
                </w:p>
              </w:tc>
              <w:tc>
                <w:tcPr>
                  <w:tcW w:w="426" w:type="dxa"/>
                  <w:tcBorders>
                    <w:top w:val="single" w:color="auto" w:sz="4" w:space="0"/>
                    <w:left w:val="nil"/>
                    <w:bottom w:val="single" w:color="auto" w:sz="4" w:space="0"/>
                    <w:right w:val="single" w:color="auto" w:sz="4" w:space="0"/>
                  </w:tcBorders>
                  <w:vAlign w:val="center"/>
                </w:tcPr>
                <w:p w14:paraId="563D26D3">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商贸物流</w:t>
                  </w:r>
                </w:p>
              </w:tc>
              <w:tc>
                <w:tcPr>
                  <w:tcW w:w="3327" w:type="dxa"/>
                  <w:tcBorders>
                    <w:top w:val="single" w:color="auto" w:sz="4" w:space="0"/>
                    <w:left w:val="single" w:color="auto" w:sz="4" w:space="0"/>
                    <w:bottom w:val="single" w:color="auto" w:sz="4" w:space="0"/>
                    <w:right w:val="single" w:color="auto" w:sz="4" w:space="0"/>
                  </w:tcBorders>
                  <w:vAlign w:val="center"/>
                </w:tcPr>
                <w:p w14:paraId="030749DE">
                  <w:pP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81机动车、电子产品和日用产品修理业：811汽车、摩托车等修理与维护</w:t>
                  </w:r>
                  <w:r>
                    <w:rPr>
                      <w:rFonts w:hint="eastAsia"/>
                      <w:color w:val="000000" w:themeColor="text1"/>
                      <w:sz w:val="18"/>
                      <w:szCs w:val="18"/>
                      <w:highlight w:val="none"/>
                      <w14:textFill>
                        <w14:solidFill>
                          <w14:schemeClr w14:val="tx1"/>
                        </w14:solidFill>
                      </w14:textFill>
                    </w:rPr>
                    <w:t>。</w:t>
                  </w:r>
                </w:p>
              </w:tc>
              <w:tc>
                <w:tcPr>
                  <w:tcW w:w="3193" w:type="dxa"/>
                  <w:vMerge w:val="continue"/>
                  <w:tcBorders>
                    <w:left w:val="nil"/>
                    <w:right w:val="single" w:color="auto" w:sz="4" w:space="0"/>
                  </w:tcBorders>
                  <w:vAlign w:val="center"/>
                </w:tcPr>
                <w:p w14:paraId="49A97BA0">
                  <w:pPr>
                    <w:rPr>
                      <w:color w:val="000000" w:themeColor="text1"/>
                      <w:sz w:val="18"/>
                      <w:szCs w:val="18"/>
                      <w:highlight w:val="none"/>
                      <w14:textFill>
                        <w14:solidFill>
                          <w14:schemeClr w14:val="tx1"/>
                        </w14:solidFill>
                      </w14:textFill>
                    </w:rPr>
                  </w:pPr>
                </w:p>
              </w:tc>
              <w:tc>
                <w:tcPr>
                  <w:tcW w:w="659" w:type="dxa"/>
                  <w:vMerge w:val="continue"/>
                  <w:tcBorders>
                    <w:left w:val="nil"/>
                    <w:right w:val="single" w:color="auto" w:sz="4" w:space="0"/>
                  </w:tcBorders>
                  <w:vAlign w:val="center"/>
                </w:tcPr>
                <w:p w14:paraId="05F888E4">
                  <w:pPr>
                    <w:jc w:val="center"/>
                    <w:rPr>
                      <w:color w:val="000000" w:themeColor="text1"/>
                      <w:sz w:val="18"/>
                      <w:szCs w:val="18"/>
                      <w:highlight w:val="none"/>
                      <w14:textFill>
                        <w14:solidFill>
                          <w14:schemeClr w14:val="tx1"/>
                        </w14:solidFill>
                      </w14:textFill>
                    </w:rPr>
                  </w:pPr>
                </w:p>
              </w:tc>
            </w:tr>
            <w:tr w14:paraId="57DD0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trPr>
              <w:tc>
                <w:tcPr>
                  <w:tcW w:w="562" w:type="dxa"/>
                  <w:vMerge w:val="restart"/>
                  <w:tcBorders>
                    <w:top w:val="single" w:color="auto" w:sz="4" w:space="0"/>
                    <w:left w:val="single" w:color="auto" w:sz="4" w:space="0"/>
                    <w:right w:val="single" w:color="auto" w:sz="4" w:space="0"/>
                  </w:tcBorders>
                  <w:vAlign w:val="center"/>
                </w:tcPr>
                <w:p w14:paraId="1319E178">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禁止类</w:t>
                  </w:r>
                </w:p>
              </w:tc>
              <w:tc>
                <w:tcPr>
                  <w:tcW w:w="3753" w:type="dxa"/>
                  <w:gridSpan w:val="2"/>
                  <w:tcBorders>
                    <w:top w:val="single" w:color="auto" w:sz="4" w:space="0"/>
                    <w:left w:val="nil"/>
                    <w:bottom w:val="single" w:color="auto" w:sz="4" w:space="0"/>
                    <w:right w:val="single" w:color="auto" w:sz="4" w:space="0"/>
                  </w:tcBorders>
                  <w:vAlign w:val="center"/>
                </w:tcPr>
                <w:p w14:paraId="62EB7EE0">
                  <w:pP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禁止引入国家明令禁止建设或投资的、引入列入《产业结构调整指导目录》（2024年本）、《外商投资产业指导目录（2017年修订）》、《市场准入负面清单（2020年版）》等相关产业政策中禁止或淘汰类项目、产品、工艺和设备。</w:t>
                  </w:r>
                </w:p>
              </w:tc>
              <w:tc>
                <w:tcPr>
                  <w:tcW w:w="3193" w:type="dxa"/>
                  <w:vMerge w:val="continue"/>
                  <w:tcBorders>
                    <w:left w:val="nil"/>
                    <w:right w:val="single" w:color="auto" w:sz="4" w:space="0"/>
                  </w:tcBorders>
                  <w:vAlign w:val="center"/>
                </w:tcPr>
                <w:p w14:paraId="7F6F3FBF">
                  <w:pPr>
                    <w:rPr>
                      <w:color w:val="000000" w:themeColor="text1"/>
                      <w:sz w:val="18"/>
                      <w:szCs w:val="18"/>
                      <w:highlight w:val="none"/>
                      <w14:textFill>
                        <w14:solidFill>
                          <w14:schemeClr w14:val="tx1"/>
                        </w14:solidFill>
                      </w14:textFill>
                    </w:rPr>
                  </w:pPr>
                </w:p>
              </w:tc>
              <w:tc>
                <w:tcPr>
                  <w:tcW w:w="659" w:type="dxa"/>
                  <w:vMerge w:val="continue"/>
                  <w:tcBorders>
                    <w:left w:val="nil"/>
                    <w:right w:val="single" w:color="auto" w:sz="4" w:space="0"/>
                  </w:tcBorders>
                  <w:vAlign w:val="center"/>
                </w:tcPr>
                <w:p w14:paraId="69ED8390">
                  <w:pPr>
                    <w:jc w:val="center"/>
                    <w:rPr>
                      <w:color w:val="000000" w:themeColor="text1"/>
                      <w:sz w:val="18"/>
                      <w:szCs w:val="18"/>
                      <w:highlight w:val="none"/>
                      <w14:textFill>
                        <w14:solidFill>
                          <w14:schemeClr w14:val="tx1"/>
                        </w14:solidFill>
                      </w14:textFill>
                    </w:rPr>
                  </w:pPr>
                </w:p>
              </w:tc>
            </w:tr>
            <w:tr w14:paraId="6AA03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trPr>
              <w:tc>
                <w:tcPr>
                  <w:tcW w:w="562" w:type="dxa"/>
                  <w:vMerge w:val="continue"/>
                  <w:tcBorders>
                    <w:left w:val="single" w:color="auto" w:sz="4" w:space="0"/>
                    <w:right w:val="single" w:color="auto" w:sz="4" w:space="0"/>
                  </w:tcBorders>
                  <w:vAlign w:val="center"/>
                </w:tcPr>
                <w:p w14:paraId="55F5F103">
                  <w:pPr>
                    <w:jc w:val="center"/>
                    <w:rPr>
                      <w:color w:val="000000" w:themeColor="text1"/>
                      <w:sz w:val="18"/>
                      <w:szCs w:val="18"/>
                      <w:highlight w:val="none"/>
                      <w14:textFill>
                        <w14:solidFill>
                          <w14:schemeClr w14:val="tx1"/>
                        </w14:solidFill>
                      </w14:textFill>
                    </w:rPr>
                  </w:pPr>
                </w:p>
              </w:tc>
              <w:tc>
                <w:tcPr>
                  <w:tcW w:w="3753" w:type="dxa"/>
                  <w:gridSpan w:val="2"/>
                  <w:tcBorders>
                    <w:top w:val="single" w:color="auto" w:sz="4" w:space="0"/>
                    <w:left w:val="nil"/>
                    <w:bottom w:val="single" w:color="auto" w:sz="4" w:space="0"/>
                    <w:right w:val="single" w:color="auto" w:sz="4" w:space="0"/>
                  </w:tcBorders>
                  <w:vAlign w:val="center"/>
                </w:tcPr>
                <w:p w14:paraId="572BD32F">
                  <w:pP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禁止引进国家、安徽省明确规定不得审批的建设项目。</w:t>
                  </w:r>
                </w:p>
              </w:tc>
              <w:tc>
                <w:tcPr>
                  <w:tcW w:w="3193" w:type="dxa"/>
                  <w:vMerge w:val="continue"/>
                  <w:tcBorders>
                    <w:left w:val="nil"/>
                    <w:right w:val="single" w:color="auto" w:sz="4" w:space="0"/>
                  </w:tcBorders>
                  <w:vAlign w:val="center"/>
                </w:tcPr>
                <w:p w14:paraId="47519CC6">
                  <w:pPr>
                    <w:rPr>
                      <w:color w:val="000000" w:themeColor="text1"/>
                      <w:sz w:val="18"/>
                      <w:szCs w:val="18"/>
                      <w:highlight w:val="none"/>
                      <w14:textFill>
                        <w14:solidFill>
                          <w14:schemeClr w14:val="tx1"/>
                        </w14:solidFill>
                      </w14:textFill>
                    </w:rPr>
                  </w:pPr>
                </w:p>
              </w:tc>
              <w:tc>
                <w:tcPr>
                  <w:tcW w:w="659" w:type="dxa"/>
                  <w:vMerge w:val="continue"/>
                  <w:tcBorders>
                    <w:left w:val="nil"/>
                    <w:right w:val="single" w:color="auto" w:sz="4" w:space="0"/>
                  </w:tcBorders>
                  <w:vAlign w:val="center"/>
                </w:tcPr>
                <w:p w14:paraId="20F82495">
                  <w:pPr>
                    <w:jc w:val="center"/>
                    <w:rPr>
                      <w:color w:val="000000" w:themeColor="text1"/>
                      <w:sz w:val="18"/>
                      <w:szCs w:val="18"/>
                      <w:highlight w:val="none"/>
                      <w14:textFill>
                        <w14:solidFill>
                          <w14:schemeClr w14:val="tx1"/>
                        </w14:solidFill>
                      </w14:textFill>
                    </w:rPr>
                  </w:pPr>
                </w:p>
              </w:tc>
            </w:tr>
            <w:tr w14:paraId="6BA85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trPr>
              <w:tc>
                <w:tcPr>
                  <w:tcW w:w="562" w:type="dxa"/>
                  <w:vMerge w:val="continue"/>
                  <w:tcBorders>
                    <w:left w:val="single" w:color="auto" w:sz="4" w:space="0"/>
                    <w:right w:val="single" w:color="auto" w:sz="4" w:space="0"/>
                  </w:tcBorders>
                  <w:vAlign w:val="center"/>
                </w:tcPr>
                <w:p w14:paraId="200444CC">
                  <w:pPr>
                    <w:jc w:val="center"/>
                    <w:rPr>
                      <w:color w:val="000000" w:themeColor="text1"/>
                      <w:sz w:val="18"/>
                      <w:szCs w:val="18"/>
                      <w:highlight w:val="none"/>
                      <w14:textFill>
                        <w14:solidFill>
                          <w14:schemeClr w14:val="tx1"/>
                        </w14:solidFill>
                      </w14:textFill>
                    </w:rPr>
                  </w:pPr>
                </w:p>
              </w:tc>
              <w:tc>
                <w:tcPr>
                  <w:tcW w:w="3753" w:type="dxa"/>
                  <w:gridSpan w:val="2"/>
                  <w:tcBorders>
                    <w:top w:val="single" w:color="auto" w:sz="4" w:space="0"/>
                    <w:left w:val="nil"/>
                    <w:bottom w:val="single" w:color="auto" w:sz="4" w:space="0"/>
                    <w:right w:val="single" w:color="auto" w:sz="4" w:space="0"/>
                  </w:tcBorders>
                  <w:vAlign w:val="center"/>
                </w:tcPr>
                <w:p w14:paraId="5ECFF8C2">
                  <w:pP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生物医药：兽用药品制造等污染严重的项目。</w:t>
                  </w:r>
                </w:p>
                <w:p w14:paraId="6B872296">
                  <w:pP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纺织服装：涉及印染等污染重的项目。</w:t>
                  </w:r>
                </w:p>
                <w:p w14:paraId="3A46B4DA">
                  <w:pP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化学工业：农药制造等污染较重的化工类项目。</w:t>
                  </w:r>
                </w:p>
                <w:p w14:paraId="4594D973">
                  <w:pP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机械电子与新型材料：电子元件材料制造等可能涉及重金属的项目、水泥陶瓷等高耗能高污染企业。</w:t>
                  </w:r>
                </w:p>
                <w:p w14:paraId="7A66EAD7">
                  <w:pP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食品加工：涉及发酵等污染重的项目。</w:t>
                  </w:r>
                </w:p>
                <w:p w14:paraId="594C20AE">
                  <w:pP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商贸物流：转运石油、危险化学品等项目。</w:t>
                  </w:r>
                </w:p>
              </w:tc>
              <w:tc>
                <w:tcPr>
                  <w:tcW w:w="3193" w:type="dxa"/>
                  <w:vMerge w:val="continue"/>
                  <w:tcBorders>
                    <w:left w:val="nil"/>
                    <w:right w:val="single" w:color="auto" w:sz="4" w:space="0"/>
                  </w:tcBorders>
                  <w:vAlign w:val="center"/>
                </w:tcPr>
                <w:p w14:paraId="588EA6AD">
                  <w:pPr>
                    <w:rPr>
                      <w:color w:val="000000" w:themeColor="text1"/>
                      <w:sz w:val="18"/>
                      <w:szCs w:val="18"/>
                      <w:highlight w:val="none"/>
                      <w14:textFill>
                        <w14:solidFill>
                          <w14:schemeClr w14:val="tx1"/>
                        </w14:solidFill>
                      </w14:textFill>
                    </w:rPr>
                  </w:pPr>
                </w:p>
              </w:tc>
              <w:tc>
                <w:tcPr>
                  <w:tcW w:w="659" w:type="dxa"/>
                  <w:vMerge w:val="continue"/>
                  <w:tcBorders>
                    <w:left w:val="nil"/>
                    <w:right w:val="single" w:color="auto" w:sz="4" w:space="0"/>
                  </w:tcBorders>
                  <w:vAlign w:val="center"/>
                </w:tcPr>
                <w:p w14:paraId="739D112A">
                  <w:pPr>
                    <w:jc w:val="center"/>
                    <w:rPr>
                      <w:color w:val="000000" w:themeColor="text1"/>
                      <w:sz w:val="18"/>
                      <w:szCs w:val="18"/>
                      <w:highlight w:val="none"/>
                      <w14:textFill>
                        <w14:solidFill>
                          <w14:schemeClr w14:val="tx1"/>
                        </w14:solidFill>
                      </w14:textFill>
                    </w:rPr>
                  </w:pPr>
                </w:p>
              </w:tc>
            </w:tr>
            <w:tr w14:paraId="07870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trPr>
              <w:tc>
                <w:tcPr>
                  <w:tcW w:w="562" w:type="dxa"/>
                  <w:vMerge w:val="continue"/>
                  <w:tcBorders>
                    <w:left w:val="single" w:color="auto" w:sz="4" w:space="0"/>
                    <w:bottom w:val="single" w:color="auto" w:sz="4" w:space="0"/>
                    <w:right w:val="single" w:color="auto" w:sz="4" w:space="0"/>
                  </w:tcBorders>
                  <w:vAlign w:val="center"/>
                </w:tcPr>
                <w:p w14:paraId="34D24A47">
                  <w:pPr>
                    <w:jc w:val="center"/>
                    <w:rPr>
                      <w:color w:val="000000" w:themeColor="text1"/>
                      <w:sz w:val="18"/>
                      <w:szCs w:val="18"/>
                      <w:highlight w:val="none"/>
                      <w14:textFill>
                        <w14:solidFill>
                          <w14:schemeClr w14:val="tx1"/>
                        </w14:solidFill>
                      </w14:textFill>
                    </w:rPr>
                  </w:pPr>
                </w:p>
              </w:tc>
              <w:tc>
                <w:tcPr>
                  <w:tcW w:w="3753" w:type="dxa"/>
                  <w:gridSpan w:val="2"/>
                  <w:tcBorders>
                    <w:top w:val="single" w:color="auto" w:sz="4" w:space="0"/>
                    <w:left w:val="nil"/>
                    <w:bottom w:val="single" w:color="auto" w:sz="4" w:space="0"/>
                    <w:right w:val="single" w:color="auto" w:sz="4" w:space="0"/>
                  </w:tcBorders>
                  <w:vAlign w:val="center"/>
                </w:tcPr>
                <w:p w14:paraId="02784975">
                  <w:pP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禁止引进化学制浆造纸企业和印染、制革、化工、电镀、酿造等污染严重的小型企业。严格限制在淮河流域新建印染、制革、化工、电镀、酿造等大中型项目或者其他污染严重的项目；建设该类项目的，应当事前征得省人民政府生态环境行政主管部门的同意，并按照规定办理有关手续。禁止其他涉及印染、制革、电镀等与主导产业定位不相符的高能耗、高污染制造项目。</w:t>
                  </w:r>
                </w:p>
              </w:tc>
              <w:tc>
                <w:tcPr>
                  <w:tcW w:w="3193" w:type="dxa"/>
                  <w:vMerge w:val="continue"/>
                  <w:tcBorders>
                    <w:left w:val="nil"/>
                    <w:right w:val="single" w:color="auto" w:sz="4" w:space="0"/>
                  </w:tcBorders>
                  <w:vAlign w:val="center"/>
                </w:tcPr>
                <w:p w14:paraId="5BA6C1CD">
                  <w:pPr>
                    <w:rPr>
                      <w:color w:val="000000" w:themeColor="text1"/>
                      <w:sz w:val="18"/>
                      <w:szCs w:val="18"/>
                      <w:highlight w:val="none"/>
                      <w14:textFill>
                        <w14:solidFill>
                          <w14:schemeClr w14:val="tx1"/>
                        </w14:solidFill>
                      </w14:textFill>
                    </w:rPr>
                  </w:pPr>
                </w:p>
              </w:tc>
              <w:tc>
                <w:tcPr>
                  <w:tcW w:w="659" w:type="dxa"/>
                  <w:vMerge w:val="continue"/>
                  <w:tcBorders>
                    <w:left w:val="nil"/>
                    <w:right w:val="single" w:color="auto" w:sz="4" w:space="0"/>
                  </w:tcBorders>
                  <w:vAlign w:val="center"/>
                </w:tcPr>
                <w:p w14:paraId="2765CD70">
                  <w:pPr>
                    <w:jc w:val="center"/>
                    <w:rPr>
                      <w:color w:val="000000" w:themeColor="text1"/>
                      <w:sz w:val="18"/>
                      <w:szCs w:val="18"/>
                      <w:highlight w:val="none"/>
                      <w14:textFill>
                        <w14:solidFill>
                          <w14:schemeClr w14:val="tx1"/>
                        </w14:solidFill>
                      </w14:textFill>
                    </w:rPr>
                  </w:pPr>
                </w:p>
              </w:tc>
            </w:tr>
            <w:tr w14:paraId="10FA2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trPr>
              <w:tc>
                <w:tcPr>
                  <w:tcW w:w="562" w:type="dxa"/>
                  <w:tcBorders>
                    <w:top w:val="single" w:color="auto" w:sz="4" w:space="0"/>
                    <w:left w:val="single" w:color="auto" w:sz="4" w:space="0"/>
                    <w:bottom w:val="single" w:color="auto" w:sz="4" w:space="0"/>
                    <w:right w:val="single" w:color="auto" w:sz="4" w:space="0"/>
                  </w:tcBorders>
                  <w:vAlign w:val="center"/>
                </w:tcPr>
                <w:p w14:paraId="61CE0307">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限制类</w:t>
                  </w:r>
                </w:p>
              </w:tc>
              <w:tc>
                <w:tcPr>
                  <w:tcW w:w="3753" w:type="dxa"/>
                  <w:gridSpan w:val="2"/>
                  <w:tcBorders>
                    <w:top w:val="single" w:color="auto" w:sz="4" w:space="0"/>
                    <w:left w:val="nil"/>
                    <w:bottom w:val="single" w:color="auto" w:sz="4" w:space="0"/>
                    <w:right w:val="single" w:color="auto" w:sz="4" w:space="0"/>
                  </w:tcBorders>
                  <w:vAlign w:val="center"/>
                </w:tcPr>
                <w:p w14:paraId="3757161C">
                  <w:pP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限制发展能源、资源消耗量或排污量较大但效益相对较好的企业，主要为除经开区规划六大主导产业外、非禁止类项目，具体项目引入需经充分环境影响论证。</w:t>
                  </w:r>
                </w:p>
              </w:tc>
              <w:tc>
                <w:tcPr>
                  <w:tcW w:w="3193" w:type="dxa"/>
                  <w:vMerge w:val="continue"/>
                  <w:tcBorders>
                    <w:left w:val="nil"/>
                    <w:bottom w:val="single" w:color="auto" w:sz="4" w:space="0"/>
                    <w:right w:val="single" w:color="auto" w:sz="4" w:space="0"/>
                  </w:tcBorders>
                  <w:vAlign w:val="center"/>
                </w:tcPr>
                <w:p w14:paraId="22F7FF99">
                  <w:pPr>
                    <w:rPr>
                      <w:color w:val="000000" w:themeColor="text1"/>
                      <w:sz w:val="18"/>
                      <w:szCs w:val="18"/>
                      <w:highlight w:val="none"/>
                      <w14:textFill>
                        <w14:solidFill>
                          <w14:schemeClr w14:val="tx1"/>
                        </w14:solidFill>
                      </w14:textFill>
                    </w:rPr>
                  </w:pPr>
                </w:p>
              </w:tc>
              <w:tc>
                <w:tcPr>
                  <w:tcW w:w="659" w:type="dxa"/>
                  <w:vMerge w:val="continue"/>
                  <w:tcBorders>
                    <w:left w:val="nil"/>
                    <w:bottom w:val="single" w:color="auto" w:sz="4" w:space="0"/>
                    <w:right w:val="single" w:color="auto" w:sz="4" w:space="0"/>
                  </w:tcBorders>
                  <w:vAlign w:val="center"/>
                </w:tcPr>
                <w:p w14:paraId="1F1558BE">
                  <w:pPr>
                    <w:jc w:val="center"/>
                    <w:rPr>
                      <w:color w:val="000000" w:themeColor="text1"/>
                      <w:sz w:val="18"/>
                      <w:szCs w:val="18"/>
                      <w:highlight w:val="none"/>
                      <w14:textFill>
                        <w14:solidFill>
                          <w14:schemeClr w14:val="tx1"/>
                        </w14:solidFill>
                      </w14:textFill>
                    </w:rPr>
                  </w:pPr>
                </w:p>
              </w:tc>
            </w:tr>
            <w:tr w14:paraId="7E5D0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trPr>
              <w:tc>
                <w:tcPr>
                  <w:tcW w:w="562" w:type="dxa"/>
                  <w:tcBorders>
                    <w:top w:val="single" w:color="auto" w:sz="4" w:space="0"/>
                    <w:left w:val="single" w:color="auto" w:sz="4" w:space="0"/>
                    <w:bottom w:val="single" w:color="auto" w:sz="4" w:space="0"/>
                    <w:right w:val="single" w:color="auto" w:sz="4" w:space="0"/>
                  </w:tcBorders>
                  <w:vAlign w:val="center"/>
                </w:tcPr>
                <w:p w14:paraId="66E13979">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新增或改扩建项目风险要求</w:t>
                  </w:r>
                </w:p>
              </w:tc>
              <w:tc>
                <w:tcPr>
                  <w:tcW w:w="3753" w:type="dxa"/>
                  <w:gridSpan w:val="2"/>
                  <w:tcBorders>
                    <w:top w:val="single" w:color="auto" w:sz="4" w:space="0"/>
                    <w:left w:val="nil"/>
                    <w:bottom w:val="single" w:color="auto" w:sz="4" w:space="0"/>
                    <w:right w:val="single" w:color="auto" w:sz="4" w:space="0"/>
                  </w:tcBorders>
                  <w:vAlign w:val="center"/>
                </w:tcPr>
                <w:p w14:paraId="6966BFDB">
                  <w:pP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区内新增或改扩建存在环境风险的项目，在建设项目环评阶段须重点开展环境风险评价，与项目周边环境敏感目标之前控制合理的风险控制距离，提出并落实风险防范措施及应急联动要求，编制应急预案，并与经开区应急预案联动，在经开区进行环境风险源、应急设备、物资等的备案。</w:t>
                  </w:r>
                </w:p>
              </w:tc>
              <w:tc>
                <w:tcPr>
                  <w:tcW w:w="3193" w:type="dxa"/>
                  <w:tcBorders>
                    <w:top w:val="single" w:color="auto" w:sz="4" w:space="0"/>
                    <w:left w:val="nil"/>
                    <w:bottom w:val="single" w:color="auto" w:sz="4" w:space="0"/>
                    <w:right w:val="single" w:color="auto" w:sz="4" w:space="0"/>
                  </w:tcBorders>
                  <w:vAlign w:val="center"/>
                </w:tcPr>
                <w:p w14:paraId="25DB19CA">
                  <w:pP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本项目实施过程中注重环境风险管控，建立健全突发环境事件应急预案和应急体系、能力，加强同开发区应急预案联动；项目同周边环境敏感目标保持合理的距离。</w:t>
                  </w:r>
                </w:p>
              </w:tc>
              <w:tc>
                <w:tcPr>
                  <w:tcW w:w="659" w:type="dxa"/>
                  <w:tcBorders>
                    <w:top w:val="single" w:color="auto" w:sz="4" w:space="0"/>
                    <w:left w:val="nil"/>
                    <w:bottom w:val="single" w:color="auto" w:sz="4" w:space="0"/>
                    <w:right w:val="single" w:color="auto" w:sz="4" w:space="0"/>
                  </w:tcBorders>
                  <w:vAlign w:val="center"/>
                </w:tcPr>
                <w:p w14:paraId="61791D11">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相符</w:t>
                  </w:r>
                </w:p>
              </w:tc>
            </w:tr>
            <w:tr w14:paraId="28A88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trPr>
              <w:tc>
                <w:tcPr>
                  <w:tcW w:w="562" w:type="dxa"/>
                  <w:tcBorders>
                    <w:top w:val="single" w:color="auto" w:sz="4" w:space="0"/>
                    <w:left w:val="single" w:color="auto" w:sz="4" w:space="0"/>
                    <w:bottom w:val="single" w:color="auto" w:sz="4" w:space="0"/>
                    <w:right w:val="single" w:color="auto" w:sz="4" w:space="0"/>
                  </w:tcBorders>
                  <w:vAlign w:val="center"/>
                </w:tcPr>
                <w:p w14:paraId="5215D269">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清洁生产要求</w:t>
                  </w:r>
                </w:p>
              </w:tc>
              <w:tc>
                <w:tcPr>
                  <w:tcW w:w="3753" w:type="dxa"/>
                  <w:gridSpan w:val="2"/>
                  <w:tcBorders>
                    <w:top w:val="single" w:color="auto" w:sz="4" w:space="0"/>
                    <w:left w:val="nil"/>
                    <w:bottom w:val="single" w:color="auto" w:sz="4" w:space="0"/>
                    <w:right w:val="single" w:color="auto" w:sz="4" w:space="0"/>
                  </w:tcBorders>
                  <w:vAlign w:val="center"/>
                </w:tcPr>
                <w:p w14:paraId="2A35FA0F">
                  <w:pP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引进项目的清洁生产水平至少需达到同期国内先进水平（行业清洁生产标准），优先引进清洁生产水平达到国际先进水平的项目，禁止引进低于国内先进水平的项目。严格审查入区企业行业类型和生产工艺，要求开发区入驻企业采用先进的生产工艺，在生产、产品和服务中最大限度的做到节能、减污、降耗、增效。</w:t>
                  </w:r>
                </w:p>
              </w:tc>
              <w:tc>
                <w:tcPr>
                  <w:tcW w:w="3193" w:type="dxa"/>
                  <w:tcBorders>
                    <w:top w:val="single" w:color="auto" w:sz="4" w:space="0"/>
                    <w:left w:val="nil"/>
                    <w:bottom w:val="single" w:color="auto" w:sz="4" w:space="0"/>
                    <w:right w:val="single" w:color="auto" w:sz="4" w:space="0"/>
                  </w:tcBorders>
                  <w:vAlign w:val="center"/>
                </w:tcPr>
                <w:p w14:paraId="73C6EB36">
                  <w:pP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本项目</w:t>
                  </w:r>
                  <w:r>
                    <w:rPr>
                      <w:rFonts w:hint="eastAsia"/>
                      <w:color w:val="000000" w:themeColor="text1"/>
                      <w:sz w:val="18"/>
                      <w:szCs w:val="18"/>
                      <w:highlight w:val="none"/>
                      <w:lang w:eastAsia="zh-CN"/>
                      <w14:textFill>
                        <w14:solidFill>
                          <w14:schemeClr w14:val="tx1"/>
                        </w14:solidFill>
                      </w14:textFill>
                    </w:rPr>
                    <w:t>研发过程</w:t>
                  </w:r>
                  <w:r>
                    <w:rPr>
                      <w:rFonts w:hint="eastAsia"/>
                      <w:color w:val="000000" w:themeColor="text1"/>
                      <w:sz w:val="18"/>
                      <w:szCs w:val="18"/>
                      <w:highlight w:val="none"/>
                      <w14:textFill>
                        <w14:solidFill>
                          <w14:schemeClr w14:val="tx1"/>
                        </w14:solidFill>
                      </w14:textFill>
                    </w:rPr>
                    <w:t>中</w:t>
                  </w:r>
                  <w:r>
                    <w:rPr>
                      <w:color w:val="000000" w:themeColor="text1"/>
                      <w:sz w:val="18"/>
                      <w:szCs w:val="18"/>
                      <w:highlight w:val="none"/>
                      <w14:textFill>
                        <w14:solidFill>
                          <w14:schemeClr w14:val="tx1"/>
                        </w14:solidFill>
                      </w14:textFill>
                    </w:rPr>
                    <w:t>使用先进设备能达到清洁生产国内先进水平并最大限度的做到节能、减污、降耗、增效。</w:t>
                  </w:r>
                </w:p>
              </w:tc>
              <w:tc>
                <w:tcPr>
                  <w:tcW w:w="659" w:type="dxa"/>
                  <w:tcBorders>
                    <w:top w:val="single" w:color="auto" w:sz="4" w:space="0"/>
                    <w:left w:val="nil"/>
                    <w:bottom w:val="single" w:color="auto" w:sz="4" w:space="0"/>
                    <w:right w:val="single" w:color="auto" w:sz="4" w:space="0"/>
                  </w:tcBorders>
                  <w:vAlign w:val="center"/>
                </w:tcPr>
                <w:p w14:paraId="313A67AF">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相符</w:t>
                  </w:r>
                </w:p>
              </w:tc>
            </w:tr>
          </w:tbl>
          <w:p w14:paraId="639633B6">
            <w:pPr>
              <w:pStyle w:val="668"/>
              <w:ind w:firstLine="482"/>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3、与《淮南经济技术开发区总体发展规划环境影响跟踪评价报告书》及其审查意见相符性分析</w:t>
            </w:r>
          </w:p>
          <w:p w14:paraId="144ABEA3">
            <w:pPr>
              <w:spacing w:line="460" w:lineRule="exact"/>
              <w:ind w:firstLine="480" w:firstLineChars="200"/>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对于实施五年以上的产业园区，规划编制部门应组织开展环境影响跟踪评价工作，淮南经济技术开发区管委会于2020年3月23日委托安徽锦程安环科技发展有限公司开展规划的环境影响跟踪评价工作，2020年8月4日安徽省生态环境厅以皖环函[2020]411号文件对《淮南经济技术开发区总体发展规划环境影响跟踪评价报告书》出具了审核意见的函。</w:t>
            </w:r>
          </w:p>
          <w:p w14:paraId="12802DD0">
            <w:pPr>
              <w:spacing w:line="460" w:lineRule="exact"/>
              <w:ind w:firstLine="480" w:firstLineChars="200"/>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淮南经济技术开发区总体发展规划环境影响跟踪评价报告书》，淮南经济开发区规划主导产业现状以机械电子与新型材料为主导，生物医药、纺织服装、化学工业、食品加工、商贸物流为辅的产业格局，现状及规划主导产业基本符合《安徽省主体功能区规划》中主体功能定位要求。项目于其符合性分析见下表：</w:t>
            </w:r>
          </w:p>
          <w:p w14:paraId="5A6A39AF">
            <w:pPr>
              <w:spacing w:line="460" w:lineRule="exact"/>
              <w:rPr>
                <w:b/>
                <w:bCs/>
                <w:color w:val="000000" w:themeColor="text1"/>
                <w:sz w:val="21"/>
                <w:highlight w:val="none"/>
                <w14:textFill>
                  <w14:solidFill>
                    <w14:schemeClr w14:val="tx1"/>
                  </w14:solidFill>
                </w14:textFill>
              </w:rPr>
            </w:pPr>
            <w:r>
              <w:rPr>
                <w:b/>
                <w:bCs/>
                <w:color w:val="000000" w:themeColor="text1"/>
                <w:sz w:val="21"/>
                <w:highlight w:val="none"/>
                <w14:textFill>
                  <w14:solidFill>
                    <w14:schemeClr w14:val="tx1"/>
                  </w14:solidFill>
                </w14:textFill>
              </w:rPr>
              <w:t>表1.3-4 与</w:t>
            </w:r>
            <w:r>
              <w:rPr>
                <w:rFonts w:hint="eastAsia"/>
                <w:b/>
                <w:bCs/>
                <w:color w:val="000000" w:themeColor="text1"/>
                <w:sz w:val="21"/>
                <w:highlight w:val="none"/>
                <w14:textFill>
                  <w14:solidFill>
                    <w14:schemeClr w14:val="tx1"/>
                  </w14:solidFill>
                </w14:textFill>
              </w:rPr>
              <w:t>《淮南经济技术开发区总体发展规划环境影响跟踪评价报告书》</w:t>
            </w:r>
            <w:r>
              <w:rPr>
                <w:b/>
                <w:bCs/>
                <w:color w:val="000000" w:themeColor="text1"/>
                <w:sz w:val="21"/>
                <w:highlight w:val="none"/>
                <w14:textFill>
                  <w14:solidFill>
                    <w14:schemeClr w14:val="tx1"/>
                  </w14:solidFill>
                </w14:textFill>
              </w:rPr>
              <w:t>符合性分析</w:t>
            </w:r>
          </w:p>
          <w:tbl>
            <w:tblPr>
              <w:tblStyle w:val="53"/>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08"/>
              <w:gridCol w:w="3900"/>
              <w:gridCol w:w="3104"/>
              <w:gridCol w:w="740"/>
            </w:tblGrid>
            <w:tr w14:paraId="6C6EE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96" w:hRule="atLeast"/>
                <w:jc w:val="center"/>
              </w:trPr>
              <w:tc>
                <w:tcPr>
                  <w:tcW w:w="250" w:type="pct"/>
                  <w:vAlign w:val="center"/>
                </w:tcPr>
                <w:p w14:paraId="3833E676">
                  <w:pPr>
                    <w:jc w:val="cente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序号</w:t>
                  </w:r>
                </w:p>
              </w:tc>
              <w:tc>
                <w:tcPr>
                  <w:tcW w:w="2392" w:type="pct"/>
                  <w:vAlign w:val="center"/>
                </w:tcPr>
                <w:p w14:paraId="3A1D0852">
                  <w:pPr>
                    <w:jc w:val="cente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淮南经济技术开发区总体发展规划环境影响跟踪评价及审查意见</w:t>
                  </w:r>
                </w:p>
              </w:tc>
              <w:tc>
                <w:tcPr>
                  <w:tcW w:w="1904" w:type="pct"/>
                  <w:vAlign w:val="center"/>
                </w:tcPr>
                <w:p w14:paraId="06D50843">
                  <w:pPr>
                    <w:jc w:val="cente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本项目基本情况</w:t>
                  </w:r>
                </w:p>
              </w:tc>
              <w:tc>
                <w:tcPr>
                  <w:tcW w:w="454" w:type="pct"/>
                  <w:vAlign w:val="center"/>
                </w:tcPr>
                <w:p w14:paraId="35AA96FB">
                  <w:pPr>
                    <w:jc w:val="cente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相符性分析</w:t>
                  </w:r>
                </w:p>
              </w:tc>
            </w:tr>
            <w:tr w14:paraId="01522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50" w:type="pct"/>
                  <w:vAlign w:val="center"/>
                </w:tcPr>
                <w:p w14:paraId="76B5249E">
                  <w:pPr>
                    <w:jc w:val="cente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1</w:t>
                  </w:r>
                </w:p>
              </w:tc>
              <w:tc>
                <w:tcPr>
                  <w:tcW w:w="2392" w:type="pct"/>
                  <w:vAlign w:val="center"/>
                </w:tcPr>
                <w:p w14:paraId="1E4AB89D">
                  <w:pP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组织开展规划环评编制，鉴于开发区现行规划未开展规划环评报生态环境部审查，建议开发区结合淮南市国土空间规划编制，重新组织开展区域总体发展规划编制，并同步开展规划环评报生态环境部审查。</w:t>
                  </w:r>
                </w:p>
              </w:tc>
              <w:tc>
                <w:tcPr>
                  <w:tcW w:w="1904" w:type="pct"/>
                  <w:vAlign w:val="center"/>
                </w:tcPr>
                <w:p w14:paraId="33991236">
                  <w:pP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本项目参照开发区规划部门与结合淮南市国土空间规划，按照国家有关规定，履行环境影响评价手续</w:t>
                  </w:r>
                  <w:r>
                    <w:rPr>
                      <w:rFonts w:hint="eastAsia"/>
                      <w:color w:val="000000" w:themeColor="text1"/>
                      <w:sz w:val="18"/>
                      <w:highlight w:val="none"/>
                      <w14:textFill>
                        <w14:solidFill>
                          <w14:schemeClr w14:val="tx1"/>
                        </w14:solidFill>
                      </w14:textFill>
                    </w:rPr>
                    <w:t>。</w:t>
                  </w:r>
                </w:p>
              </w:tc>
              <w:tc>
                <w:tcPr>
                  <w:tcW w:w="454" w:type="pct"/>
                  <w:vAlign w:val="center"/>
                </w:tcPr>
                <w:p w14:paraId="125C7DC8">
                  <w:pPr>
                    <w:jc w:val="cente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相符</w:t>
                  </w:r>
                </w:p>
              </w:tc>
            </w:tr>
            <w:tr w14:paraId="4A8BB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50" w:type="pct"/>
                  <w:vAlign w:val="center"/>
                </w:tcPr>
                <w:p w14:paraId="4768AF59">
                  <w:pPr>
                    <w:jc w:val="cente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2</w:t>
                  </w:r>
                </w:p>
              </w:tc>
              <w:tc>
                <w:tcPr>
                  <w:tcW w:w="2392" w:type="pct"/>
                  <w:vAlign w:val="center"/>
                </w:tcPr>
                <w:p w14:paraId="161BC32D">
                  <w:pP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完善环境基础设施建设。加快中水回用规划实施，做好管网等配套措施建设，提高中水回用率，完善雨污管网分流改造；现有燃煤工业炉窑不得扩大规模，并实施安徽省大气特别排放限值达标改造。</w:t>
                  </w:r>
                </w:p>
              </w:tc>
              <w:tc>
                <w:tcPr>
                  <w:tcW w:w="1904" w:type="pct"/>
                  <w:vAlign w:val="center"/>
                </w:tcPr>
                <w:p w14:paraId="421B4C1F">
                  <w:pP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本项目实施雨污分流</w:t>
                  </w:r>
                  <w:r>
                    <w:rPr>
                      <w:rFonts w:hint="eastAsia"/>
                      <w:color w:val="000000" w:themeColor="text1"/>
                      <w:sz w:val="18"/>
                      <w:highlight w:val="none"/>
                      <w14:textFill>
                        <w14:solidFill>
                          <w14:schemeClr w14:val="tx1"/>
                        </w14:solidFill>
                      </w14:textFill>
                    </w:rPr>
                    <w:t>，位于淮南经济技术开发区，区内基础设施及市政管网配套措施建设完善</w:t>
                  </w:r>
                  <w:r>
                    <w:rPr>
                      <w:color w:val="000000" w:themeColor="text1"/>
                      <w:sz w:val="18"/>
                      <w:highlight w:val="none"/>
                      <w14:textFill>
                        <w14:solidFill>
                          <w14:schemeClr w14:val="tx1"/>
                        </w14:solidFill>
                      </w14:textFill>
                    </w:rPr>
                    <w:t>；</w:t>
                  </w:r>
                  <w:r>
                    <w:rPr>
                      <w:rFonts w:hint="eastAsia"/>
                      <w:color w:val="000000" w:themeColor="text1"/>
                      <w:sz w:val="18"/>
                      <w:highlight w:val="none"/>
                      <w14:textFill>
                        <w14:solidFill>
                          <w14:schemeClr w14:val="tx1"/>
                        </w14:solidFill>
                      </w14:textFill>
                    </w:rPr>
                    <w:t>不涉及</w:t>
                  </w:r>
                  <w:r>
                    <w:rPr>
                      <w:color w:val="000000" w:themeColor="text1"/>
                      <w:sz w:val="18"/>
                      <w:highlight w:val="none"/>
                      <w14:textFill>
                        <w14:solidFill>
                          <w14:schemeClr w14:val="tx1"/>
                        </w14:solidFill>
                      </w14:textFill>
                    </w:rPr>
                    <w:t>燃煤工业炉窑</w:t>
                  </w:r>
                  <w:r>
                    <w:rPr>
                      <w:rFonts w:hint="eastAsia"/>
                      <w:color w:val="000000" w:themeColor="text1"/>
                      <w:sz w:val="18"/>
                      <w:highlight w:val="none"/>
                      <w14:textFill>
                        <w14:solidFill>
                          <w14:schemeClr w14:val="tx1"/>
                        </w14:solidFill>
                      </w14:textFill>
                    </w:rPr>
                    <w:t>。</w:t>
                  </w:r>
                </w:p>
              </w:tc>
              <w:tc>
                <w:tcPr>
                  <w:tcW w:w="454" w:type="pct"/>
                  <w:vAlign w:val="center"/>
                </w:tcPr>
                <w:p w14:paraId="2C4412A3">
                  <w:pPr>
                    <w:jc w:val="cente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相符</w:t>
                  </w:r>
                </w:p>
              </w:tc>
            </w:tr>
            <w:tr w14:paraId="3B1E7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50" w:type="pct"/>
                  <w:vAlign w:val="center"/>
                </w:tcPr>
                <w:p w14:paraId="6CA148A4">
                  <w:pPr>
                    <w:jc w:val="cente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3</w:t>
                  </w:r>
                </w:p>
              </w:tc>
              <w:tc>
                <w:tcPr>
                  <w:tcW w:w="2392" w:type="pct"/>
                  <w:vAlign w:val="center"/>
                </w:tcPr>
                <w:p w14:paraId="026CAC33">
                  <w:pP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强化区域环境质量改善。以改善区域环境质量为核心，细化开发区“三线一单”并落实。进一步削减现有项目大气污染物排放，提高尾水回用率、降低生产废水排放量，加大地下水和土壤防护力度。</w:t>
                  </w:r>
                </w:p>
              </w:tc>
              <w:tc>
                <w:tcPr>
                  <w:tcW w:w="1904" w:type="pct"/>
                  <w:vAlign w:val="center"/>
                </w:tcPr>
                <w:p w14:paraId="1E16D44E">
                  <w:pP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项目</w:t>
                  </w:r>
                  <w:r>
                    <w:rPr>
                      <w:rFonts w:hint="eastAsia"/>
                      <w:color w:val="000000" w:themeColor="text1"/>
                      <w:sz w:val="18"/>
                      <w:highlight w:val="none"/>
                      <w14:textFill>
                        <w14:solidFill>
                          <w14:schemeClr w14:val="tx1"/>
                        </w14:solidFill>
                      </w14:textFill>
                    </w:rPr>
                    <w:t>实施后</w:t>
                  </w:r>
                  <w:r>
                    <w:rPr>
                      <w:color w:val="000000" w:themeColor="text1"/>
                      <w:sz w:val="18"/>
                      <w:highlight w:val="none"/>
                      <w14:textFill>
                        <w14:solidFill>
                          <w14:schemeClr w14:val="tx1"/>
                        </w14:solidFill>
                      </w14:textFill>
                    </w:rPr>
                    <w:t>严格落实大气污染防治防范措施，实施清洁生产降低生产废水的排放量，采取分区防渗保护措施，促进区域水环境</w:t>
                  </w:r>
                  <w:r>
                    <w:rPr>
                      <w:rFonts w:hint="eastAsia"/>
                      <w:color w:val="000000" w:themeColor="text1"/>
                      <w:sz w:val="18"/>
                      <w:highlight w:val="none"/>
                      <w14:textFill>
                        <w14:solidFill>
                          <w14:schemeClr w14:val="tx1"/>
                        </w14:solidFill>
                      </w14:textFill>
                    </w:rPr>
                    <w:t>和土壤环境</w:t>
                  </w:r>
                  <w:r>
                    <w:rPr>
                      <w:color w:val="000000" w:themeColor="text1"/>
                      <w:sz w:val="18"/>
                      <w:highlight w:val="none"/>
                      <w14:textFill>
                        <w14:solidFill>
                          <w14:schemeClr w14:val="tx1"/>
                        </w14:solidFill>
                      </w14:textFill>
                    </w:rPr>
                    <w:t>质量改善。</w:t>
                  </w:r>
                </w:p>
              </w:tc>
              <w:tc>
                <w:tcPr>
                  <w:tcW w:w="454" w:type="pct"/>
                  <w:vAlign w:val="center"/>
                </w:tcPr>
                <w:p w14:paraId="6CDB7B85">
                  <w:pPr>
                    <w:jc w:val="cente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相符</w:t>
                  </w:r>
                </w:p>
              </w:tc>
            </w:tr>
            <w:tr w14:paraId="059CD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26" w:hRule="atLeast"/>
                <w:jc w:val="center"/>
              </w:trPr>
              <w:tc>
                <w:tcPr>
                  <w:tcW w:w="250" w:type="pct"/>
                  <w:vAlign w:val="center"/>
                </w:tcPr>
                <w:p w14:paraId="1BB6E0BB">
                  <w:pPr>
                    <w:jc w:val="center"/>
                    <w:rPr>
                      <w:color w:val="000000" w:themeColor="text1"/>
                      <w:sz w:val="18"/>
                      <w:highlight w:val="none"/>
                      <w14:textFill>
                        <w14:solidFill>
                          <w14:schemeClr w14:val="tx1"/>
                        </w14:solidFill>
                      </w14:textFill>
                    </w:rPr>
                  </w:pPr>
                  <w:r>
                    <w:rPr>
                      <w:rFonts w:hint="eastAsia"/>
                      <w:color w:val="000000" w:themeColor="text1"/>
                      <w:sz w:val="18"/>
                      <w:highlight w:val="none"/>
                      <w14:textFill>
                        <w14:solidFill>
                          <w14:schemeClr w14:val="tx1"/>
                        </w14:solidFill>
                      </w14:textFill>
                    </w:rPr>
                    <w:t>4</w:t>
                  </w:r>
                </w:p>
              </w:tc>
              <w:tc>
                <w:tcPr>
                  <w:tcW w:w="2392" w:type="pct"/>
                  <w:vAlign w:val="center"/>
                </w:tcPr>
                <w:p w14:paraId="51D8246C">
                  <w:pP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强化开发区环境管理。督促相关企业完成整改要求。组织区内企业开展环境风险自查，排查环境风险隐患，落实应急预案。结合区域评估相关要求，制订并落实区域环境质量跟踪监测计划。</w:t>
                  </w:r>
                </w:p>
              </w:tc>
              <w:tc>
                <w:tcPr>
                  <w:tcW w:w="1904" w:type="pct"/>
                  <w:vAlign w:val="center"/>
                </w:tcPr>
                <w:p w14:paraId="6BFA2FCE">
                  <w:pP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本项目不构成重大危险源，且不生产或使用剧毒化学品项目。</w:t>
                  </w:r>
                  <w:r>
                    <w:rPr>
                      <w:rFonts w:hint="eastAsia"/>
                      <w:color w:val="000000" w:themeColor="text1"/>
                      <w:sz w:val="18"/>
                      <w:highlight w:val="none"/>
                      <w14:textFill>
                        <w14:solidFill>
                          <w14:schemeClr w14:val="tx1"/>
                        </w14:solidFill>
                      </w14:textFill>
                    </w:rPr>
                    <w:t>企业已按要求</w:t>
                  </w:r>
                  <w:r>
                    <w:rPr>
                      <w:color w:val="000000" w:themeColor="text1"/>
                      <w:sz w:val="18"/>
                      <w:highlight w:val="none"/>
                      <w14:textFill>
                        <w14:solidFill>
                          <w14:schemeClr w14:val="tx1"/>
                        </w14:solidFill>
                      </w14:textFill>
                    </w:rPr>
                    <w:t>落实应急预案</w:t>
                  </w:r>
                  <w:r>
                    <w:rPr>
                      <w:rFonts w:hint="eastAsia"/>
                      <w:color w:val="000000" w:themeColor="text1"/>
                      <w:sz w:val="18"/>
                      <w:highlight w:val="none"/>
                      <w14:textFill>
                        <w14:solidFill>
                          <w14:schemeClr w14:val="tx1"/>
                        </w14:solidFill>
                      </w14:textFill>
                    </w:rPr>
                    <w:t>及危险废物专项应急预案</w:t>
                  </w:r>
                  <w:r>
                    <w:rPr>
                      <w:color w:val="000000" w:themeColor="text1"/>
                      <w:sz w:val="18"/>
                      <w:highlight w:val="none"/>
                      <w14:textFill>
                        <w14:solidFill>
                          <w14:schemeClr w14:val="tx1"/>
                        </w14:solidFill>
                      </w14:textFill>
                    </w:rPr>
                    <w:t>，制定环境质量跟踪监测计划。</w:t>
                  </w:r>
                </w:p>
              </w:tc>
              <w:tc>
                <w:tcPr>
                  <w:tcW w:w="454" w:type="pct"/>
                  <w:vAlign w:val="center"/>
                </w:tcPr>
                <w:p w14:paraId="7808D33D">
                  <w:pPr>
                    <w:jc w:val="center"/>
                    <w:rPr>
                      <w:color w:val="000000" w:themeColor="text1"/>
                      <w:sz w:val="18"/>
                      <w:highlight w:val="none"/>
                      <w14:textFill>
                        <w14:solidFill>
                          <w14:schemeClr w14:val="tx1"/>
                        </w14:solidFill>
                      </w14:textFill>
                    </w:rPr>
                  </w:pPr>
                </w:p>
              </w:tc>
            </w:tr>
          </w:tbl>
          <w:p w14:paraId="6BF5F7BC">
            <w:pPr>
              <w:spacing w:line="460" w:lineRule="exact"/>
              <w:ind w:firstLine="480" w:firstLineChars="200"/>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根据淮南经济</w:t>
            </w:r>
            <w:r>
              <w:rPr>
                <w:rFonts w:hint="eastAsia"/>
                <w:color w:val="000000" w:themeColor="text1"/>
                <w:highlight w:val="none"/>
                <w14:textFill>
                  <w14:solidFill>
                    <w14:schemeClr w14:val="tx1"/>
                  </w14:solidFill>
                </w14:textFill>
              </w:rPr>
              <w:t>技术</w:t>
            </w:r>
            <w:r>
              <w:rPr>
                <w:color w:val="000000" w:themeColor="text1"/>
                <w:highlight w:val="none"/>
                <w14:textFill>
                  <w14:solidFill>
                    <w14:schemeClr w14:val="tx1"/>
                  </w14:solidFill>
                </w14:textFill>
              </w:rPr>
              <w:t>开发区规划确定的主导产业发展方向，遵循循环经济理念和生态工业园区的要求，大力引进和发展低污染企业。在开发区今后发展中，要始终按照开发区规划确定的主导产业发展方向的要求，改造现有产业，同时限制浪费资源、污染环境的产业发展。本次跟踪评价结合区域生态保护红线、环境质量底线、资源利用上线、环境影响等综合考虑，提出开发区产业准入负面清单，具体见下表。在后续发展过程中，可按照国家、安徽省和淮南市最新的产业政策和规划，对产业发展环境准入负面清单及准入清单进行动态更新。</w:t>
            </w:r>
          </w:p>
          <w:p w14:paraId="562DE254">
            <w:pPr>
              <w:spacing w:line="460" w:lineRule="exact"/>
              <w:jc w:val="center"/>
              <w:rPr>
                <w:b/>
                <w:bCs/>
                <w:color w:val="000000" w:themeColor="text1"/>
                <w:sz w:val="21"/>
                <w:highlight w:val="none"/>
                <w14:textFill>
                  <w14:solidFill>
                    <w14:schemeClr w14:val="tx1"/>
                  </w14:solidFill>
                </w14:textFill>
              </w:rPr>
            </w:pPr>
            <w:r>
              <w:rPr>
                <w:b/>
                <w:bCs/>
                <w:color w:val="000000" w:themeColor="text1"/>
                <w:sz w:val="21"/>
                <w:highlight w:val="none"/>
                <w14:textFill>
                  <w14:solidFill>
                    <w14:schemeClr w14:val="tx1"/>
                  </w14:solidFill>
                </w14:textFill>
              </w:rPr>
              <w:t>表1.3-5 与</w:t>
            </w:r>
            <w:r>
              <w:rPr>
                <w:rFonts w:hint="eastAsia"/>
                <w:b/>
                <w:bCs/>
                <w:color w:val="000000" w:themeColor="text1"/>
                <w:sz w:val="21"/>
                <w:highlight w:val="none"/>
                <w14:textFill>
                  <w14:solidFill>
                    <w14:schemeClr w14:val="tx1"/>
                  </w14:solidFill>
                </w14:textFill>
              </w:rPr>
              <w:t>产业发展环境准入负面清单</w:t>
            </w:r>
            <w:r>
              <w:rPr>
                <w:b/>
                <w:bCs/>
                <w:color w:val="000000" w:themeColor="text1"/>
                <w:sz w:val="21"/>
                <w:highlight w:val="none"/>
                <w14:textFill>
                  <w14:solidFill>
                    <w14:schemeClr w14:val="tx1"/>
                  </w14:solidFill>
                </w14:textFill>
              </w:rPr>
              <w:t>符合性分析</w:t>
            </w:r>
          </w:p>
          <w:tbl>
            <w:tblPr>
              <w:tblStyle w:val="53"/>
              <w:tblpPr w:leftFromText="180" w:rightFromText="180" w:vertAnchor="text" w:tblpXSpec="center" w:tblpY="1"/>
              <w:tblOverlap w:val="never"/>
              <w:tblW w:w="495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
            <w:tblGrid>
              <w:gridCol w:w="556"/>
              <w:gridCol w:w="573"/>
              <w:gridCol w:w="3097"/>
              <w:gridCol w:w="3126"/>
              <w:gridCol w:w="720"/>
            </w:tblGrid>
            <w:tr w14:paraId="0C1B5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trPr>
              <w:tc>
                <w:tcPr>
                  <w:tcW w:w="554" w:type="dxa"/>
                  <w:tcBorders>
                    <w:top w:val="single" w:color="000000" w:sz="4" w:space="0"/>
                    <w:left w:val="single" w:color="000000" w:sz="4" w:space="0"/>
                    <w:bottom w:val="single" w:color="000000" w:sz="4" w:space="0"/>
                    <w:right w:val="single" w:color="000000" w:sz="4" w:space="0"/>
                  </w:tcBorders>
                  <w:vAlign w:val="center"/>
                </w:tcPr>
                <w:p w14:paraId="3950943F">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序号</w:t>
                  </w:r>
                </w:p>
              </w:tc>
              <w:tc>
                <w:tcPr>
                  <w:tcW w:w="571" w:type="dxa"/>
                  <w:tcBorders>
                    <w:top w:val="single" w:color="000000" w:sz="4" w:space="0"/>
                    <w:left w:val="nil"/>
                    <w:bottom w:val="single" w:color="000000" w:sz="4" w:space="0"/>
                    <w:right w:val="single" w:color="000000" w:sz="4" w:space="0"/>
                  </w:tcBorders>
                  <w:vAlign w:val="center"/>
                </w:tcPr>
                <w:p w14:paraId="635405A8">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类型</w:t>
                  </w:r>
                </w:p>
              </w:tc>
              <w:tc>
                <w:tcPr>
                  <w:tcW w:w="3106" w:type="dxa"/>
                  <w:tcBorders>
                    <w:top w:val="single" w:color="000000" w:sz="4" w:space="0"/>
                    <w:left w:val="nil"/>
                    <w:bottom w:val="single" w:color="000000" w:sz="4" w:space="0"/>
                    <w:right w:val="single" w:color="000000" w:sz="4" w:space="0"/>
                  </w:tcBorders>
                  <w:vAlign w:val="center"/>
                </w:tcPr>
                <w:p w14:paraId="2969F6E4">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负面清单要求</w:t>
                  </w:r>
                </w:p>
              </w:tc>
              <w:tc>
                <w:tcPr>
                  <w:tcW w:w="3135" w:type="dxa"/>
                  <w:tcBorders>
                    <w:top w:val="single" w:color="000000" w:sz="4" w:space="0"/>
                    <w:left w:val="nil"/>
                    <w:bottom w:val="single" w:color="000000" w:sz="4" w:space="0"/>
                    <w:right w:val="single" w:color="000000" w:sz="4" w:space="0"/>
                  </w:tcBorders>
                  <w:vAlign w:val="center"/>
                </w:tcPr>
                <w:p w14:paraId="61316224">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本项目情况</w:t>
                  </w:r>
                </w:p>
              </w:tc>
              <w:tc>
                <w:tcPr>
                  <w:tcW w:w="719" w:type="dxa"/>
                  <w:tcBorders>
                    <w:top w:val="single" w:color="000000" w:sz="4" w:space="0"/>
                    <w:left w:val="nil"/>
                    <w:bottom w:val="single" w:color="000000" w:sz="4" w:space="0"/>
                    <w:right w:val="single" w:color="000000" w:sz="4" w:space="0"/>
                  </w:tcBorders>
                  <w:vAlign w:val="center"/>
                </w:tcPr>
                <w:p w14:paraId="3E8EECB3">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相符性分析</w:t>
                  </w:r>
                </w:p>
              </w:tc>
            </w:tr>
            <w:tr w14:paraId="1142D1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trPr>
              <w:tc>
                <w:tcPr>
                  <w:tcW w:w="554" w:type="dxa"/>
                  <w:tcBorders>
                    <w:top w:val="single" w:color="000000" w:sz="4" w:space="0"/>
                    <w:left w:val="single" w:color="000000" w:sz="4" w:space="0"/>
                    <w:bottom w:val="single" w:color="000000" w:sz="4" w:space="0"/>
                    <w:right w:val="single" w:color="000000" w:sz="4" w:space="0"/>
                  </w:tcBorders>
                  <w:vAlign w:val="center"/>
                </w:tcPr>
                <w:p w14:paraId="11148F86">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1</w:t>
                  </w:r>
                </w:p>
              </w:tc>
              <w:tc>
                <w:tcPr>
                  <w:tcW w:w="571" w:type="dxa"/>
                  <w:vMerge w:val="restart"/>
                  <w:tcBorders>
                    <w:top w:val="nil"/>
                    <w:left w:val="nil"/>
                    <w:bottom w:val="single" w:color="000000" w:sz="4" w:space="0"/>
                    <w:right w:val="single" w:color="000000" w:sz="4" w:space="0"/>
                  </w:tcBorders>
                  <w:vAlign w:val="center"/>
                </w:tcPr>
                <w:p w14:paraId="5CD2C5B8">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产业导向</w:t>
                  </w:r>
                </w:p>
              </w:tc>
              <w:tc>
                <w:tcPr>
                  <w:tcW w:w="3106" w:type="dxa"/>
                  <w:tcBorders>
                    <w:top w:val="single" w:color="000000" w:sz="4" w:space="0"/>
                    <w:left w:val="nil"/>
                    <w:bottom w:val="single" w:color="000000" w:sz="4" w:space="0"/>
                    <w:right w:val="single" w:color="000000" w:sz="4" w:space="0"/>
                  </w:tcBorders>
                  <w:vAlign w:val="center"/>
                </w:tcPr>
                <w:p w14:paraId="1CF80CF8">
                  <w:pPr>
                    <w:adjustRightInd w:val="0"/>
                    <w:spacing w:line="240" w:lineRule="atLeast"/>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禁止引入国家明令禁止建设或投资的、列入《产业结构调整指导目录》（2024年本）、《外商投资产业指导目录(2017年修订)》、《市场准入负面清单《2019年版)》等相关产业政策中禁止或淘汰类的项目。</w:t>
                  </w:r>
                </w:p>
              </w:tc>
              <w:tc>
                <w:tcPr>
                  <w:tcW w:w="3135" w:type="dxa"/>
                  <w:vMerge w:val="restart"/>
                  <w:tcBorders>
                    <w:top w:val="single" w:color="000000" w:sz="4" w:space="0"/>
                    <w:left w:val="nil"/>
                    <w:right w:val="single" w:color="000000" w:sz="4" w:space="0"/>
                  </w:tcBorders>
                  <w:vAlign w:val="center"/>
                </w:tcPr>
                <w:p w14:paraId="731659DC">
                  <w:pPr>
                    <w:adjustRightInd w:val="0"/>
                    <w:spacing w:line="240" w:lineRule="atLeast"/>
                    <w:textAlignment w:val="baseline"/>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M7320工程和技术研究和试验发展</w:t>
                  </w:r>
                  <w:r>
                    <w:rPr>
                      <w:color w:val="000000" w:themeColor="text1"/>
                      <w:sz w:val="18"/>
                      <w:szCs w:val="18"/>
                      <w:highlight w:val="none"/>
                      <w14:textFill>
                        <w14:solidFill>
                          <w14:schemeClr w14:val="tx1"/>
                        </w14:solidFill>
                      </w14:textFill>
                    </w:rPr>
                    <w:t>，对照</w:t>
                  </w:r>
                  <w:r>
                    <w:rPr>
                      <w:rFonts w:hint="eastAsia"/>
                      <w:color w:val="000000" w:themeColor="text1"/>
                      <w:sz w:val="18"/>
                      <w:szCs w:val="18"/>
                      <w:highlight w:val="none"/>
                      <w14:textFill>
                        <w14:solidFill>
                          <w14:schemeClr w14:val="tx1"/>
                        </w14:solidFill>
                      </w14:textFill>
                    </w:rPr>
                    <w:t>相应</w:t>
                  </w:r>
                  <w:r>
                    <w:rPr>
                      <w:color w:val="000000" w:themeColor="text1"/>
                      <w:sz w:val="18"/>
                      <w:szCs w:val="18"/>
                      <w:highlight w:val="none"/>
                      <w14:textFill>
                        <w14:solidFill>
                          <w14:schemeClr w14:val="tx1"/>
                        </w14:solidFill>
                      </w14:textFill>
                    </w:rPr>
                    <w:t>国家名录，本项目不属于禁止类、限制类产业，可视为允许类，与</w:t>
                  </w:r>
                  <w:r>
                    <w:rPr>
                      <w:rFonts w:hint="eastAsia"/>
                      <w:color w:val="000000" w:themeColor="text1"/>
                      <w:sz w:val="18"/>
                      <w:szCs w:val="18"/>
                      <w:highlight w:val="none"/>
                      <w14:textFill>
                        <w14:solidFill>
                          <w14:schemeClr w14:val="tx1"/>
                        </w14:solidFill>
                      </w14:textFill>
                    </w:rPr>
                    <w:t>开发区</w:t>
                  </w:r>
                  <w:r>
                    <w:rPr>
                      <w:color w:val="000000" w:themeColor="text1"/>
                      <w:sz w:val="18"/>
                      <w:szCs w:val="18"/>
                      <w:highlight w:val="none"/>
                      <w14:textFill>
                        <w14:solidFill>
                          <w14:schemeClr w14:val="tx1"/>
                        </w14:solidFill>
                      </w14:textFill>
                    </w:rPr>
                    <w:t>规划和产业功能定位不冲突，符合淮南经开区产业政策要求。</w:t>
                  </w:r>
                </w:p>
              </w:tc>
              <w:tc>
                <w:tcPr>
                  <w:tcW w:w="719" w:type="dxa"/>
                  <w:tcBorders>
                    <w:top w:val="single" w:color="000000" w:sz="4" w:space="0"/>
                    <w:left w:val="nil"/>
                    <w:bottom w:val="single" w:color="000000" w:sz="4" w:space="0"/>
                    <w:right w:val="single" w:color="000000" w:sz="4" w:space="0"/>
                  </w:tcBorders>
                  <w:vAlign w:val="center"/>
                </w:tcPr>
                <w:p w14:paraId="3B824FF9">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相符</w:t>
                  </w:r>
                </w:p>
              </w:tc>
            </w:tr>
            <w:tr w14:paraId="40D5CC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trPr>
              <w:tc>
                <w:tcPr>
                  <w:tcW w:w="554" w:type="dxa"/>
                  <w:tcBorders>
                    <w:top w:val="single" w:color="000000" w:sz="4" w:space="0"/>
                    <w:left w:val="single" w:color="000000" w:sz="4" w:space="0"/>
                    <w:bottom w:val="single" w:color="000000" w:sz="4" w:space="0"/>
                    <w:right w:val="single" w:color="000000" w:sz="4" w:space="0"/>
                  </w:tcBorders>
                  <w:vAlign w:val="center"/>
                </w:tcPr>
                <w:p w14:paraId="4B6A52B7">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2</w:t>
                  </w:r>
                </w:p>
              </w:tc>
              <w:tc>
                <w:tcPr>
                  <w:tcW w:w="571" w:type="dxa"/>
                  <w:vMerge w:val="continue"/>
                  <w:tcBorders>
                    <w:top w:val="nil"/>
                    <w:left w:val="nil"/>
                    <w:bottom w:val="single" w:color="000000" w:sz="4" w:space="0"/>
                    <w:right w:val="single" w:color="000000" w:sz="4" w:space="0"/>
                  </w:tcBorders>
                  <w:vAlign w:val="center"/>
                </w:tcPr>
                <w:p w14:paraId="48F40ED2">
                  <w:pPr>
                    <w:jc w:val="center"/>
                    <w:rPr>
                      <w:color w:val="000000" w:themeColor="text1"/>
                      <w:sz w:val="18"/>
                      <w:szCs w:val="18"/>
                      <w:highlight w:val="none"/>
                      <w14:textFill>
                        <w14:solidFill>
                          <w14:schemeClr w14:val="tx1"/>
                        </w14:solidFill>
                      </w14:textFill>
                    </w:rPr>
                  </w:pPr>
                </w:p>
              </w:tc>
              <w:tc>
                <w:tcPr>
                  <w:tcW w:w="3106" w:type="dxa"/>
                  <w:tcBorders>
                    <w:top w:val="single" w:color="000000" w:sz="4" w:space="0"/>
                    <w:left w:val="nil"/>
                    <w:bottom w:val="single" w:color="000000" w:sz="4" w:space="0"/>
                    <w:right w:val="single" w:color="000000" w:sz="4" w:space="0"/>
                  </w:tcBorders>
                  <w:vAlign w:val="center"/>
                </w:tcPr>
                <w:p w14:paraId="55E96E0C">
                  <w:pPr>
                    <w:adjustRightInd w:val="0"/>
                    <w:spacing w:line="240" w:lineRule="atLeast"/>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禁止引进国家、安徽省明确规定不得审批的建设项目。</w:t>
                  </w:r>
                </w:p>
              </w:tc>
              <w:tc>
                <w:tcPr>
                  <w:tcW w:w="3135" w:type="dxa"/>
                  <w:vMerge w:val="continue"/>
                  <w:tcBorders>
                    <w:left w:val="nil"/>
                    <w:bottom w:val="single" w:color="000000" w:sz="4" w:space="0"/>
                    <w:right w:val="single" w:color="000000" w:sz="4" w:space="0"/>
                  </w:tcBorders>
                  <w:vAlign w:val="center"/>
                </w:tcPr>
                <w:p w14:paraId="772FA171">
                  <w:pPr>
                    <w:adjustRightInd w:val="0"/>
                    <w:spacing w:line="240" w:lineRule="atLeast"/>
                    <w:textAlignment w:val="baseline"/>
                    <w:rPr>
                      <w:color w:val="000000" w:themeColor="text1"/>
                      <w:sz w:val="18"/>
                      <w:szCs w:val="18"/>
                      <w:highlight w:val="none"/>
                      <w14:textFill>
                        <w14:solidFill>
                          <w14:schemeClr w14:val="tx1"/>
                        </w14:solidFill>
                      </w14:textFill>
                    </w:rPr>
                  </w:pPr>
                </w:p>
              </w:tc>
              <w:tc>
                <w:tcPr>
                  <w:tcW w:w="719" w:type="dxa"/>
                  <w:tcBorders>
                    <w:top w:val="single" w:color="000000" w:sz="4" w:space="0"/>
                    <w:left w:val="nil"/>
                    <w:bottom w:val="single" w:color="000000" w:sz="4" w:space="0"/>
                    <w:right w:val="single" w:color="000000" w:sz="4" w:space="0"/>
                  </w:tcBorders>
                  <w:vAlign w:val="center"/>
                </w:tcPr>
                <w:p w14:paraId="79515925">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相符</w:t>
                  </w:r>
                </w:p>
              </w:tc>
            </w:tr>
            <w:tr w14:paraId="7B4F38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trPr>
              <w:tc>
                <w:tcPr>
                  <w:tcW w:w="554" w:type="dxa"/>
                  <w:tcBorders>
                    <w:top w:val="single" w:color="000000" w:sz="4" w:space="0"/>
                    <w:left w:val="single" w:color="000000" w:sz="4" w:space="0"/>
                    <w:bottom w:val="single" w:color="000000" w:sz="4" w:space="0"/>
                    <w:right w:val="single" w:color="000000" w:sz="4" w:space="0"/>
                  </w:tcBorders>
                  <w:vAlign w:val="center"/>
                </w:tcPr>
                <w:p w14:paraId="650A0EDD">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3</w:t>
                  </w:r>
                </w:p>
              </w:tc>
              <w:tc>
                <w:tcPr>
                  <w:tcW w:w="571" w:type="dxa"/>
                  <w:vMerge w:val="continue"/>
                  <w:tcBorders>
                    <w:top w:val="nil"/>
                    <w:left w:val="nil"/>
                    <w:bottom w:val="single" w:color="000000" w:sz="4" w:space="0"/>
                    <w:right w:val="single" w:color="000000" w:sz="4" w:space="0"/>
                  </w:tcBorders>
                  <w:vAlign w:val="center"/>
                </w:tcPr>
                <w:p w14:paraId="4DE91D09">
                  <w:pPr>
                    <w:jc w:val="center"/>
                    <w:rPr>
                      <w:color w:val="000000" w:themeColor="text1"/>
                      <w:sz w:val="18"/>
                      <w:szCs w:val="18"/>
                      <w:highlight w:val="none"/>
                      <w14:textFill>
                        <w14:solidFill>
                          <w14:schemeClr w14:val="tx1"/>
                        </w14:solidFill>
                      </w14:textFill>
                    </w:rPr>
                  </w:pPr>
                </w:p>
              </w:tc>
              <w:tc>
                <w:tcPr>
                  <w:tcW w:w="3106" w:type="dxa"/>
                  <w:tcBorders>
                    <w:top w:val="single" w:color="000000" w:sz="4" w:space="0"/>
                    <w:left w:val="nil"/>
                    <w:bottom w:val="single" w:color="000000" w:sz="4" w:space="0"/>
                    <w:right w:val="single" w:color="000000" w:sz="4" w:space="0"/>
                  </w:tcBorders>
                  <w:vAlign w:val="center"/>
                </w:tcPr>
                <w:p w14:paraId="030BB991">
                  <w:pPr>
                    <w:adjustRightInd w:val="0"/>
                    <w:spacing w:line="240" w:lineRule="atLeast"/>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禁止引进钢铁、焦化、电解铝、铸造、水泥和平板玻璃等产能类项目。</w:t>
                  </w:r>
                </w:p>
              </w:tc>
              <w:tc>
                <w:tcPr>
                  <w:tcW w:w="3135" w:type="dxa"/>
                  <w:tcBorders>
                    <w:top w:val="single" w:color="000000" w:sz="4" w:space="0"/>
                    <w:left w:val="nil"/>
                    <w:bottom w:val="single" w:color="000000" w:sz="4" w:space="0"/>
                    <w:right w:val="single" w:color="000000" w:sz="4" w:space="0"/>
                  </w:tcBorders>
                  <w:vAlign w:val="center"/>
                </w:tcPr>
                <w:p w14:paraId="73DA943D">
                  <w:pPr>
                    <w:adjustRightInd w:val="0"/>
                    <w:spacing w:line="240" w:lineRule="atLeast"/>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本项目不涉及。</w:t>
                  </w:r>
                </w:p>
              </w:tc>
              <w:tc>
                <w:tcPr>
                  <w:tcW w:w="719" w:type="dxa"/>
                  <w:tcBorders>
                    <w:top w:val="single" w:color="000000" w:sz="4" w:space="0"/>
                    <w:left w:val="nil"/>
                    <w:bottom w:val="single" w:color="000000" w:sz="4" w:space="0"/>
                    <w:right w:val="single" w:color="000000" w:sz="4" w:space="0"/>
                  </w:tcBorders>
                  <w:vAlign w:val="center"/>
                </w:tcPr>
                <w:p w14:paraId="2375DA94">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相符</w:t>
                  </w:r>
                </w:p>
              </w:tc>
            </w:tr>
            <w:tr w14:paraId="5F6F15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trPr>
              <w:tc>
                <w:tcPr>
                  <w:tcW w:w="554" w:type="dxa"/>
                  <w:tcBorders>
                    <w:top w:val="single" w:color="000000" w:sz="4" w:space="0"/>
                    <w:left w:val="single" w:color="000000" w:sz="4" w:space="0"/>
                    <w:bottom w:val="single" w:color="000000" w:sz="4" w:space="0"/>
                    <w:right w:val="single" w:color="000000" w:sz="4" w:space="0"/>
                  </w:tcBorders>
                  <w:vAlign w:val="center"/>
                </w:tcPr>
                <w:p w14:paraId="292E034F">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4</w:t>
                  </w:r>
                </w:p>
              </w:tc>
              <w:tc>
                <w:tcPr>
                  <w:tcW w:w="571" w:type="dxa"/>
                  <w:vMerge w:val="continue"/>
                  <w:tcBorders>
                    <w:top w:val="nil"/>
                    <w:left w:val="nil"/>
                    <w:bottom w:val="single" w:color="000000" w:sz="4" w:space="0"/>
                    <w:right w:val="single" w:color="000000" w:sz="4" w:space="0"/>
                  </w:tcBorders>
                  <w:vAlign w:val="center"/>
                </w:tcPr>
                <w:p w14:paraId="6541C48A">
                  <w:pPr>
                    <w:jc w:val="center"/>
                    <w:rPr>
                      <w:color w:val="000000" w:themeColor="text1"/>
                      <w:sz w:val="18"/>
                      <w:szCs w:val="18"/>
                      <w:highlight w:val="none"/>
                      <w14:textFill>
                        <w14:solidFill>
                          <w14:schemeClr w14:val="tx1"/>
                        </w14:solidFill>
                      </w14:textFill>
                    </w:rPr>
                  </w:pPr>
                </w:p>
              </w:tc>
              <w:tc>
                <w:tcPr>
                  <w:tcW w:w="3106" w:type="dxa"/>
                  <w:tcBorders>
                    <w:top w:val="single" w:color="000000" w:sz="4" w:space="0"/>
                    <w:left w:val="nil"/>
                    <w:bottom w:val="single" w:color="000000" w:sz="4" w:space="0"/>
                    <w:right w:val="single" w:color="000000" w:sz="4" w:space="0"/>
                  </w:tcBorders>
                  <w:vAlign w:val="center"/>
                </w:tcPr>
                <w:p w14:paraId="271DCFFB">
                  <w:pPr>
                    <w:adjustRightInd w:val="0"/>
                    <w:spacing w:line="240" w:lineRule="atLeast"/>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禁止新引入农药制造等污染较重的化工类项目。</w:t>
                  </w:r>
                </w:p>
              </w:tc>
              <w:tc>
                <w:tcPr>
                  <w:tcW w:w="3135" w:type="dxa"/>
                  <w:tcBorders>
                    <w:top w:val="single" w:color="000000" w:sz="4" w:space="0"/>
                    <w:left w:val="nil"/>
                    <w:bottom w:val="single" w:color="000000" w:sz="4" w:space="0"/>
                    <w:right w:val="single" w:color="000000" w:sz="4" w:space="0"/>
                  </w:tcBorders>
                  <w:vAlign w:val="center"/>
                </w:tcPr>
                <w:p w14:paraId="3DC08E99">
                  <w:pPr>
                    <w:adjustRightInd w:val="0"/>
                    <w:spacing w:line="240" w:lineRule="atLeast"/>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本项目不涉及。</w:t>
                  </w:r>
                </w:p>
              </w:tc>
              <w:tc>
                <w:tcPr>
                  <w:tcW w:w="719" w:type="dxa"/>
                  <w:tcBorders>
                    <w:top w:val="single" w:color="000000" w:sz="4" w:space="0"/>
                    <w:left w:val="nil"/>
                    <w:bottom w:val="single" w:color="000000" w:sz="4" w:space="0"/>
                    <w:right w:val="single" w:color="000000" w:sz="4" w:space="0"/>
                  </w:tcBorders>
                  <w:vAlign w:val="center"/>
                </w:tcPr>
                <w:p w14:paraId="1F2B6930">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相符</w:t>
                  </w:r>
                </w:p>
              </w:tc>
            </w:tr>
            <w:tr w14:paraId="54F03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trPr>
              <w:tc>
                <w:tcPr>
                  <w:tcW w:w="554" w:type="dxa"/>
                  <w:tcBorders>
                    <w:top w:val="single" w:color="000000" w:sz="4" w:space="0"/>
                    <w:left w:val="single" w:color="000000" w:sz="4" w:space="0"/>
                    <w:bottom w:val="single" w:color="000000" w:sz="4" w:space="0"/>
                    <w:right w:val="single" w:color="000000" w:sz="4" w:space="0"/>
                  </w:tcBorders>
                  <w:vAlign w:val="center"/>
                </w:tcPr>
                <w:p w14:paraId="439C9381">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5</w:t>
                  </w:r>
                </w:p>
              </w:tc>
              <w:tc>
                <w:tcPr>
                  <w:tcW w:w="571" w:type="dxa"/>
                  <w:vMerge w:val="continue"/>
                  <w:tcBorders>
                    <w:top w:val="nil"/>
                    <w:left w:val="nil"/>
                    <w:bottom w:val="single" w:color="000000" w:sz="4" w:space="0"/>
                    <w:right w:val="single" w:color="000000" w:sz="4" w:space="0"/>
                  </w:tcBorders>
                  <w:vAlign w:val="center"/>
                </w:tcPr>
                <w:p w14:paraId="68D39E8B">
                  <w:pPr>
                    <w:jc w:val="center"/>
                    <w:rPr>
                      <w:color w:val="000000" w:themeColor="text1"/>
                      <w:sz w:val="18"/>
                      <w:szCs w:val="18"/>
                      <w:highlight w:val="none"/>
                      <w14:textFill>
                        <w14:solidFill>
                          <w14:schemeClr w14:val="tx1"/>
                        </w14:solidFill>
                      </w14:textFill>
                    </w:rPr>
                  </w:pPr>
                </w:p>
              </w:tc>
              <w:tc>
                <w:tcPr>
                  <w:tcW w:w="3106" w:type="dxa"/>
                  <w:tcBorders>
                    <w:top w:val="single" w:color="000000" w:sz="4" w:space="0"/>
                    <w:left w:val="nil"/>
                    <w:bottom w:val="single" w:color="000000" w:sz="4" w:space="0"/>
                    <w:right w:val="single" w:color="000000" w:sz="4" w:space="0"/>
                  </w:tcBorders>
                  <w:vAlign w:val="center"/>
                </w:tcPr>
                <w:p w14:paraId="19761CCE">
                  <w:pPr>
                    <w:adjustRightInd w:val="0"/>
                    <w:spacing w:line="240" w:lineRule="atLeast"/>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禁止引进化学制浆造纸企业和印染、制革、化工、电镀、酿造等污染严重的小型企业。</w:t>
                  </w:r>
                </w:p>
              </w:tc>
              <w:tc>
                <w:tcPr>
                  <w:tcW w:w="3135" w:type="dxa"/>
                  <w:tcBorders>
                    <w:top w:val="single" w:color="000000" w:sz="4" w:space="0"/>
                    <w:left w:val="nil"/>
                    <w:bottom w:val="single" w:color="000000" w:sz="4" w:space="0"/>
                    <w:right w:val="single" w:color="000000" w:sz="4" w:space="0"/>
                  </w:tcBorders>
                  <w:vAlign w:val="center"/>
                </w:tcPr>
                <w:p w14:paraId="633BCA4C">
                  <w:pPr>
                    <w:adjustRightInd w:val="0"/>
                    <w:spacing w:line="240" w:lineRule="atLeast"/>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本项目不涉及。</w:t>
                  </w:r>
                </w:p>
              </w:tc>
              <w:tc>
                <w:tcPr>
                  <w:tcW w:w="719" w:type="dxa"/>
                  <w:tcBorders>
                    <w:top w:val="single" w:color="000000" w:sz="4" w:space="0"/>
                    <w:left w:val="nil"/>
                    <w:bottom w:val="single" w:color="000000" w:sz="4" w:space="0"/>
                    <w:right w:val="single" w:color="000000" w:sz="4" w:space="0"/>
                  </w:tcBorders>
                  <w:vAlign w:val="center"/>
                </w:tcPr>
                <w:p w14:paraId="07CCC00C">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相符</w:t>
                  </w:r>
                </w:p>
              </w:tc>
            </w:tr>
            <w:tr w14:paraId="53109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trPr>
              <w:tc>
                <w:tcPr>
                  <w:tcW w:w="554" w:type="dxa"/>
                  <w:tcBorders>
                    <w:top w:val="single" w:color="000000" w:sz="4" w:space="0"/>
                    <w:left w:val="single" w:color="000000" w:sz="4" w:space="0"/>
                    <w:bottom w:val="single" w:color="000000" w:sz="4" w:space="0"/>
                    <w:right w:val="single" w:color="000000" w:sz="4" w:space="0"/>
                  </w:tcBorders>
                  <w:vAlign w:val="center"/>
                </w:tcPr>
                <w:p w14:paraId="1EA8939C">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6</w:t>
                  </w:r>
                </w:p>
              </w:tc>
              <w:tc>
                <w:tcPr>
                  <w:tcW w:w="571" w:type="dxa"/>
                  <w:vMerge w:val="continue"/>
                  <w:tcBorders>
                    <w:top w:val="nil"/>
                    <w:left w:val="nil"/>
                    <w:bottom w:val="single" w:color="000000" w:sz="4" w:space="0"/>
                    <w:right w:val="single" w:color="000000" w:sz="4" w:space="0"/>
                  </w:tcBorders>
                  <w:vAlign w:val="center"/>
                </w:tcPr>
                <w:p w14:paraId="4433790D">
                  <w:pPr>
                    <w:jc w:val="center"/>
                    <w:rPr>
                      <w:color w:val="000000" w:themeColor="text1"/>
                      <w:sz w:val="18"/>
                      <w:szCs w:val="18"/>
                      <w:highlight w:val="none"/>
                      <w14:textFill>
                        <w14:solidFill>
                          <w14:schemeClr w14:val="tx1"/>
                        </w14:solidFill>
                      </w14:textFill>
                    </w:rPr>
                  </w:pPr>
                </w:p>
              </w:tc>
              <w:tc>
                <w:tcPr>
                  <w:tcW w:w="3106" w:type="dxa"/>
                  <w:tcBorders>
                    <w:top w:val="single" w:color="000000" w:sz="4" w:space="0"/>
                    <w:left w:val="nil"/>
                    <w:bottom w:val="single" w:color="000000" w:sz="4" w:space="0"/>
                    <w:right w:val="single" w:color="000000" w:sz="4" w:space="0"/>
                  </w:tcBorders>
                  <w:vAlign w:val="center"/>
                </w:tcPr>
                <w:p w14:paraId="05B7B61A">
                  <w:pPr>
                    <w:adjustRightInd w:val="0"/>
                    <w:spacing w:line="240" w:lineRule="atLeast"/>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严格控制化学药品原药制造等污染较重的项目。</w:t>
                  </w:r>
                </w:p>
              </w:tc>
              <w:tc>
                <w:tcPr>
                  <w:tcW w:w="3135" w:type="dxa"/>
                  <w:tcBorders>
                    <w:top w:val="single" w:color="000000" w:sz="4" w:space="0"/>
                    <w:left w:val="nil"/>
                    <w:bottom w:val="single" w:color="000000" w:sz="4" w:space="0"/>
                    <w:right w:val="single" w:color="000000" w:sz="4" w:space="0"/>
                  </w:tcBorders>
                  <w:vAlign w:val="center"/>
                </w:tcPr>
                <w:p w14:paraId="73D1B6C5">
                  <w:pPr>
                    <w:adjustRightInd w:val="0"/>
                    <w:spacing w:line="240" w:lineRule="atLeast"/>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本项目不涉及。</w:t>
                  </w:r>
                </w:p>
              </w:tc>
              <w:tc>
                <w:tcPr>
                  <w:tcW w:w="719" w:type="dxa"/>
                  <w:tcBorders>
                    <w:top w:val="single" w:color="000000" w:sz="4" w:space="0"/>
                    <w:left w:val="nil"/>
                    <w:bottom w:val="single" w:color="000000" w:sz="4" w:space="0"/>
                    <w:right w:val="single" w:color="000000" w:sz="4" w:space="0"/>
                  </w:tcBorders>
                  <w:vAlign w:val="center"/>
                </w:tcPr>
                <w:p w14:paraId="4F5D8DAA">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相符</w:t>
                  </w:r>
                </w:p>
              </w:tc>
            </w:tr>
            <w:tr w14:paraId="329823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trPr>
              <w:tc>
                <w:tcPr>
                  <w:tcW w:w="554" w:type="dxa"/>
                  <w:tcBorders>
                    <w:top w:val="single" w:color="000000" w:sz="4" w:space="0"/>
                    <w:left w:val="single" w:color="000000" w:sz="4" w:space="0"/>
                    <w:bottom w:val="single" w:color="000000" w:sz="4" w:space="0"/>
                    <w:right w:val="single" w:color="000000" w:sz="4" w:space="0"/>
                  </w:tcBorders>
                  <w:vAlign w:val="center"/>
                </w:tcPr>
                <w:p w14:paraId="3E198DCE">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7</w:t>
                  </w:r>
                </w:p>
              </w:tc>
              <w:tc>
                <w:tcPr>
                  <w:tcW w:w="571" w:type="dxa"/>
                  <w:vMerge w:val="continue"/>
                  <w:tcBorders>
                    <w:top w:val="nil"/>
                    <w:left w:val="nil"/>
                    <w:bottom w:val="single" w:color="000000" w:sz="4" w:space="0"/>
                    <w:right w:val="single" w:color="000000" w:sz="4" w:space="0"/>
                  </w:tcBorders>
                  <w:vAlign w:val="center"/>
                </w:tcPr>
                <w:p w14:paraId="7561EAA1">
                  <w:pPr>
                    <w:jc w:val="center"/>
                    <w:rPr>
                      <w:color w:val="000000" w:themeColor="text1"/>
                      <w:sz w:val="18"/>
                      <w:szCs w:val="18"/>
                      <w:highlight w:val="none"/>
                      <w14:textFill>
                        <w14:solidFill>
                          <w14:schemeClr w14:val="tx1"/>
                        </w14:solidFill>
                      </w14:textFill>
                    </w:rPr>
                  </w:pPr>
                </w:p>
              </w:tc>
              <w:tc>
                <w:tcPr>
                  <w:tcW w:w="3106" w:type="dxa"/>
                  <w:tcBorders>
                    <w:top w:val="single" w:color="000000" w:sz="4" w:space="0"/>
                    <w:left w:val="nil"/>
                    <w:bottom w:val="single" w:color="000000" w:sz="4" w:space="0"/>
                    <w:right w:val="single" w:color="000000" w:sz="4" w:space="0"/>
                  </w:tcBorders>
                  <w:vAlign w:val="center"/>
                </w:tcPr>
                <w:p w14:paraId="487317AD">
                  <w:pPr>
                    <w:adjustRightInd w:val="0"/>
                    <w:spacing w:line="240" w:lineRule="atLeast"/>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严格控制非主导产业高污染、高能耗类项目。</w:t>
                  </w:r>
                </w:p>
              </w:tc>
              <w:tc>
                <w:tcPr>
                  <w:tcW w:w="3135" w:type="dxa"/>
                  <w:tcBorders>
                    <w:top w:val="single" w:color="000000" w:sz="4" w:space="0"/>
                    <w:left w:val="nil"/>
                    <w:bottom w:val="single" w:color="000000" w:sz="4" w:space="0"/>
                    <w:right w:val="single" w:color="000000" w:sz="4" w:space="0"/>
                  </w:tcBorders>
                  <w:vAlign w:val="center"/>
                </w:tcPr>
                <w:p w14:paraId="026024FD">
                  <w:pPr>
                    <w:adjustRightInd w:val="0"/>
                    <w:spacing w:line="240" w:lineRule="atLeast"/>
                    <w:textAlignment w:val="baseline"/>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M7320工程和技术研究和试验发展</w:t>
                  </w:r>
                  <w:r>
                    <w:rPr>
                      <w:color w:val="000000" w:themeColor="text1"/>
                      <w:sz w:val="18"/>
                      <w:szCs w:val="18"/>
                      <w:highlight w:val="none"/>
                      <w14:textFill>
                        <w14:solidFill>
                          <w14:schemeClr w14:val="tx1"/>
                        </w14:solidFill>
                      </w14:textFill>
                    </w:rPr>
                    <w:t>，对照《安徽省”两高”项目管理目录》（2022年试行），不在两高项目范围内，不属于高污染、高能耗类项目。</w:t>
                  </w:r>
                </w:p>
              </w:tc>
              <w:tc>
                <w:tcPr>
                  <w:tcW w:w="719" w:type="dxa"/>
                  <w:tcBorders>
                    <w:top w:val="single" w:color="000000" w:sz="4" w:space="0"/>
                    <w:left w:val="nil"/>
                    <w:bottom w:val="single" w:color="000000" w:sz="4" w:space="0"/>
                    <w:right w:val="single" w:color="000000" w:sz="4" w:space="0"/>
                  </w:tcBorders>
                  <w:vAlign w:val="center"/>
                </w:tcPr>
                <w:p w14:paraId="3D77A8EB">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相符</w:t>
                  </w:r>
                </w:p>
              </w:tc>
            </w:tr>
            <w:tr w14:paraId="7FFF7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trPr>
              <w:tc>
                <w:tcPr>
                  <w:tcW w:w="554" w:type="dxa"/>
                  <w:tcBorders>
                    <w:top w:val="single" w:color="000000" w:sz="4" w:space="0"/>
                    <w:left w:val="single" w:color="000000" w:sz="4" w:space="0"/>
                    <w:bottom w:val="single" w:color="000000" w:sz="4" w:space="0"/>
                    <w:right w:val="single" w:color="000000" w:sz="4" w:space="0"/>
                  </w:tcBorders>
                  <w:vAlign w:val="center"/>
                </w:tcPr>
                <w:p w14:paraId="118D43F7">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8</w:t>
                  </w:r>
                </w:p>
              </w:tc>
              <w:tc>
                <w:tcPr>
                  <w:tcW w:w="571" w:type="dxa"/>
                  <w:vMerge w:val="restart"/>
                  <w:tcBorders>
                    <w:top w:val="nil"/>
                    <w:left w:val="nil"/>
                    <w:bottom w:val="single" w:color="000000" w:sz="4" w:space="0"/>
                    <w:right w:val="single" w:color="000000" w:sz="4" w:space="0"/>
                  </w:tcBorders>
                  <w:vAlign w:val="center"/>
                </w:tcPr>
                <w:p w14:paraId="73751BEA">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生产工艺</w:t>
                  </w:r>
                </w:p>
              </w:tc>
              <w:tc>
                <w:tcPr>
                  <w:tcW w:w="3106" w:type="dxa"/>
                  <w:tcBorders>
                    <w:top w:val="single" w:color="000000" w:sz="4" w:space="0"/>
                    <w:left w:val="nil"/>
                    <w:bottom w:val="single" w:color="000000" w:sz="4" w:space="0"/>
                    <w:right w:val="single" w:color="000000" w:sz="4" w:space="0"/>
                  </w:tcBorders>
                  <w:vAlign w:val="center"/>
                </w:tcPr>
                <w:p w14:paraId="6EBCE142">
                  <w:pPr>
                    <w:adjustRightInd w:val="0"/>
                    <w:spacing w:line="240" w:lineRule="atLeast"/>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禁止引进炼油、产生致癌、致畸、致突变物质的项目。</w:t>
                  </w:r>
                </w:p>
              </w:tc>
              <w:tc>
                <w:tcPr>
                  <w:tcW w:w="3135" w:type="dxa"/>
                  <w:tcBorders>
                    <w:top w:val="single" w:color="000000" w:sz="4" w:space="0"/>
                    <w:left w:val="nil"/>
                    <w:bottom w:val="single" w:color="000000" w:sz="4" w:space="0"/>
                    <w:right w:val="single" w:color="000000" w:sz="4" w:space="0"/>
                  </w:tcBorders>
                  <w:vAlign w:val="center"/>
                </w:tcPr>
                <w:p w14:paraId="5F1A878D">
                  <w:pPr>
                    <w:adjustRightInd w:val="0"/>
                    <w:spacing w:line="240" w:lineRule="atLeast"/>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本项目不涉及</w:t>
                  </w:r>
                  <w:r>
                    <w:rPr>
                      <w:rFonts w:hint="eastAsia"/>
                      <w:color w:val="000000" w:themeColor="text1"/>
                      <w:sz w:val="18"/>
                      <w:szCs w:val="18"/>
                      <w:highlight w:val="none"/>
                      <w14:textFill>
                        <w14:solidFill>
                          <w14:schemeClr w14:val="tx1"/>
                        </w14:solidFill>
                      </w14:textFill>
                    </w:rPr>
                    <w:t>。</w:t>
                  </w:r>
                </w:p>
              </w:tc>
              <w:tc>
                <w:tcPr>
                  <w:tcW w:w="719" w:type="dxa"/>
                  <w:tcBorders>
                    <w:top w:val="single" w:color="000000" w:sz="4" w:space="0"/>
                    <w:left w:val="nil"/>
                    <w:bottom w:val="single" w:color="000000" w:sz="4" w:space="0"/>
                    <w:right w:val="single" w:color="000000" w:sz="4" w:space="0"/>
                  </w:tcBorders>
                  <w:vAlign w:val="center"/>
                </w:tcPr>
                <w:p w14:paraId="17CF1FB1">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相符</w:t>
                  </w:r>
                </w:p>
              </w:tc>
            </w:tr>
            <w:tr w14:paraId="165C83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trPr>
              <w:tc>
                <w:tcPr>
                  <w:tcW w:w="554" w:type="dxa"/>
                  <w:tcBorders>
                    <w:top w:val="single" w:color="000000" w:sz="4" w:space="0"/>
                    <w:left w:val="single" w:color="000000" w:sz="4" w:space="0"/>
                    <w:bottom w:val="single" w:color="000000" w:sz="4" w:space="0"/>
                    <w:right w:val="single" w:color="000000" w:sz="4" w:space="0"/>
                  </w:tcBorders>
                  <w:vAlign w:val="center"/>
                </w:tcPr>
                <w:p w14:paraId="06DB960C">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9</w:t>
                  </w:r>
                </w:p>
              </w:tc>
              <w:tc>
                <w:tcPr>
                  <w:tcW w:w="571" w:type="dxa"/>
                  <w:vMerge w:val="continue"/>
                  <w:tcBorders>
                    <w:top w:val="nil"/>
                    <w:left w:val="nil"/>
                    <w:bottom w:val="single" w:color="000000" w:sz="4" w:space="0"/>
                    <w:right w:val="single" w:color="000000" w:sz="4" w:space="0"/>
                  </w:tcBorders>
                  <w:vAlign w:val="center"/>
                </w:tcPr>
                <w:p w14:paraId="3117FF56">
                  <w:pPr>
                    <w:jc w:val="center"/>
                    <w:rPr>
                      <w:color w:val="000000" w:themeColor="text1"/>
                      <w:sz w:val="18"/>
                      <w:szCs w:val="18"/>
                      <w:highlight w:val="none"/>
                      <w14:textFill>
                        <w14:solidFill>
                          <w14:schemeClr w14:val="tx1"/>
                        </w14:solidFill>
                      </w14:textFill>
                    </w:rPr>
                  </w:pPr>
                </w:p>
              </w:tc>
              <w:tc>
                <w:tcPr>
                  <w:tcW w:w="3106" w:type="dxa"/>
                  <w:tcBorders>
                    <w:top w:val="single" w:color="000000" w:sz="4" w:space="0"/>
                    <w:left w:val="nil"/>
                    <w:bottom w:val="single" w:color="000000" w:sz="4" w:space="0"/>
                    <w:right w:val="single" w:color="000000" w:sz="4" w:space="0"/>
                  </w:tcBorders>
                  <w:vAlign w:val="center"/>
                </w:tcPr>
                <w:p w14:paraId="00AB49D5">
                  <w:pPr>
                    <w:adjustRightInd w:val="0"/>
                    <w:spacing w:line="240" w:lineRule="atLeast"/>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为主导产业及配套的上下游及延伸产业链项目的生产工艺、设备、污染治理技术等未达到清洁生产国内先进水平的、不符合环保相关要求的项目。</w:t>
                  </w:r>
                </w:p>
              </w:tc>
              <w:tc>
                <w:tcPr>
                  <w:tcW w:w="3135" w:type="dxa"/>
                  <w:tcBorders>
                    <w:top w:val="single" w:color="000000" w:sz="4" w:space="0"/>
                    <w:left w:val="nil"/>
                    <w:bottom w:val="single" w:color="000000" w:sz="4" w:space="0"/>
                    <w:right w:val="single" w:color="000000" w:sz="4" w:space="0"/>
                  </w:tcBorders>
                  <w:vAlign w:val="center"/>
                </w:tcPr>
                <w:p w14:paraId="463C1DB6">
                  <w:pPr>
                    <w:adjustRightInd w:val="0"/>
                    <w:spacing w:line="240" w:lineRule="atLeast"/>
                    <w:textAlignment w:val="baseline"/>
                    <w:rPr>
                      <w:color w:val="000000" w:themeColor="text1"/>
                      <w:sz w:val="18"/>
                      <w:szCs w:val="18"/>
                      <w:highlight w:val="none"/>
                      <w14:textFill>
                        <w14:solidFill>
                          <w14:schemeClr w14:val="tx1"/>
                        </w14:solidFill>
                      </w14:textFill>
                    </w:rPr>
                  </w:pPr>
                  <w:bookmarkStart w:id="13" w:name="_Hlk178344664"/>
                  <w:r>
                    <w:rPr>
                      <w:color w:val="000000" w:themeColor="text1"/>
                      <w:sz w:val="18"/>
                      <w:szCs w:val="18"/>
                      <w:highlight w:val="none"/>
                      <w14:textFill>
                        <w14:solidFill>
                          <w14:schemeClr w14:val="tx1"/>
                        </w14:solidFill>
                      </w14:textFill>
                    </w:rPr>
                    <w:t>本项目使用先进设备和清洁能源，能达到清洁生产国内先进水平</w:t>
                  </w:r>
                  <w:r>
                    <w:rPr>
                      <w:rFonts w:hint="eastAsia"/>
                      <w:color w:val="000000" w:themeColor="text1"/>
                      <w:sz w:val="18"/>
                      <w:szCs w:val="18"/>
                      <w:highlight w:val="none"/>
                      <w14:textFill>
                        <w14:solidFill>
                          <w14:schemeClr w14:val="tx1"/>
                        </w14:solidFill>
                      </w14:textFill>
                    </w:rPr>
                    <w:t>，</w:t>
                  </w:r>
                  <w:r>
                    <w:rPr>
                      <w:color w:val="000000" w:themeColor="text1"/>
                      <w:sz w:val="18"/>
                      <w:szCs w:val="18"/>
                      <w:highlight w:val="none"/>
                      <w14:textFill>
                        <w14:solidFill>
                          <w14:schemeClr w14:val="tx1"/>
                        </w14:solidFill>
                      </w14:textFill>
                    </w:rPr>
                    <w:t>符合</w:t>
                  </w:r>
                  <w:r>
                    <w:rPr>
                      <w:rFonts w:hint="eastAsia"/>
                      <w:color w:val="000000" w:themeColor="text1"/>
                      <w:sz w:val="18"/>
                      <w:szCs w:val="18"/>
                      <w:highlight w:val="none"/>
                      <w14:textFill>
                        <w14:solidFill>
                          <w14:schemeClr w14:val="tx1"/>
                        </w14:solidFill>
                      </w14:textFill>
                    </w:rPr>
                    <w:t>环保相关要求</w:t>
                  </w:r>
                  <w:r>
                    <w:rPr>
                      <w:color w:val="000000" w:themeColor="text1"/>
                      <w:sz w:val="18"/>
                      <w:szCs w:val="18"/>
                      <w:highlight w:val="none"/>
                      <w14:textFill>
                        <w14:solidFill>
                          <w14:schemeClr w14:val="tx1"/>
                        </w14:solidFill>
                      </w14:textFill>
                    </w:rPr>
                    <w:t>。</w:t>
                  </w:r>
                  <w:bookmarkEnd w:id="13"/>
                </w:p>
              </w:tc>
              <w:tc>
                <w:tcPr>
                  <w:tcW w:w="719" w:type="dxa"/>
                  <w:tcBorders>
                    <w:top w:val="single" w:color="000000" w:sz="4" w:space="0"/>
                    <w:left w:val="nil"/>
                    <w:bottom w:val="single" w:color="000000" w:sz="4" w:space="0"/>
                    <w:right w:val="single" w:color="000000" w:sz="4" w:space="0"/>
                  </w:tcBorders>
                  <w:vAlign w:val="center"/>
                </w:tcPr>
                <w:p w14:paraId="0B4CA4D7">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相符</w:t>
                  </w:r>
                </w:p>
              </w:tc>
            </w:tr>
            <w:tr w14:paraId="1C7EF5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trPr>
              <w:tc>
                <w:tcPr>
                  <w:tcW w:w="554" w:type="dxa"/>
                  <w:tcBorders>
                    <w:top w:val="single" w:color="000000" w:sz="4" w:space="0"/>
                    <w:left w:val="single" w:color="000000" w:sz="4" w:space="0"/>
                    <w:bottom w:val="single" w:color="000000" w:sz="4" w:space="0"/>
                    <w:right w:val="single" w:color="000000" w:sz="4" w:space="0"/>
                  </w:tcBorders>
                  <w:vAlign w:val="center"/>
                </w:tcPr>
                <w:p w14:paraId="76242276">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10</w:t>
                  </w:r>
                </w:p>
              </w:tc>
              <w:tc>
                <w:tcPr>
                  <w:tcW w:w="571" w:type="dxa"/>
                  <w:tcBorders>
                    <w:top w:val="single" w:color="000000" w:sz="4" w:space="0"/>
                    <w:left w:val="nil"/>
                    <w:bottom w:val="single" w:color="000000" w:sz="4" w:space="0"/>
                    <w:right w:val="single" w:color="000000" w:sz="4" w:space="0"/>
                  </w:tcBorders>
                  <w:vAlign w:val="center"/>
                </w:tcPr>
                <w:p w14:paraId="634AFE81">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环保要求</w:t>
                  </w:r>
                </w:p>
              </w:tc>
              <w:tc>
                <w:tcPr>
                  <w:tcW w:w="3106" w:type="dxa"/>
                  <w:tcBorders>
                    <w:top w:val="single" w:color="000000" w:sz="4" w:space="0"/>
                    <w:left w:val="nil"/>
                    <w:bottom w:val="single" w:color="000000" w:sz="4" w:space="0"/>
                    <w:right w:val="single" w:color="000000" w:sz="4" w:space="0"/>
                  </w:tcBorders>
                  <w:vAlign w:val="center"/>
                </w:tcPr>
                <w:p w14:paraId="4F127B98">
                  <w:pPr>
                    <w:adjustRightInd w:val="0"/>
                    <w:spacing w:line="240" w:lineRule="atLeast"/>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禁止引入尚需自行建设燃煤锅炉的企业入区，引进项目必须使用清洁能源或实施集中供热。</w:t>
                  </w:r>
                </w:p>
              </w:tc>
              <w:tc>
                <w:tcPr>
                  <w:tcW w:w="3135" w:type="dxa"/>
                  <w:tcBorders>
                    <w:top w:val="single" w:color="000000" w:sz="4" w:space="0"/>
                    <w:left w:val="nil"/>
                    <w:bottom w:val="single" w:color="000000" w:sz="4" w:space="0"/>
                    <w:right w:val="single" w:color="000000" w:sz="4" w:space="0"/>
                  </w:tcBorders>
                  <w:vAlign w:val="center"/>
                </w:tcPr>
                <w:p w14:paraId="131C632B">
                  <w:pPr>
                    <w:adjustRightInd w:val="0"/>
                    <w:spacing w:line="240" w:lineRule="atLeast"/>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本项目不涉及</w:t>
                  </w:r>
                  <w:r>
                    <w:rPr>
                      <w:rFonts w:hint="eastAsia"/>
                      <w:color w:val="000000" w:themeColor="text1"/>
                      <w:sz w:val="18"/>
                      <w:szCs w:val="18"/>
                      <w:highlight w:val="none"/>
                      <w14:textFill>
                        <w14:solidFill>
                          <w14:schemeClr w14:val="tx1"/>
                        </w14:solidFill>
                      </w14:textFill>
                    </w:rPr>
                    <w:t>。</w:t>
                  </w:r>
                </w:p>
              </w:tc>
              <w:tc>
                <w:tcPr>
                  <w:tcW w:w="719" w:type="dxa"/>
                  <w:tcBorders>
                    <w:top w:val="single" w:color="000000" w:sz="4" w:space="0"/>
                    <w:left w:val="nil"/>
                    <w:bottom w:val="single" w:color="000000" w:sz="4" w:space="0"/>
                    <w:right w:val="single" w:color="000000" w:sz="4" w:space="0"/>
                  </w:tcBorders>
                  <w:vAlign w:val="center"/>
                </w:tcPr>
                <w:p w14:paraId="43152025">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相符</w:t>
                  </w:r>
                </w:p>
              </w:tc>
            </w:tr>
            <w:tr w14:paraId="4125AC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trPr>
              <w:tc>
                <w:tcPr>
                  <w:tcW w:w="554" w:type="dxa"/>
                  <w:tcBorders>
                    <w:top w:val="single" w:color="000000" w:sz="4" w:space="0"/>
                    <w:left w:val="single" w:color="000000" w:sz="4" w:space="0"/>
                    <w:bottom w:val="single" w:color="000000" w:sz="4" w:space="0"/>
                    <w:right w:val="single" w:color="000000" w:sz="4" w:space="0"/>
                  </w:tcBorders>
                  <w:vAlign w:val="center"/>
                </w:tcPr>
                <w:p w14:paraId="4DA76799">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11</w:t>
                  </w:r>
                </w:p>
              </w:tc>
              <w:tc>
                <w:tcPr>
                  <w:tcW w:w="571" w:type="dxa"/>
                  <w:tcBorders>
                    <w:top w:val="single" w:color="000000" w:sz="4" w:space="0"/>
                    <w:left w:val="nil"/>
                    <w:bottom w:val="single" w:color="000000" w:sz="4" w:space="0"/>
                    <w:right w:val="single" w:color="000000" w:sz="4" w:space="0"/>
                  </w:tcBorders>
                  <w:vAlign w:val="center"/>
                </w:tcPr>
                <w:p w14:paraId="2A3E3B0A">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清洁生产</w:t>
                  </w:r>
                </w:p>
              </w:tc>
              <w:tc>
                <w:tcPr>
                  <w:tcW w:w="3106" w:type="dxa"/>
                  <w:tcBorders>
                    <w:top w:val="single" w:color="000000" w:sz="4" w:space="0"/>
                    <w:left w:val="nil"/>
                    <w:bottom w:val="single" w:color="000000" w:sz="4" w:space="0"/>
                    <w:right w:val="single" w:color="000000" w:sz="4" w:space="0"/>
                  </w:tcBorders>
                  <w:vAlign w:val="center"/>
                </w:tcPr>
                <w:p w14:paraId="306BBC09">
                  <w:pPr>
                    <w:adjustRightInd w:val="0"/>
                    <w:spacing w:line="240" w:lineRule="atLeast"/>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禁止引入清洁生产低于国内先进水平的项目。</w:t>
                  </w:r>
                </w:p>
              </w:tc>
              <w:tc>
                <w:tcPr>
                  <w:tcW w:w="3135" w:type="dxa"/>
                  <w:tcBorders>
                    <w:top w:val="single" w:color="000000" w:sz="4" w:space="0"/>
                    <w:left w:val="nil"/>
                    <w:bottom w:val="single" w:color="000000" w:sz="4" w:space="0"/>
                    <w:right w:val="single" w:color="000000" w:sz="4" w:space="0"/>
                  </w:tcBorders>
                  <w:vAlign w:val="center"/>
                </w:tcPr>
                <w:p w14:paraId="30197119">
                  <w:pPr>
                    <w:adjustRightInd w:val="0"/>
                    <w:spacing w:line="240" w:lineRule="atLeast"/>
                    <w:jc w:val="center"/>
                    <w:textAlignment w:val="baseline"/>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本项目不涉及。</w:t>
                  </w:r>
                </w:p>
              </w:tc>
              <w:tc>
                <w:tcPr>
                  <w:tcW w:w="719" w:type="dxa"/>
                  <w:tcBorders>
                    <w:top w:val="single" w:color="000000" w:sz="4" w:space="0"/>
                    <w:left w:val="nil"/>
                    <w:bottom w:val="single" w:color="000000" w:sz="4" w:space="0"/>
                    <w:right w:val="single" w:color="000000" w:sz="4" w:space="0"/>
                  </w:tcBorders>
                  <w:vAlign w:val="center"/>
                </w:tcPr>
                <w:p w14:paraId="5B149F07">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相符</w:t>
                  </w:r>
                </w:p>
              </w:tc>
            </w:tr>
            <w:tr w14:paraId="614C0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trPr>
              <w:tc>
                <w:tcPr>
                  <w:tcW w:w="8085" w:type="dxa"/>
                  <w:gridSpan w:val="5"/>
                  <w:tcBorders>
                    <w:top w:val="single" w:color="000000" w:sz="4" w:space="0"/>
                    <w:left w:val="single" w:color="000000" w:sz="4" w:space="0"/>
                    <w:bottom w:val="single" w:color="000000" w:sz="4" w:space="0"/>
                    <w:right w:val="single" w:color="000000" w:sz="4" w:space="0"/>
                  </w:tcBorders>
                  <w:vAlign w:val="center"/>
                </w:tcPr>
                <w:p w14:paraId="5D50013A">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注：相关指南更新时以最新版要求为准。</w:t>
                  </w:r>
                </w:p>
              </w:tc>
            </w:tr>
          </w:tbl>
          <w:p w14:paraId="3CA4526C">
            <w:pPr>
              <w:spacing w:line="4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综上所述，本项目为</w:t>
            </w:r>
            <w:r>
              <w:rPr>
                <w:rFonts w:hint="eastAsia"/>
                <w:color w:val="000000" w:themeColor="text1"/>
                <w:highlight w:val="none"/>
                <w14:textFill>
                  <w14:solidFill>
                    <w14:schemeClr w14:val="tx1"/>
                  </w14:solidFill>
                </w14:textFill>
              </w:rPr>
              <w:t>研发中心建设项目</w:t>
            </w:r>
            <w:r>
              <w:rPr>
                <w:color w:val="000000" w:themeColor="text1"/>
                <w:highlight w:val="none"/>
                <w14:textFill>
                  <w14:solidFill>
                    <w14:schemeClr w14:val="tx1"/>
                  </w14:solidFill>
                </w14:textFill>
              </w:rPr>
              <w:t>，属于</w:t>
            </w:r>
            <w:r>
              <w:rPr>
                <w:rFonts w:hint="eastAsia"/>
                <w:color w:val="000000" w:themeColor="text1"/>
                <w:highlight w:val="none"/>
                <w14:textFill>
                  <w14:solidFill>
                    <w14:schemeClr w14:val="tx1"/>
                  </w14:solidFill>
                </w14:textFill>
              </w:rPr>
              <w:t>M7320工程和技术研究和试验发展</w:t>
            </w:r>
            <w:r>
              <w:rPr>
                <w:color w:val="000000" w:themeColor="text1"/>
                <w:highlight w:val="none"/>
                <w14:textFill>
                  <w14:solidFill>
                    <w14:schemeClr w14:val="tx1"/>
                  </w14:solidFill>
                </w14:textFill>
              </w:rPr>
              <w:t>，不在淮南经济技术开发区负面准入清单</w:t>
            </w:r>
            <w:r>
              <w:rPr>
                <w:rFonts w:hint="eastAsia"/>
                <w:color w:val="000000" w:themeColor="text1"/>
                <w:highlight w:val="none"/>
                <w14:textFill>
                  <w14:solidFill>
                    <w14:schemeClr w14:val="tx1"/>
                  </w14:solidFill>
                </w14:textFill>
              </w:rPr>
              <w:t>内</w:t>
            </w:r>
            <w:r>
              <w:rPr>
                <w:color w:val="000000" w:themeColor="text1"/>
                <w:highlight w:val="none"/>
                <w14:textFill>
                  <w14:solidFill>
                    <w14:schemeClr w14:val="tx1"/>
                  </w14:solidFill>
                </w14:textFill>
              </w:rPr>
              <w:t>。同时本项目</w:t>
            </w:r>
            <w:r>
              <w:rPr>
                <w:rFonts w:hint="eastAsia"/>
                <w:color w:val="000000" w:themeColor="text1"/>
                <w:highlight w:val="none"/>
                <w14:textFill>
                  <w14:solidFill>
                    <w14:schemeClr w14:val="tx1"/>
                  </w14:solidFill>
                </w14:textFill>
              </w:rPr>
              <w:t>不属于</w:t>
            </w:r>
            <w:r>
              <w:rPr>
                <w:color w:val="000000" w:themeColor="text1"/>
                <w:highlight w:val="none"/>
                <w14:textFill>
                  <w14:solidFill>
                    <w14:schemeClr w14:val="tx1"/>
                  </w14:solidFill>
                </w14:textFill>
              </w:rPr>
              <w:t>淮南经济技术开发区</w:t>
            </w:r>
            <w:r>
              <w:rPr>
                <w:rFonts w:hint="eastAsia"/>
                <w:color w:val="000000" w:themeColor="text1"/>
                <w:highlight w:val="none"/>
                <w14:textFill>
                  <w14:solidFill>
                    <w14:schemeClr w14:val="tx1"/>
                  </w14:solidFill>
                </w14:textFill>
              </w:rPr>
              <w:t>禁止、限制类产业</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为准入类产业</w:t>
            </w:r>
            <w:r>
              <w:rPr>
                <w:color w:val="000000" w:themeColor="text1"/>
                <w:highlight w:val="none"/>
                <w14:textFill>
                  <w14:solidFill>
                    <w14:schemeClr w14:val="tx1"/>
                  </w14:solidFill>
                </w14:textFill>
              </w:rPr>
              <w:t>，符合淮南经开区产业政策要求。</w:t>
            </w:r>
            <w:r>
              <w:rPr>
                <w:rFonts w:hint="eastAsia"/>
                <w:color w:val="000000" w:themeColor="text1"/>
                <w:highlight w:val="none"/>
                <w14:textFill>
                  <w14:solidFill>
                    <w14:schemeClr w14:val="tx1"/>
                  </w14:solidFill>
                </w14:textFill>
              </w:rPr>
              <w:t>本项目</w:t>
            </w:r>
            <w:r>
              <w:rPr>
                <w:color w:val="000000" w:themeColor="text1"/>
                <w:highlight w:val="none"/>
                <w14:textFill>
                  <w14:solidFill>
                    <w14:schemeClr w14:val="tx1"/>
                  </w14:solidFill>
                </w14:textFill>
              </w:rPr>
              <w:t>在做好项目污染防治措施及风险防控措施后，项目建设与周边环境较为相容，对项目所在区域环境影响较小。</w:t>
            </w:r>
          </w:p>
        </w:tc>
      </w:tr>
      <w:tr w14:paraId="6605E7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865" w:type="dxa"/>
            <w:vAlign w:val="center"/>
          </w:tcPr>
          <w:p w14:paraId="5FCDEE15">
            <w:pPr>
              <w:adjustRightInd w:val="0"/>
              <w:snapToGrid w:val="0"/>
              <w:ind w:left="-72" w:leftChars="-30" w:right="-72" w:rightChars="-3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其他符合性分析</w:t>
            </w:r>
          </w:p>
        </w:tc>
        <w:tc>
          <w:tcPr>
            <w:tcW w:w="8165" w:type="dxa"/>
            <w:vAlign w:val="center"/>
          </w:tcPr>
          <w:p w14:paraId="7A3378D6">
            <w:pPr>
              <w:snapToGrid w:val="0"/>
              <w:spacing w:line="460" w:lineRule="exact"/>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1.4 产业政策相符性分析</w:t>
            </w:r>
          </w:p>
          <w:p w14:paraId="23AFA873">
            <w:pPr>
              <w:spacing w:line="460" w:lineRule="exact"/>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M7320工程和技术研究和试验发展</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对照《产业结构调整指导目录》（2024年本），本项目不属于禁止类、限制类产业，可视为允许类。对照</w:t>
            </w:r>
            <w:r>
              <w:rPr>
                <w:color w:val="000000" w:themeColor="text1"/>
                <w:highlight w:val="none"/>
                <w14:textFill>
                  <w14:solidFill>
                    <w14:schemeClr w14:val="tx1"/>
                  </w14:solidFill>
                </w14:textFill>
              </w:rPr>
              <w:t>《市场准入负面清单》（2022年版），本项目不涉及清单禁止准入的事项，属于市场准入负面清单以外的行业，可依法平等进入。</w:t>
            </w:r>
            <w:r>
              <w:rPr>
                <w:color w:val="000000" w:themeColor="text1"/>
                <w:highlight w:val="none"/>
                <w:lang w:val="zh-CN"/>
                <w14:textFill>
                  <w14:solidFill>
                    <w14:schemeClr w14:val="tx1"/>
                  </w14:solidFill>
                </w14:textFill>
              </w:rPr>
              <w:t>因此，本项目</w:t>
            </w:r>
            <w:r>
              <w:rPr>
                <w:rFonts w:hint="eastAsia"/>
                <w:color w:val="000000" w:themeColor="text1"/>
                <w:highlight w:val="none"/>
                <w:lang w:val="zh-CN"/>
                <w14:textFill>
                  <w14:solidFill>
                    <w14:schemeClr w14:val="tx1"/>
                  </w14:solidFill>
                </w14:textFill>
              </w:rPr>
              <w:t>建设与</w:t>
            </w:r>
            <w:r>
              <w:rPr>
                <w:color w:val="000000" w:themeColor="text1"/>
                <w:highlight w:val="none"/>
                <w:lang w:val="zh-CN"/>
                <w14:textFill>
                  <w14:solidFill>
                    <w14:schemeClr w14:val="tx1"/>
                  </w14:solidFill>
                </w14:textFill>
              </w:rPr>
              <w:t>国家及地方的产业政策的要求</w:t>
            </w:r>
            <w:r>
              <w:rPr>
                <w:color w:val="000000" w:themeColor="text1"/>
                <w:highlight w:val="none"/>
                <w14:textFill>
                  <w14:solidFill>
                    <w14:schemeClr w14:val="tx1"/>
                  </w14:solidFill>
                </w14:textFill>
              </w:rPr>
              <w:t>不冲突，基本</w:t>
            </w:r>
            <w:r>
              <w:rPr>
                <w:color w:val="000000" w:themeColor="text1"/>
                <w:highlight w:val="none"/>
                <w:lang w:val="zh-CN"/>
                <w14:textFill>
                  <w14:solidFill>
                    <w14:schemeClr w14:val="tx1"/>
                  </w14:solidFill>
                </w14:textFill>
              </w:rPr>
              <w:t>符合国家及地方的产业政策的要求</w:t>
            </w:r>
            <w:r>
              <w:rPr>
                <w:color w:val="000000" w:themeColor="text1"/>
                <w:highlight w:val="none"/>
                <w14:textFill>
                  <w14:solidFill>
                    <w14:schemeClr w14:val="tx1"/>
                  </w14:solidFill>
                </w14:textFill>
              </w:rPr>
              <w:t>。</w:t>
            </w:r>
          </w:p>
          <w:p w14:paraId="24DDFD40">
            <w:pPr>
              <w:spacing w:line="460" w:lineRule="exact"/>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202</w:t>
            </w:r>
            <w:r>
              <w:rPr>
                <w:color w:val="000000" w:themeColor="text1"/>
                <w:highlight w:val="none"/>
                <w14:textFill>
                  <w14:solidFill>
                    <w14:schemeClr w14:val="tx1"/>
                  </w14:solidFill>
                </w14:textFill>
              </w:rPr>
              <w:t>5</w:t>
            </w:r>
            <w:r>
              <w:rPr>
                <w:rFonts w:hint="eastAsia"/>
                <w:color w:val="000000" w:themeColor="text1"/>
                <w:highlight w:val="none"/>
                <w14:textFill>
                  <w14:solidFill>
                    <w14:schemeClr w14:val="tx1"/>
                  </w14:solidFill>
                </w14:textFill>
              </w:rPr>
              <w:t>年</w:t>
            </w:r>
            <w:r>
              <w:rPr>
                <w:color w:val="000000" w:themeColor="text1"/>
                <w:highlight w:val="none"/>
                <w14:textFill>
                  <w14:solidFill>
                    <w14:schemeClr w14:val="tx1"/>
                  </w14:solidFill>
                </w14:textFill>
              </w:rPr>
              <w:t>09</w:t>
            </w:r>
            <w:r>
              <w:rPr>
                <w:rFonts w:hint="eastAsia"/>
                <w:color w:val="000000" w:themeColor="text1"/>
                <w:highlight w:val="none"/>
                <w14:textFill>
                  <w14:solidFill>
                    <w14:schemeClr w14:val="tx1"/>
                  </w14:solidFill>
                </w14:textFill>
              </w:rPr>
              <w:t>月</w:t>
            </w:r>
            <w:r>
              <w:rPr>
                <w:color w:val="000000" w:themeColor="text1"/>
                <w:highlight w:val="none"/>
                <w14:textFill>
                  <w14:solidFill>
                    <w14:schemeClr w14:val="tx1"/>
                  </w14:solidFill>
                </w14:textFill>
              </w:rPr>
              <w:t>17</w:t>
            </w:r>
            <w:r>
              <w:rPr>
                <w:rFonts w:hint="eastAsia"/>
                <w:color w:val="000000" w:themeColor="text1"/>
                <w:highlight w:val="none"/>
                <w14:textFill>
                  <w14:solidFill>
                    <w14:schemeClr w14:val="tx1"/>
                  </w14:solidFill>
                </w14:textFill>
              </w:rPr>
              <w:t>日，淮南文峰光电科技股份有限公司“研发中心建设项目”</w:t>
            </w:r>
            <w:r>
              <w:rPr>
                <w:color w:val="000000" w:themeColor="text1"/>
                <w:highlight w:val="none"/>
                <w14:textFill>
                  <w14:solidFill>
                    <w14:schemeClr w14:val="tx1"/>
                  </w14:solidFill>
                </w14:textFill>
              </w:rPr>
              <w:t>已由淮南经济技术开发区管委会经济发展局同意</w:t>
            </w:r>
            <w:r>
              <w:rPr>
                <w:color w:val="000000" w:themeColor="text1"/>
                <w:highlight w:val="none"/>
                <w:lang w:val="zh-CN"/>
                <w14:textFill>
                  <w14:solidFill>
                    <w14:schemeClr w14:val="tx1"/>
                  </w14:solidFill>
                </w14:textFill>
              </w:rPr>
              <w:t>备案，项目备案号为</w:t>
            </w:r>
            <w:r>
              <w:rPr>
                <w:rFonts w:hint="eastAsia"/>
                <w:color w:val="000000" w:themeColor="text1"/>
                <w:highlight w:val="none"/>
                <w14:textFill>
                  <w14:solidFill>
                    <w14:schemeClr w14:val="tx1"/>
                  </w14:solidFill>
                </w14:textFill>
              </w:rPr>
              <w:t>2403-340461-04-01-985652（首次备案时间：202</w:t>
            </w: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年</w:t>
            </w:r>
            <w:r>
              <w:rPr>
                <w:color w:val="000000" w:themeColor="text1"/>
                <w:highlight w:val="none"/>
                <w14:textFill>
                  <w14:solidFill>
                    <w14:schemeClr w14:val="tx1"/>
                  </w14:solidFill>
                </w14:textFill>
              </w:rPr>
              <w:t>03</w:t>
            </w:r>
            <w:r>
              <w:rPr>
                <w:rFonts w:hint="eastAsia"/>
                <w:color w:val="000000" w:themeColor="text1"/>
                <w:highlight w:val="none"/>
                <w14:textFill>
                  <w14:solidFill>
                    <w14:schemeClr w14:val="tx1"/>
                  </w14:solidFill>
                </w14:textFill>
              </w:rPr>
              <w:t>月</w:t>
            </w:r>
            <w:r>
              <w:rPr>
                <w:color w:val="000000" w:themeColor="text1"/>
                <w:highlight w:val="none"/>
                <w14:textFill>
                  <w14:solidFill>
                    <w14:schemeClr w14:val="tx1"/>
                  </w14:solidFill>
                </w14:textFill>
              </w:rPr>
              <w:t>06</w:t>
            </w:r>
            <w:r>
              <w:rPr>
                <w:rFonts w:hint="eastAsia"/>
                <w:color w:val="000000" w:themeColor="text1"/>
                <w:highlight w:val="none"/>
                <w14:textFill>
                  <w14:solidFill>
                    <w14:schemeClr w14:val="tx1"/>
                  </w14:solidFill>
                </w14:textFill>
              </w:rPr>
              <w:t>日）。</w:t>
            </w:r>
          </w:p>
          <w:p w14:paraId="73493FF0">
            <w:pPr>
              <w:snapToGrid w:val="0"/>
              <w:spacing w:line="460" w:lineRule="exact"/>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1.5</w:t>
            </w:r>
            <w:r>
              <w:rPr>
                <w:rFonts w:hint="eastAsia"/>
                <w:b/>
                <w:color w:val="000000" w:themeColor="text1"/>
                <w:highlight w:val="none"/>
                <w14:textFill>
                  <w14:solidFill>
                    <w14:schemeClr w14:val="tx1"/>
                  </w14:solidFill>
                </w14:textFill>
              </w:rPr>
              <w:t xml:space="preserve"> </w:t>
            </w:r>
            <w:r>
              <w:rPr>
                <w:b/>
                <w:color w:val="000000" w:themeColor="text1"/>
                <w:highlight w:val="none"/>
                <w14:textFill>
                  <w14:solidFill>
                    <w14:schemeClr w14:val="tx1"/>
                  </w14:solidFill>
                </w14:textFill>
              </w:rPr>
              <w:t>淮南市</w:t>
            </w:r>
            <w:r>
              <w:rPr>
                <w:b/>
                <w:iCs/>
                <w:color w:val="000000" w:themeColor="text1"/>
                <w:highlight w:val="none"/>
                <w14:textFill>
                  <w14:solidFill>
                    <w14:schemeClr w14:val="tx1"/>
                  </w14:solidFill>
                </w14:textFill>
              </w:rPr>
              <w:t>“三区三线”相符性分析</w:t>
            </w:r>
          </w:p>
          <w:p w14:paraId="5C26C329">
            <w:pPr>
              <w:pStyle w:val="30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本项目位于淮南经济技术开发区，用地性质为工业用地，根据《淮南市“三区三线”划定方案》</w:t>
            </w:r>
            <w:r>
              <w:rPr>
                <w:rFonts w:hint="eastAsia"/>
                <w:color w:val="000000" w:themeColor="text1"/>
                <w:highlight w:val="none"/>
                <w14:textFill>
                  <w14:solidFill>
                    <w14:schemeClr w14:val="tx1"/>
                  </w14:solidFill>
                </w14:textFill>
              </w:rPr>
              <w:t>（2022年11月）</w:t>
            </w:r>
            <w:r>
              <w:rPr>
                <w:color w:val="000000" w:themeColor="text1"/>
                <w:highlight w:val="none"/>
                <w14:textFill>
                  <w14:solidFill>
                    <w14:schemeClr w14:val="tx1"/>
                  </w14:solidFill>
                </w14:textFill>
              </w:rPr>
              <w:t>，本项目不在淮南市生态红线范围内。建设项目影响范围内无重要生态影响功能区域</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无自然保护区、风景名胜区、森林公园、地质公园、重要湿地等特殊生态敏感区以及重要生态敏感区。因此</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本项目的建设不违背生态红线区域保护规划的要求。</w:t>
            </w:r>
          </w:p>
          <w:p w14:paraId="5619E82A">
            <w:pPr>
              <w:pStyle w:val="30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淮南市“三区三线”划</w:t>
            </w:r>
            <w:r>
              <w:rPr>
                <w:rFonts w:hint="eastAsia"/>
                <w:color w:val="000000" w:themeColor="text1"/>
                <w:highlight w:val="none"/>
                <w14:textFill>
                  <w14:solidFill>
                    <w14:schemeClr w14:val="tx1"/>
                  </w14:solidFill>
                </w14:textFill>
              </w:rPr>
              <w:t>定</w:t>
            </w:r>
            <w:r>
              <w:rPr>
                <w:color w:val="000000" w:themeColor="text1"/>
                <w:highlight w:val="none"/>
                <w14:textFill>
                  <w14:solidFill>
                    <w14:schemeClr w14:val="tx1"/>
                  </w14:solidFill>
                </w14:textFill>
              </w:rPr>
              <w:t>图</w:t>
            </w:r>
            <w:r>
              <w:rPr>
                <w:rFonts w:hint="eastAsia"/>
                <w:color w:val="000000" w:themeColor="text1"/>
                <w:highlight w:val="none"/>
                <w14:textFill>
                  <w14:solidFill>
                    <w14:schemeClr w14:val="tx1"/>
                  </w14:solidFill>
                </w14:textFill>
              </w:rPr>
              <w:t>如下所示：</w:t>
            </w:r>
          </w:p>
          <w:p w14:paraId="3AEC7F28">
            <w:pPr>
              <w:snapToGrid w:val="0"/>
              <w:jc w:val="center"/>
              <w:rPr>
                <w:b/>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552950" cy="6081395"/>
                  <wp:effectExtent l="0" t="0" r="0" b="0"/>
                  <wp:docPr id="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pic:cNvPicPr>
                            <a:picLocks noChangeAspect="1"/>
                          </pic:cNvPicPr>
                        </pic:nvPicPr>
                        <pic:blipFill>
                          <a:blip r:embed="rId25"/>
                          <a:stretch>
                            <a:fillRect/>
                          </a:stretch>
                        </pic:blipFill>
                        <pic:spPr>
                          <a:xfrm>
                            <a:off x="0" y="0"/>
                            <a:ext cx="4565172" cy="6097714"/>
                          </a:xfrm>
                          <a:prstGeom prst="rect">
                            <a:avLst/>
                          </a:prstGeom>
                          <a:noFill/>
                          <a:ln>
                            <a:noFill/>
                          </a:ln>
                        </pic:spPr>
                      </pic:pic>
                    </a:graphicData>
                  </a:graphic>
                </wp:inline>
              </w:drawing>
            </w:r>
          </w:p>
          <w:p w14:paraId="1DD6EA97">
            <w:pPr>
              <w:pStyle w:val="28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图1.5-1 淮南市“三区三线”划</w:t>
            </w:r>
            <w:r>
              <w:rPr>
                <w:rFonts w:hint="eastAsia"/>
                <w:color w:val="000000" w:themeColor="text1"/>
                <w:highlight w:val="none"/>
                <w14:textFill>
                  <w14:solidFill>
                    <w14:schemeClr w14:val="tx1"/>
                  </w14:solidFill>
                </w14:textFill>
              </w:rPr>
              <w:t>定</w:t>
            </w:r>
            <w:r>
              <w:rPr>
                <w:color w:val="000000" w:themeColor="text1"/>
                <w:highlight w:val="none"/>
                <w14:textFill>
                  <w14:solidFill>
                    <w14:schemeClr w14:val="tx1"/>
                  </w14:solidFill>
                </w14:textFill>
              </w:rPr>
              <w:t>图</w:t>
            </w:r>
          </w:p>
          <w:p w14:paraId="58F25A27">
            <w:pPr>
              <w:pStyle w:val="59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1.6 </w:t>
            </w:r>
            <w:r>
              <w:rPr>
                <w:rFonts w:hint="eastAsia"/>
                <w:color w:val="000000" w:themeColor="text1"/>
                <w:highlight w:val="none"/>
                <w14:textFill>
                  <w14:solidFill>
                    <w14:schemeClr w14:val="tx1"/>
                  </w14:solidFill>
                </w14:textFill>
              </w:rPr>
              <w:t>与淮南市</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三线一单</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符合性分析</w:t>
            </w:r>
          </w:p>
          <w:p w14:paraId="647965F4">
            <w:pPr>
              <w:pStyle w:val="30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环境保护部环评[2016]150号《关于以改善环境质量为核心加强环境影响评价管理的通知》要求：为适应以改善环境质量为核心的环境管理要求，切实加强环境影响评价（以下简称环评）管理，落实“生态保护红线、环境质量底线、资源利用上线和</w:t>
            </w:r>
            <w:r>
              <w:rPr>
                <w:rFonts w:hint="eastAsia"/>
                <w:color w:val="000000" w:themeColor="text1"/>
                <w:highlight w:val="none"/>
                <w14:textFill>
                  <w14:solidFill>
                    <w14:schemeClr w14:val="tx1"/>
                  </w14:solidFill>
                </w14:textFill>
              </w:rPr>
              <w:t>生态环境准入清单</w:t>
            </w:r>
            <w:r>
              <w:rPr>
                <w:color w:val="000000" w:themeColor="text1"/>
                <w:highlight w:val="none"/>
                <w14:textFill>
                  <w14:solidFill>
                    <w14:schemeClr w14:val="tx1"/>
                  </w14:solidFill>
                </w14:textFill>
              </w:rPr>
              <w:t>”（以下简称“三线一单”）约束，建立项目环评审批与规划环评、现有项目环境管理、区域环境质量联动机制，更好地发挥环评制度从源头防范环境污染和生态破坏的作用，加快推进改善环境质量。</w:t>
            </w:r>
          </w:p>
          <w:p w14:paraId="20492F0A">
            <w:pPr>
              <w:pStyle w:val="300"/>
              <w:ind w:firstLine="480"/>
              <w:rPr>
                <w:color w:val="000000" w:themeColor="text1"/>
                <w:kern w:val="2"/>
                <w:szCs w:val="24"/>
                <w:highlight w:val="none"/>
                <w14:textFill>
                  <w14:solidFill>
                    <w14:schemeClr w14:val="tx1"/>
                  </w14:solidFill>
                </w14:textFill>
              </w:rPr>
            </w:pPr>
            <w:r>
              <w:rPr>
                <w:color w:val="000000" w:themeColor="text1"/>
                <w:kern w:val="2"/>
                <w:szCs w:val="24"/>
                <w:highlight w:val="none"/>
                <w14:textFill>
                  <w14:solidFill>
                    <w14:schemeClr w14:val="tx1"/>
                  </w14:solidFill>
                </w14:textFill>
              </w:rPr>
              <w:t>本项目</w:t>
            </w:r>
            <w:r>
              <w:rPr>
                <w:rFonts w:hint="eastAsia"/>
                <w:color w:val="000000" w:themeColor="text1"/>
                <w:kern w:val="2"/>
                <w:szCs w:val="24"/>
                <w:highlight w:val="none"/>
                <w14:textFill>
                  <w14:solidFill>
                    <w14:schemeClr w14:val="tx1"/>
                  </w14:solidFill>
                </w14:textFill>
              </w:rPr>
              <w:t>与淮南市“三线一单”符合性分析如下：</w:t>
            </w:r>
          </w:p>
          <w:p w14:paraId="329E4D9A">
            <w:pPr>
              <w:pStyle w:val="28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w:t>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6</w:t>
            </w:r>
            <w:r>
              <w:rPr>
                <w:rFonts w:hint="eastAsia"/>
                <w:color w:val="000000" w:themeColor="text1"/>
                <w:highlight w:val="none"/>
                <w14:textFill>
                  <w14:solidFill>
                    <w14:schemeClr w14:val="tx1"/>
                  </w14:solidFill>
                </w14:textFill>
              </w:rPr>
              <w:t xml:space="preserve">-1 </w:t>
            </w:r>
            <w:r>
              <w:rPr>
                <w:color w:val="000000" w:themeColor="text1"/>
                <w:highlight w:val="none"/>
                <w14:textFill>
                  <w14:solidFill>
                    <w14:schemeClr w14:val="tx1"/>
                  </w14:solidFill>
                </w14:textFill>
              </w:rPr>
              <w:t>本项目</w:t>
            </w:r>
            <w:r>
              <w:rPr>
                <w:rFonts w:hint="eastAsia"/>
                <w:color w:val="000000" w:themeColor="text1"/>
                <w:highlight w:val="none"/>
                <w14:textFill>
                  <w14:solidFill>
                    <w14:schemeClr w14:val="tx1"/>
                  </w14:solidFill>
                </w14:textFill>
              </w:rPr>
              <w:t>与淮南市</w:t>
            </w:r>
            <w:r>
              <w:rPr>
                <w:color w:val="000000" w:themeColor="text1"/>
                <w:highlight w:val="none"/>
                <w14:textFill>
                  <w14:solidFill>
                    <w14:schemeClr w14:val="tx1"/>
                  </w14:solidFill>
                </w14:textFill>
              </w:rPr>
              <w:t>“三线一单”符合性分析一览表</w:t>
            </w:r>
          </w:p>
          <w:tbl>
            <w:tblPr>
              <w:tblStyle w:val="53"/>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95"/>
              <w:gridCol w:w="3211"/>
              <w:gridCol w:w="3650"/>
              <w:gridCol w:w="697"/>
            </w:tblGrid>
            <w:tr w14:paraId="6E9FF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5" w:type="dxa"/>
                  <w:vAlign w:val="center"/>
                </w:tcPr>
                <w:p w14:paraId="7E13E4E8">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内容</w:t>
                  </w:r>
                </w:p>
              </w:tc>
              <w:tc>
                <w:tcPr>
                  <w:tcW w:w="3211" w:type="dxa"/>
                  <w:vAlign w:val="center"/>
                </w:tcPr>
                <w:p w14:paraId="5C41A1EC">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文件要求</w:t>
                  </w:r>
                </w:p>
              </w:tc>
              <w:tc>
                <w:tcPr>
                  <w:tcW w:w="3650" w:type="dxa"/>
                  <w:vAlign w:val="center"/>
                </w:tcPr>
                <w:p w14:paraId="5CEDCE7F">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本项目情况对照简析</w:t>
                  </w:r>
                </w:p>
              </w:tc>
              <w:tc>
                <w:tcPr>
                  <w:tcW w:w="697" w:type="dxa"/>
                  <w:vAlign w:val="center"/>
                </w:tcPr>
                <w:p w14:paraId="2A17D054">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符合性</w:t>
                  </w:r>
                </w:p>
              </w:tc>
            </w:tr>
            <w:tr w14:paraId="2271B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5" w:type="dxa"/>
                  <w:vAlign w:val="center"/>
                </w:tcPr>
                <w:p w14:paraId="0A3200A2">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生态保护红线</w:t>
                  </w:r>
                </w:p>
              </w:tc>
              <w:tc>
                <w:tcPr>
                  <w:tcW w:w="3211" w:type="dxa"/>
                  <w:vAlign w:val="center"/>
                </w:tcPr>
                <w:p w14:paraId="3B4EF588">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生态保护红线是生态空间范围内具有特殊重要生态功能必须实行强制性严格保护的区域。在生态保护红线范围内，严控各类开发建设活动，依法不予审批新建工业项目和矿产开发。</w:t>
                  </w:r>
                </w:p>
              </w:tc>
              <w:tc>
                <w:tcPr>
                  <w:tcW w:w="3650" w:type="dxa"/>
                  <w:vAlign w:val="center"/>
                </w:tcPr>
                <w:p w14:paraId="5F2E4276">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本项目位于淮南经济技术开发区，用地性质为工业用地，根据《淮南市“三区三线”划定方案》</w:t>
                  </w:r>
                  <w:r>
                    <w:rPr>
                      <w:rFonts w:hint="eastAsia"/>
                      <w:color w:val="000000" w:themeColor="text1"/>
                      <w:highlight w:val="none"/>
                      <w14:textFill>
                        <w14:solidFill>
                          <w14:schemeClr w14:val="tx1"/>
                        </w14:solidFill>
                      </w14:textFill>
                    </w:rPr>
                    <w:t>（2022年11月）</w:t>
                  </w:r>
                  <w:r>
                    <w:rPr>
                      <w:color w:val="000000" w:themeColor="text1"/>
                      <w:highlight w:val="none"/>
                      <w14:textFill>
                        <w14:solidFill>
                          <w14:schemeClr w14:val="tx1"/>
                        </w14:solidFill>
                      </w14:textFill>
                    </w:rPr>
                    <w:t>，本项目不在淮南市生态红线范围内。</w:t>
                  </w:r>
                </w:p>
              </w:tc>
              <w:tc>
                <w:tcPr>
                  <w:tcW w:w="697" w:type="dxa"/>
                  <w:vAlign w:val="center"/>
                </w:tcPr>
                <w:p w14:paraId="0CB8A3D4">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56747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5" w:type="dxa"/>
                  <w:vAlign w:val="center"/>
                </w:tcPr>
                <w:p w14:paraId="7ED0A1A8">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环境质量</w:t>
                  </w:r>
                  <w:r>
                    <w:rPr>
                      <w:rFonts w:hint="eastAsia"/>
                      <w:color w:val="000000" w:themeColor="text1"/>
                      <w:highlight w:val="none"/>
                      <w14:textFill>
                        <w14:solidFill>
                          <w14:schemeClr w14:val="tx1"/>
                        </w14:solidFill>
                      </w14:textFill>
                    </w:rPr>
                    <w:t>底线</w:t>
                  </w:r>
                </w:p>
              </w:tc>
              <w:tc>
                <w:tcPr>
                  <w:tcW w:w="3211" w:type="dxa"/>
                  <w:vAlign w:val="center"/>
                </w:tcPr>
                <w:p w14:paraId="24D6AAC3">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环境质量现状超标地区以及未达到环境质量目标考核要求的地区上新项目将受到限制；对环境质量现状超标的地区，项目拟采取的措施不能满足区域环境质量改善目标管理要求的，依法不予审批其环评文件。</w:t>
                  </w:r>
                </w:p>
              </w:tc>
              <w:tc>
                <w:tcPr>
                  <w:tcW w:w="3650" w:type="dxa"/>
                  <w:vAlign w:val="center"/>
                </w:tcPr>
                <w:p w14:paraId="5A61B0B6">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w:t>
                  </w:r>
                  <w:r>
                    <w:rPr>
                      <w:rFonts w:hint="eastAsia"/>
                      <w:color w:val="000000" w:themeColor="text1"/>
                      <w:highlight w:val="none"/>
                      <w14:textFill>
                        <w14:solidFill>
                          <w14:schemeClr w14:val="tx1"/>
                        </w14:solidFill>
                      </w14:textFill>
                    </w:rPr>
                    <w:t>2024年淮南市生态环境质量状况公报</w:t>
                  </w:r>
                  <w:r>
                    <w:rPr>
                      <w:color w:val="000000" w:themeColor="text1"/>
                      <w:highlight w:val="none"/>
                      <w14:textFill>
                        <w14:solidFill>
                          <w14:schemeClr w14:val="tx1"/>
                        </w14:solidFill>
                      </w14:textFill>
                    </w:rPr>
                    <w:t>》，本项目所在区域为大气环境</w:t>
                  </w:r>
                  <w:r>
                    <w:rPr>
                      <w:rFonts w:hint="eastAsia"/>
                      <w:color w:val="000000" w:themeColor="text1"/>
                      <w:highlight w:val="none"/>
                      <w14:textFill>
                        <w14:solidFill>
                          <w14:schemeClr w14:val="tx1"/>
                        </w14:solidFill>
                      </w14:textFill>
                    </w:rPr>
                    <w:t>PM</w:t>
                  </w:r>
                  <w:r>
                    <w:rPr>
                      <w:rFonts w:hint="eastAsia"/>
                      <w:color w:val="000000" w:themeColor="text1"/>
                      <w:highlight w:val="none"/>
                      <w:vertAlign w:val="subscript"/>
                      <w14:textFill>
                        <w14:solidFill>
                          <w14:schemeClr w14:val="tx1"/>
                        </w14:solidFill>
                      </w14:textFill>
                    </w:rPr>
                    <w:t>2.5</w:t>
                  </w:r>
                  <w:r>
                    <w:rPr>
                      <w:color w:val="000000" w:themeColor="text1"/>
                      <w:highlight w:val="none"/>
                      <w14:textFill>
                        <w14:solidFill>
                          <w14:schemeClr w14:val="tx1"/>
                        </w14:solidFill>
                      </w14:textFill>
                    </w:rPr>
                    <w:t>不达标区，为进一步缓解大气不达标情况，改善淮南市环境空气质量，淮南市通过集中专项整治</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小散乱污</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企业、企业清洁生产技术改造、小锅炉升级改造、燃煤机组超低排放改造，整治散装物料堆场，督促企业完成挥发性有机物整改任务等措施改善环境空气质量；</w:t>
                  </w:r>
                  <w:r>
                    <w:rPr>
                      <w:rFonts w:hint="eastAsia"/>
                      <w:color w:val="000000" w:themeColor="text1"/>
                      <w:highlight w:val="none"/>
                      <w14:textFill>
                        <w14:solidFill>
                          <w14:schemeClr w14:val="tx1"/>
                        </w14:solidFill>
                      </w14:textFill>
                    </w:rPr>
                    <w:t>根据</w:t>
                  </w:r>
                  <w:r>
                    <w:rPr>
                      <w:color w:val="000000" w:themeColor="text1"/>
                      <w:highlight w:val="none"/>
                      <w14:textFill>
                        <w14:solidFill>
                          <w14:schemeClr w14:val="tx1"/>
                        </w14:solidFill>
                      </w14:textFill>
                    </w:rPr>
                    <w:t>《</w:t>
                  </w:r>
                  <w:r>
                    <w:rPr>
                      <w:rFonts w:hint="eastAsia"/>
                      <w:color w:val="000000" w:themeColor="text1"/>
                      <w:highlight w:val="none"/>
                      <w:lang w:val="en-US"/>
                      <w14:textFill>
                        <w14:solidFill>
                          <w14:schemeClr w14:val="tx1"/>
                        </w14:solidFill>
                      </w14:textFill>
                    </w:rPr>
                    <w:t>2025年8</w:t>
                  </w:r>
                  <w:r>
                    <w:rPr>
                      <w:rFonts w:hint="eastAsia"/>
                      <w:color w:val="000000" w:themeColor="text1"/>
                      <w:highlight w:val="none"/>
                      <w14:textFill>
                        <w14:solidFill>
                          <w14:schemeClr w14:val="tx1"/>
                        </w14:solidFill>
                      </w14:textFill>
                    </w:rPr>
                    <w:t>月</w:t>
                  </w:r>
                  <w:r>
                    <w:rPr>
                      <w:color w:val="000000" w:themeColor="text1"/>
                      <w:highlight w:val="none"/>
                      <w14:textFill>
                        <w14:solidFill>
                          <w14:schemeClr w14:val="tx1"/>
                        </w14:solidFill>
                      </w14:textFill>
                    </w:rPr>
                    <w:t>淮南市环境质量</w:t>
                  </w:r>
                  <w:r>
                    <w:rPr>
                      <w:rFonts w:hint="eastAsia"/>
                      <w:color w:val="000000" w:themeColor="text1"/>
                      <w:highlight w:val="none"/>
                      <w14:textFill>
                        <w14:solidFill>
                          <w14:schemeClr w14:val="tx1"/>
                        </w14:solidFill>
                      </w14:textFill>
                    </w:rPr>
                    <w:t>月</w:t>
                  </w:r>
                  <w:r>
                    <w:rPr>
                      <w:color w:val="000000" w:themeColor="text1"/>
                      <w:highlight w:val="none"/>
                      <w14:textFill>
                        <w14:solidFill>
                          <w14:schemeClr w14:val="tx1"/>
                        </w14:solidFill>
                      </w14:textFill>
                    </w:rPr>
                    <w:t>报》地表水总体状况，区域地表水淮河各监测断面水质</w:t>
                  </w:r>
                  <w:r>
                    <w:rPr>
                      <w:rFonts w:hint="eastAsia"/>
                      <w:color w:val="000000" w:themeColor="text1"/>
                      <w:highlight w:val="none"/>
                      <w14:textFill>
                        <w14:solidFill>
                          <w14:schemeClr w14:val="tx1"/>
                        </w14:solidFill>
                      </w14:textFill>
                    </w:rPr>
                    <w:t>保持稳定</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本项目排放的</w:t>
                  </w:r>
                  <w:r>
                    <w:rPr>
                      <w:rFonts w:hint="eastAsia" w:ascii="宋体" w:hAnsi="宋体"/>
                      <w:color w:val="000000" w:themeColor="text1"/>
                      <w:highlight w:val="none"/>
                      <w14:textFill>
                        <w14:solidFill>
                          <w14:schemeClr w14:val="tx1"/>
                        </w14:solidFill>
                      </w14:textFill>
                    </w:rPr>
                    <w:t>生产废水和生活污水处理后排入</w:t>
                  </w:r>
                  <w:r>
                    <w:rPr>
                      <w:rFonts w:hint="eastAsia" w:ascii="宋体" w:hAnsi="宋体"/>
                      <w:color w:val="000000" w:themeColor="text1"/>
                      <w:highlight w:val="none"/>
                      <w:lang w:val="en-US"/>
                      <w14:textFill>
                        <w14:solidFill>
                          <w14:schemeClr w14:val="tx1"/>
                        </w14:solidFill>
                      </w14:textFill>
                    </w:rPr>
                    <w:t>淮南经济技术开发区工</w:t>
                  </w:r>
                  <w:r>
                    <w:rPr>
                      <w:rFonts w:hint="eastAsia"/>
                      <w:color w:val="000000" w:themeColor="text1"/>
                      <w:highlight w:val="none"/>
                      <w:lang w:val="en-US"/>
                      <w14:textFill>
                        <w14:solidFill>
                          <w14:schemeClr w14:val="tx1"/>
                        </w14:solidFill>
                      </w14:textFill>
                    </w:rPr>
                    <w:t>业污水处理厂</w:t>
                  </w:r>
                  <w:r>
                    <w:rPr>
                      <w:rFonts w:hint="eastAsia"/>
                      <w:color w:val="000000" w:themeColor="text1"/>
                      <w:highlight w:val="none"/>
                      <w14:textFill>
                        <w14:solidFill>
                          <w14:schemeClr w14:val="tx1"/>
                        </w14:solidFill>
                      </w14:textFill>
                    </w:rPr>
                    <w:t>处理达标后外排淮河，对淮河影响较小，故不会破坏项目的环境质量底线。区域声环境质量达到《声环境质量标准》（GB3096-2008）3类标</w:t>
                  </w:r>
                  <w:r>
                    <w:rPr>
                      <w:rFonts w:hint="eastAsia" w:ascii="宋体" w:hAnsi="宋体"/>
                      <w:color w:val="000000" w:themeColor="text1"/>
                      <w:highlight w:val="none"/>
                      <w14:textFill>
                        <w14:solidFill>
                          <w14:schemeClr w14:val="tx1"/>
                        </w14:solidFill>
                      </w14:textFill>
                    </w:rPr>
                    <w:t>准。该项目运营过程中</w:t>
                  </w:r>
                  <w:r>
                    <w:rPr>
                      <w:rFonts w:ascii="宋体" w:hAnsi="宋体"/>
                      <w:color w:val="000000" w:themeColor="text1"/>
                      <w:highlight w:val="none"/>
                      <w14:textFill>
                        <w14:solidFill>
                          <w14:schemeClr w14:val="tx1"/>
                        </w14:solidFill>
                      </w14:textFill>
                    </w:rPr>
                    <w:t>产生的污染物</w:t>
                  </w:r>
                  <w:r>
                    <w:rPr>
                      <w:rFonts w:hint="eastAsia" w:ascii="宋体" w:hAnsi="宋体"/>
                      <w:color w:val="000000" w:themeColor="text1"/>
                      <w:highlight w:val="none"/>
                      <w14:textFill>
                        <w14:solidFill>
                          <w14:schemeClr w14:val="tx1"/>
                        </w14:solidFill>
                      </w14:textFill>
                    </w:rPr>
                    <w:t>经环保措施处理后可达标</w:t>
                  </w:r>
                  <w:r>
                    <w:rPr>
                      <w:rFonts w:ascii="宋体" w:hAnsi="宋体"/>
                      <w:color w:val="000000" w:themeColor="text1"/>
                      <w:highlight w:val="none"/>
                      <w14:textFill>
                        <w14:solidFill>
                          <w14:schemeClr w14:val="tx1"/>
                        </w14:solidFill>
                      </w14:textFill>
                    </w:rPr>
                    <w:t>排放</w:t>
                  </w:r>
                  <w:r>
                    <w:rPr>
                      <w:rFonts w:hint="eastAsia" w:ascii="宋体" w:hAnsi="宋体"/>
                      <w:color w:val="000000" w:themeColor="text1"/>
                      <w:highlight w:val="none"/>
                      <w14:textFill>
                        <w14:solidFill>
                          <w14:schemeClr w14:val="tx1"/>
                        </w14:solidFill>
                      </w14:textFill>
                    </w:rPr>
                    <w:t>，</w:t>
                  </w:r>
                  <w:r>
                    <w:rPr>
                      <w:rFonts w:ascii="宋体" w:hAnsi="宋体"/>
                      <w:color w:val="000000" w:themeColor="text1"/>
                      <w:highlight w:val="none"/>
                      <w14:textFill>
                        <w14:solidFill>
                          <w14:schemeClr w14:val="tx1"/>
                        </w14:solidFill>
                      </w14:textFill>
                    </w:rPr>
                    <w:t>对周围环境造成的影响较小，不会降低当地环境质量，不会触碰区域环境质量底线。</w:t>
                  </w:r>
                </w:p>
              </w:tc>
              <w:tc>
                <w:tcPr>
                  <w:tcW w:w="697" w:type="dxa"/>
                  <w:vAlign w:val="center"/>
                </w:tcPr>
                <w:p w14:paraId="70C526F5">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72D4E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5" w:type="dxa"/>
                  <w:vAlign w:val="center"/>
                </w:tcPr>
                <w:p w14:paraId="4C91F1BF">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资源利用上线</w:t>
                  </w:r>
                </w:p>
              </w:tc>
              <w:tc>
                <w:tcPr>
                  <w:tcW w:w="3211" w:type="dxa"/>
                  <w:vAlign w:val="center"/>
                </w:tcPr>
                <w:p w14:paraId="15F40182">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依据有关资源利用上线要求，即各地区能源、水、土地等资源消耗是不得突破的“天花板”。</w:t>
                  </w:r>
                </w:p>
              </w:tc>
              <w:tc>
                <w:tcPr>
                  <w:tcW w:w="3650" w:type="dxa"/>
                  <w:vAlign w:val="center"/>
                </w:tcPr>
                <w:p w14:paraId="4CEA98E4">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本项目运营过程主要资源消耗为电能，由市政供电供给，对当地能源、水、土地资源影响</w:t>
                  </w:r>
                  <w:r>
                    <w:rPr>
                      <w:rFonts w:hint="eastAsia"/>
                      <w:color w:val="000000" w:themeColor="text1"/>
                      <w:highlight w:val="none"/>
                      <w14:textFill>
                        <w14:solidFill>
                          <w14:schemeClr w14:val="tx1"/>
                        </w14:solidFill>
                      </w14:textFill>
                    </w:rPr>
                    <w:t>较小</w:t>
                  </w:r>
                  <w:r>
                    <w:rPr>
                      <w:color w:val="000000" w:themeColor="text1"/>
                      <w:highlight w:val="none"/>
                      <w14:textFill>
                        <w14:solidFill>
                          <w14:schemeClr w14:val="tx1"/>
                        </w14:solidFill>
                      </w14:textFill>
                    </w:rPr>
                    <w:t>，不会超出当地资源利用上线。</w:t>
                  </w:r>
                </w:p>
              </w:tc>
              <w:tc>
                <w:tcPr>
                  <w:tcW w:w="697" w:type="dxa"/>
                  <w:vAlign w:val="center"/>
                </w:tcPr>
                <w:p w14:paraId="5EF8334D">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41577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5" w:type="dxa"/>
                  <w:vAlign w:val="center"/>
                </w:tcPr>
                <w:p w14:paraId="6DB9B9CD">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生态环境准入清单</w:t>
                  </w:r>
                </w:p>
              </w:tc>
              <w:tc>
                <w:tcPr>
                  <w:tcW w:w="3211" w:type="dxa"/>
                  <w:vAlign w:val="center"/>
                </w:tcPr>
                <w:p w14:paraId="0919D999">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态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3650" w:type="dxa"/>
                  <w:vAlign w:val="center"/>
                </w:tcPr>
                <w:p w14:paraId="3FBD7A41">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M7320工程和技术研究和试验发展</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对照《安徽省“两高”项目管理目录》（2022年试行），本项目不在安徽省两高目录范围内，</w:t>
                  </w:r>
                  <w:r>
                    <w:rPr>
                      <w:color w:val="000000" w:themeColor="text1"/>
                      <w:highlight w:val="none"/>
                      <w14:textFill>
                        <w14:solidFill>
                          <w14:schemeClr w14:val="tx1"/>
                        </w14:solidFill>
                      </w14:textFill>
                    </w:rPr>
                    <w:t>不属于高耗能高污染项目</w:t>
                  </w:r>
                  <w:r>
                    <w:rPr>
                      <w:rFonts w:hint="eastAsia"/>
                      <w:color w:val="000000" w:themeColor="text1"/>
                      <w:highlight w:val="none"/>
                      <w14:textFill>
                        <w14:solidFill>
                          <w14:schemeClr w14:val="tx1"/>
                        </w14:solidFill>
                      </w14:textFill>
                    </w:rPr>
                    <w:t>；对照《产业结构调整指导目录》（2024年本），本项目不属于禁止类、限制类产业，可视为允许类。</w:t>
                  </w:r>
                </w:p>
              </w:tc>
              <w:tc>
                <w:tcPr>
                  <w:tcW w:w="697" w:type="dxa"/>
                  <w:vAlign w:val="center"/>
                </w:tcPr>
                <w:p w14:paraId="6307E7E1">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bl>
          <w:p w14:paraId="542ACD3F">
            <w:pPr>
              <w:snapToGrid w:val="0"/>
              <w:spacing w:line="460" w:lineRule="exact"/>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1.7 与淮南市“三线一单”生态管控单元符合性分析</w:t>
            </w:r>
          </w:p>
          <w:p w14:paraId="0910D69D">
            <w:pPr>
              <w:pStyle w:val="300"/>
              <w:ind w:firstLine="480"/>
              <w:rPr>
                <w:color w:val="000000" w:themeColor="text1"/>
                <w:highlight w:val="none"/>
                <w:lang w:val="zh-CN"/>
                <w14:textFill>
                  <w14:solidFill>
                    <w14:schemeClr w14:val="tx1"/>
                  </w14:solidFill>
                </w14:textFill>
              </w:rPr>
            </w:pPr>
            <w:r>
              <w:rPr>
                <w:rFonts w:hint="eastAsia"/>
                <w:color w:val="000000" w:themeColor="text1"/>
                <w:highlight w:val="none"/>
                <w14:textFill>
                  <w14:solidFill>
                    <w14:schemeClr w14:val="tx1"/>
                  </w14:solidFill>
                </w14:textFill>
              </w:rPr>
              <w:t>本项目位于</w:t>
            </w:r>
            <w:r>
              <w:rPr>
                <w:color w:val="000000" w:themeColor="text1"/>
                <w:highlight w:val="none"/>
                <w14:textFill>
                  <w14:solidFill>
                    <w14:schemeClr w14:val="tx1"/>
                  </w14:solidFill>
                </w14:textFill>
              </w:rPr>
              <w:t>淮南</w:t>
            </w:r>
            <w:r>
              <w:rPr>
                <w:rFonts w:hint="eastAsia"/>
                <w:color w:val="000000" w:themeColor="text1"/>
                <w:highlight w:val="none"/>
                <w14:textFill>
                  <w14:solidFill>
                    <w14:schemeClr w14:val="tx1"/>
                  </w14:solidFill>
                </w14:textFill>
              </w:rPr>
              <w:t>经济技术开发区吉兴路6号现有厂区内，经查阅“安徽省三线一单公众服务平台”（</w:t>
            </w:r>
            <w:r>
              <w:rPr>
                <w:color w:val="000000" w:themeColor="text1"/>
                <w:highlight w:val="none"/>
                <w14:textFill>
                  <w14:solidFill>
                    <w14:schemeClr w14:val="tx1"/>
                  </w14:solidFill>
                </w14:textFill>
              </w:rPr>
              <w:t>http://39.145.8.156:1509/ah/public/#/home</w:t>
            </w:r>
            <w:r>
              <w:rPr>
                <w:rFonts w:hint="eastAsia"/>
                <w:color w:val="000000" w:themeColor="text1"/>
                <w:highlight w:val="none"/>
                <w14:textFill>
                  <w14:solidFill>
                    <w14:schemeClr w14:val="tx1"/>
                  </w14:solidFill>
                </w14:textFill>
              </w:rPr>
              <w:t>），本项目所在区域管控单元分类属于“重点管控单元3”，涉及的管控单元细类为大气重点和水重点。本项目</w:t>
            </w:r>
            <w:r>
              <w:rPr>
                <w:color w:val="000000" w:themeColor="text1"/>
                <w:highlight w:val="none"/>
                <w14:textFill>
                  <w14:solidFill>
                    <w14:schemeClr w14:val="tx1"/>
                  </w14:solidFill>
                </w14:textFill>
              </w:rPr>
              <w:t>生态管控单元查询</w:t>
            </w:r>
            <w:r>
              <w:rPr>
                <w:rFonts w:hint="eastAsia"/>
                <w:color w:val="000000" w:themeColor="text1"/>
                <w:highlight w:val="none"/>
                <w14:textFill>
                  <w14:solidFill>
                    <w14:schemeClr w14:val="tx1"/>
                  </w14:solidFill>
                </w14:textFill>
              </w:rPr>
              <w:t>情况（截选）如下图</w:t>
            </w:r>
            <w:r>
              <w:rPr>
                <w:rFonts w:hint="eastAsia"/>
                <w:snapToGrid w:val="0"/>
                <w:color w:val="000000" w:themeColor="text1"/>
                <w:highlight w:val="none"/>
                <w14:textFill>
                  <w14:solidFill>
                    <w14:schemeClr w14:val="tx1"/>
                  </w14:solidFill>
                </w14:textFill>
              </w:rPr>
              <w:t>1.</w:t>
            </w:r>
            <w:r>
              <w:rPr>
                <w:snapToGrid w:val="0"/>
                <w:color w:val="000000" w:themeColor="text1"/>
                <w:highlight w:val="none"/>
                <w14:textFill>
                  <w14:solidFill>
                    <w14:schemeClr w14:val="tx1"/>
                  </w14:solidFill>
                </w14:textFill>
              </w:rPr>
              <w:t>7</w:t>
            </w:r>
            <w:r>
              <w:rPr>
                <w:rFonts w:hint="eastAsia"/>
                <w:snapToGrid w:val="0"/>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w:t>
            </w:r>
          </w:p>
        </w:tc>
      </w:tr>
      <w:bookmarkEnd w:id="7"/>
    </w:tbl>
    <w:p w14:paraId="0B94C85D">
      <w:pPr>
        <w:pStyle w:val="48"/>
        <w:spacing w:before="120" w:beforeLines="50" w:beforeAutospacing="0" w:after="0" w:afterAutospacing="0" w:line="360" w:lineRule="auto"/>
        <w:jc w:val="center"/>
        <w:rPr>
          <w:rFonts w:ascii="Times New Roman" w:hAnsi="Times New Roman"/>
          <w:snapToGrid w:val="0"/>
          <w:color w:val="000000" w:themeColor="text1"/>
          <w:sz w:val="28"/>
          <w:szCs w:val="28"/>
          <w:highlight w:val="none"/>
          <w:lang w:val="en-US"/>
          <w14:textFill>
            <w14:solidFill>
              <w14:schemeClr w14:val="tx1"/>
            </w14:solidFill>
          </w14:textFill>
        </w:rPr>
        <w:sectPr>
          <w:pgSz w:w="11907" w:h="16840"/>
          <w:pgMar w:top="1440" w:right="1440" w:bottom="1440" w:left="1440" w:header="851" w:footer="851" w:gutter="0"/>
          <w:pgNumType w:fmt="numberInDash"/>
          <w:cols w:space="720" w:num="1"/>
          <w:docGrid w:linePitch="312" w:charSpace="0"/>
        </w:sectPr>
      </w:pPr>
    </w:p>
    <w:p w14:paraId="65D75154">
      <w:pPr>
        <w:pStyle w:val="48"/>
        <w:spacing w:before="120" w:beforeLines="50" w:beforeAutospacing="0" w:after="0" w:afterAutospacing="0" w:line="360" w:lineRule="auto"/>
        <w:jc w:val="center"/>
        <w:rPr>
          <w:rFonts w:ascii="Times New Roman" w:hAnsi="Times New Roman"/>
          <w:snapToGrid w:val="0"/>
          <w:color w:val="000000" w:themeColor="text1"/>
          <w:sz w:val="28"/>
          <w:szCs w:val="28"/>
          <w:highlight w:val="none"/>
          <w:lang w:val="en-US"/>
          <w14:textFill>
            <w14:solidFill>
              <w14:schemeClr w14:val="tx1"/>
            </w14:solidFill>
          </w14:textFill>
        </w:rPr>
      </w:pPr>
      <w:r>
        <w:rPr>
          <w:color w:val="000000" w:themeColor="text1"/>
          <w:highlight w:val="none"/>
          <w:lang w:val="en-US"/>
          <w14:textFill>
            <w14:solidFill>
              <w14:schemeClr w14:val="tx1"/>
            </w14:solidFill>
          </w14:textFill>
        </w:rPr>
        <w:drawing>
          <wp:inline distT="0" distB="0" distL="114300" distR="114300">
            <wp:extent cx="9772650" cy="4970780"/>
            <wp:effectExtent l="0" t="0" r="0" b="127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6"/>
                    <a:stretch>
                      <a:fillRect/>
                    </a:stretch>
                  </pic:blipFill>
                  <pic:spPr>
                    <a:xfrm>
                      <a:off x="0" y="0"/>
                      <a:ext cx="9772650" cy="4970780"/>
                    </a:xfrm>
                    <a:prstGeom prst="rect">
                      <a:avLst/>
                    </a:prstGeom>
                    <a:noFill/>
                    <a:ln>
                      <a:noFill/>
                    </a:ln>
                  </pic:spPr>
                </pic:pic>
              </a:graphicData>
            </a:graphic>
          </wp:inline>
        </w:drawing>
      </w:r>
    </w:p>
    <w:p w14:paraId="1057F08A">
      <w:pPr>
        <w:pStyle w:val="48"/>
        <w:spacing w:before="120" w:beforeLines="50" w:line="360" w:lineRule="auto"/>
        <w:jc w:val="center"/>
        <w:rPr>
          <w:b/>
          <w:snapToGrid w:val="0"/>
          <w:color w:val="000000" w:themeColor="text1"/>
          <w:sz w:val="20"/>
          <w:szCs w:val="28"/>
          <w:highlight w:val="none"/>
          <w:lang w:val="en-US"/>
          <w14:textFill>
            <w14:solidFill>
              <w14:schemeClr w14:val="tx1"/>
            </w14:solidFill>
          </w14:textFill>
        </w:rPr>
      </w:pPr>
      <w:r>
        <w:rPr>
          <w:rFonts w:hint="eastAsia"/>
          <w:b/>
          <w:snapToGrid w:val="0"/>
          <w:color w:val="000000" w:themeColor="text1"/>
          <w:sz w:val="20"/>
          <w:szCs w:val="28"/>
          <w:highlight w:val="none"/>
          <w:lang w:val="en-US"/>
          <w14:textFill>
            <w14:solidFill>
              <w14:schemeClr w14:val="tx1"/>
            </w14:solidFill>
          </w14:textFill>
        </w:rPr>
        <w:t>图</w:t>
      </w:r>
      <w:r>
        <w:rPr>
          <w:rFonts w:hint="eastAsia" w:ascii="Times New Roman" w:hAnsi="Times New Roman"/>
          <w:b/>
          <w:color w:val="000000" w:themeColor="text1"/>
          <w:sz w:val="21"/>
          <w:highlight w:val="none"/>
          <w:lang w:val="en-US"/>
          <w14:textFill>
            <w14:solidFill>
              <w14:schemeClr w14:val="tx1"/>
            </w14:solidFill>
          </w14:textFill>
        </w:rPr>
        <w:t>1.</w:t>
      </w:r>
      <w:r>
        <w:rPr>
          <w:rFonts w:ascii="Times New Roman" w:hAnsi="Times New Roman"/>
          <w:b/>
          <w:color w:val="000000" w:themeColor="text1"/>
          <w:sz w:val="21"/>
          <w:highlight w:val="none"/>
          <w:lang w:val="en-US"/>
          <w14:textFill>
            <w14:solidFill>
              <w14:schemeClr w14:val="tx1"/>
            </w14:solidFill>
          </w14:textFill>
        </w:rPr>
        <w:t>7</w:t>
      </w:r>
      <w:r>
        <w:rPr>
          <w:rFonts w:hint="eastAsia" w:ascii="Times New Roman" w:hAnsi="Times New Roman"/>
          <w:b/>
          <w:color w:val="000000" w:themeColor="text1"/>
          <w:sz w:val="21"/>
          <w:highlight w:val="none"/>
          <w:lang w:val="en-US"/>
          <w14:textFill>
            <w14:solidFill>
              <w14:schemeClr w14:val="tx1"/>
            </w14:solidFill>
          </w14:textFill>
        </w:rPr>
        <w:t xml:space="preserve">-1 </w:t>
      </w:r>
      <w:r>
        <w:rPr>
          <w:rFonts w:hint="eastAsia"/>
          <w:b/>
          <w:snapToGrid w:val="0"/>
          <w:color w:val="000000" w:themeColor="text1"/>
          <w:sz w:val="20"/>
          <w:szCs w:val="28"/>
          <w:highlight w:val="none"/>
          <w:lang w:val="en-US"/>
          <w14:textFill>
            <w14:solidFill>
              <w14:schemeClr w14:val="tx1"/>
            </w14:solidFill>
          </w14:textFill>
        </w:rPr>
        <w:t>本项目</w:t>
      </w:r>
      <w:r>
        <w:rPr>
          <w:b/>
          <w:snapToGrid w:val="0"/>
          <w:color w:val="000000" w:themeColor="text1"/>
          <w:sz w:val="20"/>
          <w:szCs w:val="28"/>
          <w:highlight w:val="none"/>
          <w:lang w:val="en-US"/>
          <w14:textFill>
            <w14:solidFill>
              <w14:schemeClr w14:val="tx1"/>
            </w14:solidFill>
          </w14:textFill>
        </w:rPr>
        <w:t>生态管控单</w:t>
      </w:r>
      <w:r>
        <w:rPr>
          <w:rFonts w:hint="eastAsia"/>
          <w:b/>
          <w:snapToGrid w:val="0"/>
          <w:color w:val="000000" w:themeColor="text1"/>
          <w:sz w:val="20"/>
          <w:szCs w:val="28"/>
          <w:highlight w:val="none"/>
          <w:lang w:val="en-US"/>
          <w14:textFill>
            <w14:solidFill>
              <w14:schemeClr w14:val="tx1"/>
            </w14:solidFill>
          </w14:textFill>
        </w:rPr>
        <w:t>元图（截选）</w:t>
      </w:r>
    </w:p>
    <w:p w14:paraId="18B39CA0">
      <w:pPr>
        <w:pStyle w:val="48"/>
        <w:spacing w:before="120" w:beforeLines="50" w:beforeAutospacing="0" w:after="0" w:afterAutospacing="0" w:line="360" w:lineRule="auto"/>
        <w:jc w:val="center"/>
        <w:rPr>
          <w:rFonts w:ascii="Times New Roman" w:hAnsi="Times New Roman"/>
          <w:snapToGrid w:val="0"/>
          <w:color w:val="000000" w:themeColor="text1"/>
          <w:sz w:val="28"/>
          <w:szCs w:val="28"/>
          <w:highlight w:val="none"/>
          <w:lang w:val="en-US"/>
          <w14:textFill>
            <w14:solidFill>
              <w14:schemeClr w14:val="tx1"/>
            </w14:solidFill>
          </w14:textFill>
        </w:rPr>
        <w:sectPr>
          <w:pgSz w:w="16840" w:h="11907" w:orient="landscape"/>
          <w:pgMar w:top="720" w:right="720" w:bottom="720" w:left="720" w:header="851" w:footer="851" w:gutter="0"/>
          <w:pgNumType w:fmt="numberInDash"/>
          <w:cols w:space="720" w:num="1"/>
          <w:docGrid w:linePitch="326" w:charSpace="0"/>
        </w:sectPr>
      </w:pPr>
    </w:p>
    <w:tbl>
      <w:tblPr>
        <w:tblStyle w:val="54"/>
        <w:tblpPr w:leftFromText="180" w:rightFromText="180" w:vertAnchor="text" w:tblpX="1"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8667"/>
      </w:tblGrid>
      <w:tr w14:paraId="2082B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2" w:hRule="atLeast"/>
        </w:trPr>
        <w:tc>
          <w:tcPr>
            <w:tcW w:w="562" w:type="dxa"/>
          </w:tcPr>
          <w:p w14:paraId="3D8C6C55">
            <w:pPr>
              <w:pStyle w:val="48"/>
              <w:spacing w:before="120" w:beforeLines="50" w:beforeAutospacing="0" w:after="0" w:afterAutospacing="0" w:line="360" w:lineRule="auto"/>
              <w:jc w:val="center"/>
              <w:rPr>
                <w:rFonts w:ascii="Times New Roman" w:hAnsi="Times New Roman"/>
                <w:snapToGrid w:val="0"/>
                <w:color w:val="000000" w:themeColor="text1"/>
                <w:sz w:val="28"/>
                <w:szCs w:val="28"/>
                <w:highlight w:val="none"/>
                <w:lang w:val="en-US"/>
                <w14:textFill>
                  <w14:solidFill>
                    <w14:schemeClr w14:val="tx1"/>
                  </w14:solidFill>
                </w14:textFill>
              </w:rPr>
            </w:pPr>
          </w:p>
        </w:tc>
        <w:tc>
          <w:tcPr>
            <w:tcW w:w="8455" w:type="dxa"/>
          </w:tcPr>
          <w:p w14:paraId="4F24DA49">
            <w:pPr>
              <w:spacing w:line="460" w:lineRule="exact"/>
              <w:jc w:val="center"/>
              <w:rPr>
                <w:b/>
                <w:color w:val="000000" w:themeColor="text1"/>
                <w:sz w:val="18"/>
                <w:highlight w:val="none"/>
                <w14:textFill>
                  <w14:solidFill>
                    <w14:schemeClr w14:val="tx1"/>
                  </w14:solidFill>
                </w14:textFill>
              </w:rPr>
            </w:pPr>
            <w:r>
              <w:rPr>
                <w:b/>
                <w:color w:val="000000" w:themeColor="text1"/>
                <w:sz w:val="21"/>
                <w:highlight w:val="none"/>
                <w14:textFill>
                  <w14:solidFill>
                    <w14:schemeClr w14:val="tx1"/>
                  </w14:solidFill>
                </w14:textFill>
              </w:rPr>
              <w:t>表1.7-1 本项目与生态管控单元的符合性分析</w:t>
            </w:r>
          </w:p>
          <w:tbl>
            <w:tblPr>
              <w:tblStyle w:val="53"/>
              <w:tblpPr w:leftFromText="180" w:rightFromText="180" w:vertAnchor="text" w:tblpY="1"/>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43"/>
              <w:gridCol w:w="4070"/>
              <w:gridCol w:w="2894"/>
              <w:gridCol w:w="731"/>
            </w:tblGrid>
            <w:tr w14:paraId="2E9D6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trPr>
              <w:tc>
                <w:tcPr>
                  <w:tcW w:w="440" w:type="pct"/>
                  <w:shd w:val="clear" w:color="auto" w:fill="auto"/>
                  <w:vAlign w:val="center"/>
                </w:tcPr>
                <w:p w14:paraId="53D70174">
                  <w:pPr>
                    <w:pStyle w:val="282"/>
                    <w:rPr>
                      <w:rFonts w:cs="Times New Roman"/>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管控类别</w:t>
                  </w:r>
                </w:p>
              </w:tc>
              <w:tc>
                <w:tcPr>
                  <w:tcW w:w="2411" w:type="pct"/>
                  <w:shd w:val="clear" w:color="auto" w:fill="auto"/>
                  <w:vAlign w:val="center"/>
                </w:tcPr>
                <w:p w14:paraId="7A5F9E4C">
                  <w:pPr>
                    <w:pStyle w:val="282"/>
                    <w:rPr>
                      <w:rFonts w:cs="Times New Roman"/>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环境管控要求</w:t>
                  </w:r>
                </w:p>
              </w:tc>
              <w:tc>
                <w:tcPr>
                  <w:tcW w:w="1714" w:type="pct"/>
                  <w:shd w:val="clear" w:color="auto" w:fill="auto"/>
                  <w:vAlign w:val="center"/>
                </w:tcPr>
                <w:p w14:paraId="4148BDAC">
                  <w:pPr>
                    <w:pStyle w:val="282"/>
                    <w:rPr>
                      <w:rFonts w:cs="Times New Roman"/>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协调性分析</w:t>
                  </w:r>
                </w:p>
              </w:tc>
              <w:tc>
                <w:tcPr>
                  <w:tcW w:w="433" w:type="pct"/>
                  <w:shd w:val="clear" w:color="auto" w:fill="auto"/>
                  <w:vAlign w:val="center"/>
                </w:tcPr>
                <w:p w14:paraId="1EA15743">
                  <w:pPr>
                    <w:pStyle w:val="282"/>
                    <w:rPr>
                      <w:rFonts w:cs="Times New Roman"/>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符合性</w:t>
                  </w:r>
                </w:p>
              </w:tc>
            </w:tr>
            <w:tr w14:paraId="5E593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trPr>
              <w:tc>
                <w:tcPr>
                  <w:tcW w:w="440" w:type="pct"/>
                  <w:vMerge w:val="restart"/>
                  <w:shd w:val="clear" w:color="auto" w:fill="auto"/>
                  <w:vAlign w:val="center"/>
                </w:tcPr>
                <w:p w14:paraId="68AF55B4">
                  <w:pPr>
                    <w:tabs>
                      <w:tab w:val="left" w:pos="1830"/>
                    </w:tabs>
                    <w:adjustRightInd w:val="0"/>
                    <w:snapToGrid w:val="0"/>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空间布局约束</w:t>
                  </w:r>
                </w:p>
              </w:tc>
              <w:tc>
                <w:tcPr>
                  <w:tcW w:w="2411" w:type="pct"/>
                  <w:shd w:val="clear" w:color="auto" w:fill="auto"/>
                  <w:vAlign w:val="center"/>
                </w:tcPr>
                <w:p w14:paraId="2977C7F0">
                  <w:pPr>
                    <w:tabs>
                      <w:tab w:val="left" w:pos="1830"/>
                    </w:tabs>
                    <w:adjustRightInd w:val="0"/>
                    <w:snapToGrid w:val="0"/>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禁止新建燃料类煤气发生炉（园区现有企业统一建设的清洁煤制气中心除外）</w:t>
                  </w:r>
                </w:p>
              </w:tc>
              <w:tc>
                <w:tcPr>
                  <w:tcW w:w="1714" w:type="pct"/>
                  <w:shd w:val="clear" w:color="auto" w:fill="auto"/>
                  <w:vAlign w:val="center"/>
                </w:tcPr>
                <w:p w14:paraId="733E0B17">
                  <w:pPr>
                    <w:pStyle w:val="282"/>
                    <w:jc w:val="both"/>
                    <w:rPr>
                      <w:rFonts w:cs="Times New Roman"/>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本项目不涉及燃料类煤气发生炉。</w:t>
                  </w:r>
                </w:p>
              </w:tc>
              <w:tc>
                <w:tcPr>
                  <w:tcW w:w="433" w:type="pct"/>
                  <w:shd w:val="clear" w:color="auto" w:fill="auto"/>
                  <w:vAlign w:val="center"/>
                </w:tcPr>
                <w:p w14:paraId="2E3C6772">
                  <w:pPr>
                    <w:pStyle w:val="282"/>
                    <w:rPr>
                      <w:rFonts w:cs="Times New Roman"/>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符合</w:t>
                  </w:r>
                </w:p>
              </w:tc>
            </w:tr>
            <w:tr w14:paraId="5757F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trPr>
              <w:tc>
                <w:tcPr>
                  <w:tcW w:w="440" w:type="pct"/>
                  <w:vMerge w:val="continue"/>
                  <w:shd w:val="clear" w:color="auto" w:fill="auto"/>
                  <w:vAlign w:val="center"/>
                </w:tcPr>
                <w:p w14:paraId="20AF71EA">
                  <w:pPr>
                    <w:pStyle w:val="282"/>
                    <w:rPr>
                      <w:rFonts w:cs="Times New Roman"/>
                      <w:color w:val="000000" w:themeColor="text1"/>
                      <w:kern w:val="0"/>
                      <w:szCs w:val="18"/>
                      <w:highlight w:val="none"/>
                      <w:lang w:val="en-US"/>
                      <w14:textFill>
                        <w14:solidFill>
                          <w14:schemeClr w14:val="tx1"/>
                        </w14:solidFill>
                      </w14:textFill>
                    </w:rPr>
                  </w:pPr>
                </w:p>
              </w:tc>
              <w:tc>
                <w:tcPr>
                  <w:tcW w:w="2411" w:type="pct"/>
                  <w:shd w:val="clear" w:color="auto" w:fill="auto"/>
                  <w:vAlign w:val="center"/>
                </w:tcPr>
                <w:p w14:paraId="05B1E006">
                  <w:pPr>
                    <w:tabs>
                      <w:tab w:val="left" w:pos="1830"/>
                    </w:tabs>
                    <w:adjustRightInd w:val="0"/>
                    <w:snapToGrid w:val="0"/>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严禁新增钢铁、焦化、电解铝、铸造、水泥和平板玻璃等产能；严格执行钢铁、水泥、平板玻璃等行业产能置换实施办法。</w:t>
                  </w:r>
                </w:p>
              </w:tc>
              <w:tc>
                <w:tcPr>
                  <w:tcW w:w="1714" w:type="pct"/>
                  <w:shd w:val="clear" w:color="auto" w:fill="auto"/>
                  <w:vAlign w:val="center"/>
                </w:tcPr>
                <w:p w14:paraId="13EBFAA2">
                  <w:pPr>
                    <w:pStyle w:val="282"/>
                    <w:jc w:val="both"/>
                    <w:rPr>
                      <w:rFonts w:cs="Times New Roman"/>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本项目不属于上述行业。</w:t>
                  </w:r>
                </w:p>
              </w:tc>
              <w:tc>
                <w:tcPr>
                  <w:tcW w:w="433" w:type="pct"/>
                  <w:shd w:val="clear" w:color="auto" w:fill="auto"/>
                  <w:vAlign w:val="center"/>
                </w:tcPr>
                <w:p w14:paraId="5EFAD205">
                  <w:pPr>
                    <w:pStyle w:val="282"/>
                    <w:rPr>
                      <w:rFonts w:cs="Times New Roman"/>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符合</w:t>
                  </w:r>
                </w:p>
              </w:tc>
            </w:tr>
            <w:tr w14:paraId="5A252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trPr>
              <w:tc>
                <w:tcPr>
                  <w:tcW w:w="440" w:type="pct"/>
                  <w:vMerge w:val="continue"/>
                  <w:shd w:val="clear" w:color="auto" w:fill="auto"/>
                  <w:vAlign w:val="center"/>
                </w:tcPr>
                <w:p w14:paraId="652C6E84">
                  <w:pPr>
                    <w:pStyle w:val="282"/>
                    <w:rPr>
                      <w:rFonts w:cs="Times New Roman"/>
                      <w:color w:val="000000" w:themeColor="text1"/>
                      <w:kern w:val="0"/>
                      <w:szCs w:val="18"/>
                      <w:highlight w:val="none"/>
                      <w:lang w:val="en-US"/>
                      <w14:textFill>
                        <w14:solidFill>
                          <w14:schemeClr w14:val="tx1"/>
                        </w14:solidFill>
                      </w14:textFill>
                    </w:rPr>
                  </w:pPr>
                </w:p>
              </w:tc>
              <w:tc>
                <w:tcPr>
                  <w:tcW w:w="2411" w:type="pct"/>
                  <w:shd w:val="clear" w:color="auto" w:fill="auto"/>
                  <w:vAlign w:val="center"/>
                </w:tcPr>
                <w:p w14:paraId="7498A8A6">
                  <w:pPr>
                    <w:widowControl/>
                    <w:adjustRightInd w:val="0"/>
                    <w:snapToGrid w:val="0"/>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严格执行国家关于“两高”产业准入目录和产能总量控制政策措施。严禁新增钢铁、焦化、电解铝、铸造、水泥和平板玻璃等产能；新、改、扩建涉及大宗物料运输的建设项目，原则上不得采用公路运输。</w:t>
                  </w:r>
                </w:p>
              </w:tc>
              <w:tc>
                <w:tcPr>
                  <w:tcW w:w="1714" w:type="pct"/>
                  <w:shd w:val="clear" w:color="auto" w:fill="auto"/>
                  <w:vAlign w:val="center"/>
                </w:tcPr>
                <w:p w14:paraId="1F8ADB52">
                  <w:pPr>
                    <w:pStyle w:val="282"/>
                    <w:jc w:val="both"/>
                    <w:rPr>
                      <w:rFonts w:cs="Times New Roman"/>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对照《安徽省“两高”项目管理目录》（2022年试行），本项目不在安徽省两高目录范围内，不属于高耗能高污染项目。</w:t>
                  </w:r>
                </w:p>
              </w:tc>
              <w:tc>
                <w:tcPr>
                  <w:tcW w:w="433" w:type="pct"/>
                  <w:shd w:val="clear" w:color="auto" w:fill="auto"/>
                  <w:vAlign w:val="center"/>
                </w:tcPr>
                <w:p w14:paraId="2D0CABBC">
                  <w:pPr>
                    <w:pStyle w:val="282"/>
                    <w:rPr>
                      <w:rFonts w:cs="Times New Roman"/>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符合</w:t>
                  </w:r>
                </w:p>
              </w:tc>
            </w:tr>
            <w:tr w14:paraId="41633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trPr>
              <w:tc>
                <w:tcPr>
                  <w:tcW w:w="440" w:type="pct"/>
                  <w:vMerge w:val="continue"/>
                  <w:shd w:val="clear" w:color="auto" w:fill="auto"/>
                  <w:vAlign w:val="center"/>
                </w:tcPr>
                <w:p w14:paraId="5E7E9C57">
                  <w:pPr>
                    <w:pStyle w:val="282"/>
                    <w:rPr>
                      <w:rFonts w:cs="Times New Roman"/>
                      <w:color w:val="000000" w:themeColor="text1"/>
                      <w:kern w:val="0"/>
                      <w:szCs w:val="18"/>
                      <w:highlight w:val="none"/>
                      <w:lang w:val="en-US"/>
                      <w14:textFill>
                        <w14:solidFill>
                          <w14:schemeClr w14:val="tx1"/>
                        </w14:solidFill>
                      </w14:textFill>
                    </w:rPr>
                  </w:pPr>
                </w:p>
              </w:tc>
              <w:tc>
                <w:tcPr>
                  <w:tcW w:w="2411" w:type="pct"/>
                  <w:shd w:val="clear" w:color="auto" w:fill="auto"/>
                  <w:vAlign w:val="center"/>
                </w:tcPr>
                <w:p w14:paraId="3A40AE17">
                  <w:pPr>
                    <w:widowControl/>
                    <w:adjustRightInd w:val="0"/>
                    <w:snapToGrid w:val="0"/>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严格控制新增“两高”项目审批，认真分析评估拟建项目必要性、可行性和对产业高质量发展、能耗双控、碳排放和环境质量的影响，严格审查项目是否符合产业政策、产业规划、“三线一单”、规划环评要求，是否依法依规落实产能置换、能耗置换、煤炭消费减量替代、污染物排放区域削减等要求。对已建成投产的存量“两高”项目，有节能减排潜力的加快改造升级，属于落后产能的加快淘汰。</w:t>
                  </w:r>
                </w:p>
              </w:tc>
              <w:tc>
                <w:tcPr>
                  <w:tcW w:w="1714" w:type="pct"/>
                  <w:shd w:val="clear" w:color="auto" w:fill="auto"/>
                  <w:vAlign w:val="center"/>
                </w:tcPr>
                <w:p w14:paraId="5E638531">
                  <w:pPr>
                    <w:pStyle w:val="282"/>
                    <w:jc w:val="both"/>
                    <w:rPr>
                      <w:rFonts w:cs="Times New Roman"/>
                      <w:color w:val="000000" w:themeColor="text1"/>
                      <w:szCs w:val="18"/>
                      <w:highlight w:val="none"/>
                      <w14:textFill>
                        <w14:solidFill>
                          <w14:schemeClr w14:val="tx1"/>
                        </w14:solidFill>
                      </w14:textFill>
                    </w:rPr>
                  </w:pPr>
                  <w:r>
                    <w:rPr>
                      <w:rFonts w:hint="eastAsia" w:cs="Times New Roman"/>
                      <w:color w:val="000000" w:themeColor="text1"/>
                      <w:szCs w:val="18"/>
                      <w:highlight w:val="none"/>
                      <w14:textFill>
                        <w14:solidFill>
                          <w14:schemeClr w14:val="tx1"/>
                        </w14:solidFill>
                      </w14:textFill>
                    </w:rPr>
                    <w:t>本项目不属于“两高”项目，项目建设符合产业政策、产业规划、“三线一单”、规划环评等相关政策要求。</w:t>
                  </w:r>
                </w:p>
              </w:tc>
              <w:tc>
                <w:tcPr>
                  <w:tcW w:w="433" w:type="pct"/>
                  <w:shd w:val="clear" w:color="auto" w:fill="auto"/>
                  <w:vAlign w:val="center"/>
                </w:tcPr>
                <w:p w14:paraId="2AF984AA">
                  <w:pPr>
                    <w:pStyle w:val="282"/>
                    <w:rPr>
                      <w:rFonts w:cs="Times New Roman"/>
                      <w:color w:val="000000" w:themeColor="text1"/>
                      <w:szCs w:val="18"/>
                      <w:highlight w:val="none"/>
                      <w14:textFill>
                        <w14:solidFill>
                          <w14:schemeClr w14:val="tx1"/>
                        </w14:solidFill>
                      </w14:textFill>
                    </w:rPr>
                  </w:pPr>
                </w:p>
              </w:tc>
            </w:tr>
            <w:tr w14:paraId="22BA4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trPr>
              <w:tc>
                <w:tcPr>
                  <w:tcW w:w="440" w:type="pct"/>
                  <w:vMerge w:val="continue"/>
                  <w:shd w:val="clear" w:color="auto" w:fill="auto"/>
                  <w:vAlign w:val="center"/>
                </w:tcPr>
                <w:p w14:paraId="16F85EB1">
                  <w:pPr>
                    <w:pStyle w:val="282"/>
                    <w:rPr>
                      <w:rFonts w:cs="Times New Roman"/>
                      <w:color w:val="000000" w:themeColor="text1"/>
                      <w:szCs w:val="18"/>
                      <w:highlight w:val="none"/>
                      <w14:textFill>
                        <w14:solidFill>
                          <w14:schemeClr w14:val="tx1"/>
                        </w14:solidFill>
                      </w14:textFill>
                    </w:rPr>
                  </w:pPr>
                </w:p>
              </w:tc>
              <w:tc>
                <w:tcPr>
                  <w:tcW w:w="2411" w:type="pct"/>
                  <w:shd w:val="clear" w:color="auto" w:fill="auto"/>
                  <w:vAlign w:val="center"/>
                </w:tcPr>
                <w:p w14:paraId="51555E47">
                  <w:pPr>
                    <w:widowControl/>
                    <w:adjustRightInd w:val="0"/>
                    <w:snapToGrid w:val="0"/>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禁止建设生产和使用高挥发性有机物含量涂料、油墨、胶粘剂、清洗剂等项目。</w:t>
                  </w:r>
                </w:p>
              </w:tc>
              <w:tc>
                <w:tcPr>
                  <w:tcW w:w="1714" w:type="pct"/>
                  <w:shd w:val="clear" w:color="auto" w:fill="auto"/>
                  <w:vAlign w:val="center"/>
                </w:tcPr>
                <w:p w14:paraId="530EA98D">
                  <w:pPr>
                    <w:widowControl/>
                    <w:adjustRightInd w:val="0"/>
                    <w:snapToGrid w:val="0"/>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本项目不涉及生产和使用高挥发性有机物含量涂料、油墨、胶粘剂、清洗剂等。</w:t>
                  </w:r>
                </w:p>
              </w:tc>
              <w:tc>
                <w:tcPr>
                  <w:tcW w:w="433" w:type="pct"/>
                  <w:shd w:val="clear" w:color="auto" w:fill="auto"/>
                  <w:vAlign w:val="center"/>
                </w:tcPr>
                <w:p w14:paraId="748B654E">
                  <w:pPr>
                    <w:adjustRightInd w:val="0"/>
                    <w:snapToGrid w:val="0"/>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符合</w:t>
                  </w:r>
                </w:p>
              </w:tc>
            </w:tr>
            <w:tr w14:paraId="1B78F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trPr>
              <w:tc>
                <w:tcPr>
                  <w:tcW w:w="440" w:type="pct"/>
                  <w:vMerge w:val="continue"/>
                  <w:shd w:val="clear" w:color="auto" w:fill="auto"/>
                  <w:vAlign w:val="center"/>
                </w:tcPr>
                <w:p w14:paraId="605FBDC8">
                  <w:pPr>
                    <w:pStyle w:val="282"/>
                    <w:rPr>
                      <w:rFonts w:cs="Times New Roman"/>
                      <w:color w:val="000000" w:themeColor="text1"/>
                      <w:szCs w:val="18"/>
                      <w:highlight w:val="none"/>
                      <w14:textFill>
                        <w14:solidFill>
                          <w14:schemeClr w14:val="tx1"/>
                        </w14:solidFill>
                      </w14:textFill>
                    </w:rPr>
                  </w:pPr>
                </w:p>
              </w:tc>
              <w:tc>
                <w:tcPr>
                  <w:tcW w:w="2411" w:type="pct"/>
                  <w:shd w:val="clear" w:color="auto" w:fill="auto"/>
                  <w:vAlign w:val="center"/>
                </w:tcPr>
                <w:p w14:paraId="54008A1B">
                  <w:pPr>
                    <w:widowControl/>
                    <w:adjustRightInd w:val="0"/>
                    <w:snapToGrid w:val="0"/>
                    <w:rPr>
                      <w:color w:val="000000" w:themeColor="text1"/>
                      <w:sz w:val="18"/>
                      <w:szCs w:val="18"/>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禁止新建不符合国家规定的燃煤发电机组、燃油发电机组和燃煤热电机组。</w:t>
                  </w:r>
                </w:p>
              </w:tc>
              <w:tc>
                <w:tcPr>
                  <w:tcW w:w="1714" w:type="pct"/>
                  <w:shd w:val="clear" w:color="auto" w:fill="auto"/>
                  <w:vAlign w:val="center"/>
                </w:tcPr>
                <w:p w14:paraId="33BF0F97">
                  <w:pPr>
                    <w:pStyle w:val="282"/>
                    <w:jc w:val="both"/>
                    <w:rPr>
                      <w:rFonts w:cs="Times New Roman"/>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本项目不新建燃煤发电机组、燃油发电机组和燃煤热电机组。</w:t>
                  </w:r>
                </w:p>
              </w:tc>
              <w:tc>
                <w:tcPr>
                  <w:tcW w:w="433" w:type="pct"/>
                  <w:shd w:val="clear" w:color="auto" w:fill="auto"/>
                  <w:vAlign w:val="center"/>
                </w:tcPr>
                <w:p w14:paraId="43C5EF45">
                  <w:pPr>
                    <w:adjustRightInd w:val="0"/>
                    <w:snapToGrid w:val="0"/>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符合</w:t>
                  </w:r>
                </w:p>
              </w:tc>
            </w:tr>
            <w:tr w14:paraId="0975A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trPr>
              <w:tc>
                <w:tcPr>
                  <w:tcW w:w="440" w:type="pct"/>
                  <w:vMerge w:val="continue"/>
                  <w:shd w:val="clear" w:color="auto" w:fill="auto"/>
                  <w:vAlign w:val="center"/>
                </w:tcPr>
                <w:p w14:paraId="0A4D4757">
                  <w:pPr>
                    <w:pStyle w:val="282"/>
                    <w:rPr>
                      <w:rFonts w:cs="Times New Roman"/>
                      <w:color w:val="000000" w:themeColor="text1"/>
                      <w:szCs w:val="18"/>
                      <w:highlight w:val="none"/>
                      <w14:textFill>
                        <w14:solidFill>
                          <w14:schemeClr w14:val="tx1"/>
                        </w14:solidFill>
                      </w14:textFill>
                    </w:rPr>
                  </w:pPr>
                </w:p>
              </w:tc>
              <w:tc>
                <w:tcPr>
                  <w:tcW w:w="2411" w:type="pct"/>
                  <w:shd w:val="clear" w:color="auto" w:fill="auto"/>
                  <w:vAlign w:val="center"/>
                </w:tcPr>
                <w:p w14:paraId="51B68456">
                  <w:pPr>
                    <w:widowControl/>
                    <w:adjustRightInd w:val="0"/>
                    <w:snapToGrid w:val="0"/>
                    <w:rPr>
                      <w:color w:val="000000" w:themeColor="text1"/>
                      <w:sz w:val="18"/>
                      <w:szCs w:val="18"/>
                      <w:highlight w:val="none"/>
                      <w:lang w:bidi="ar"/>
                      <w14:textFill>
                        <w14:solidFill>
                          <w14:schemeClr w14:val="tx1"/>
                        </w14:solidFill>
                      </w14:textFill>
                    </w:rPr>
                  </w:pPr>
                  <w:r>
                    <w:rPr>
                      <w:color w:val="000000" w:themeColor="text1"/>
                      <w:sz w:val="18"/>
                      <w:szCs w:val="18"/>
                      <w:highlight w:val="none"/>
                      <w:lang w:bidi="ar"/>
                      <w14:textFill>
                        <w14:solidFill>
                          <w14:schemeClr w14:val="tx1"/>
                        </w14:solidFill>
                      </w14:textFill>
                    </w:rPr>
                    <w:t>在城市规划区内禁止新建、扩建大气污染严重的建设项目。</w:t>
                  </w:r>
                </w:p>
              </w:tc>
              <w:tc>
                <w:tcPr>
                  <w:tcW w:w="1714" w:type="pct"/>
                  <w:shd w:val="clear" w:color="auto" w:fill="auto"/>
                  <w:vAlign w:val="center"/>
                </w:tcPr>
                <w:p w14:paraId="61FFA5C4">
                  <w:pPr>
                    <w:pStyle w:val="282"/>
                    <w:jc w:val="both"/>
                    <w:rPr>
                      <w:rFonts w:cs="Times New Roman"/>
                      <w:color w:val="000000" w:themeColor="text1"/>
                      <w:szCs w:val="18"/>
                      <w:highlight w:val="none"/>
                      <w14:textFill>
                        <w14:solidFill>
                          <w14:schemeClr w14:val="tx1"/>
                        </w14:solidFill>
                      </w14:textFill>
                    </w:rPr>
                  </w:pPr>
                  <w:r>
                    <w:rPr>
                      <w:rFonts w:cs="Times New Roman"/>
                      <w:color w:val="000000" w:themeColor="text1"/>
                      <w:szCs w:val="18"/>
                      <w:highlight w:val="none"/>
                      <w:lang w:val="en-US"/>
                      <w14:textFill>
                        <w14:solidFill>
                          <w14:schemeClr w14:val="tx1"/>
                        </w14:solidFill>
                      </w14:textFill>
                    </w:rPr>
                    <w:t>本项目产生废气经配套相应污染防治措施，可以确保达标排放。</w:t>
                  </w:r>
                </w:p>
              </w:tc>
              <w:tc>
                <w:tcPr>
                  <w:tcW w:w="433" w:type="pct"/>
                  <w:shd w:val="clear" w:color="auto" w:fill="auto"/>
                  <w:vAlign w:val="center"/>
                </w:tcPr>
                <w:p w14:paraId="278737D5">
                  <w:pPr>
                    <w:adjustRightInd w:val="0"/>
                    <w:snapToGrid w:val="0"/>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符合</w:t>
                  </w:r>
                </w:p>
              </w:tc>
            </w:tr>
            <w:tr w14:paraId="6E87F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trPr>
              <w:tc>
                <w:tcPr>
                  <w:tcW w:w="440" w:type="pct"/>
                  <w:vMerge w:val="continue"/>
                  <w:shd w:val="clear" w:color="auto" w:fill="auto"/>
                  <w:vAlign w:val="center"/>
                </w:tcPr>
                <w:p w14:paraId="00CFCA66">
                  <w:pPr>
                    <w:pStyle w:val="282"/>
                    <w:rPr>
                      <w:rFonts w:cs="Times New Roman"/>
                      <w:color w:val="000000" w:themeColor="text1"/>
                      <w:szCs w:val="18"/>
                      <w:highlight w:val="none"/>
                      <w14:textFill>
                        <w14:solidFill>
                          <w14:schemeClr w14:val="tx1"/>
                        </w14:solidFill>
                      </w14:textFill>
                    </w:rPr>
                  </w:pPr>
                </w:p>
              </w:tc>
              <w:tc>
                <w:tcPr>
                  <w:tcW w:w="2411" w:type="pct"/>
                  <w:shd w:val="clear" w:color="auto" w:fill="auto"/>
                  <w:vAlign w:val="center"/>
                </w:tcPr>
                <w:p w14:paraId="3E944B20">
                  <w:pPr>
                    <w:widowControl/>
                    <w:adjustRightInd w:val="0"/>
                    <w:snapToGrid w:val="0"/>
                    <w:rPr>
                      <w:color w:val="000000" w:themeColor="text1"/>
                      <w:sz w:val="18"/>
                      <w:szCs w:val="18"/>
                      <w:highlight w:val="none"/>
                      <w:lang w:bidi="ar"/>
                      <w14:textFill>
                        <w14:solidFill>
                          <w14:schemeClr w14:val="tx1"/>
                        </w14:solidFill>
                      </w14:textFill>
                    </w:rPr>
                  </w:pPr>
                  <w:r>
                    <w:rPr>
                      <w:color w:val="000000" w:themeColor="text1"/>
                      <w:sz w:val="18"/>
                      <w:szCs w:val="18"/>
                      <w:highlight w:val="none"/>
                      <w:lang w:bidi="ar"/>
                      <w14:textFill>
                        <w14:solidFill>
                          <w14:schemeClr w14:val="tx1"/>
                        </w14:solidFill>
                      </w14:textFill>
                    </w:rPr>
                    <w:t>全市范围内严禁违规新增钢铁、焦化、水泥熟料、平板玻璃、电解铝、氧化铝、煤化工产能，合理控制煤制油气产能规模。未纳入国家有关领域产业规划的，一律不得新建改扩建炼油和新建乙烯、对二甲苯、煤制烯烃项目。</w:t>
                  </w:r>
                </w:p>
              </w:tc>
              <w:tc>
                <w:tcPr>
                  <w:tcW w:w="1714" w:type="pct"/>
                  <w:shd w:val="clear" w:color="auto" w:fill="auto"/>
                  <w:vAlign w:val="center"/>
                </w:tcPr>
                <w:p w14:paraId="5A12DA93">
                  <w:pPr>
                    <w:pStyle w:val="282"/>
                    <w:jc w:val="both"/>
                    <w:rPr>
                      <w:rFonts w:cs="Times New Roman"/>
                      <w:color w:val="000000" w:themeColor="text1"/>
                      <w:szCs w:val="18"/>
                      <w:highlight w:val="none"/>
                      <w14:textFill>
                        <w14:solidFill>
                          <w14:schemeClr w14:val="tx1"/>
                        </w14:solidFill>
                      </w14:textFill>
                    </w:rPr>
                  </w:pPr>
                  <w:r>
                    <w:rPr>
                      <w:rFonts w:cs="Times New Roman"/>
                      <w:color w:val="000000" w:themeColor="text1"/>
                      <w:szCs w:val="18"/>
                      <w:highlight w:val="none"/>
                      <w:lang w:val="en-US"/>
                      <w14:textFill>
                        <w14:solidFill>
                          <w14:schemeClr w14:val="tx1"/>
                        </w14:solidFill>
                      </w14:textFill>
                    </w:rPr>
                    <w:t>本项目不</w:t>
                  </w:r>
                  <w:r>
                    <w:rPr>
                      <w:rFonts w:hint="eastAsia" w:cs="Times New Roman"/>
                      <w:color w:val="000000" w:themeColor="text1"/>
                      <w:szCs w:val="18"/>
                      <w:highlight w:val="none"/>
                      <w:lang w:val="en-US"/>
                      <w14:textFill>
                        <w14:solidFill>
                          <w14:schemeClr w14:val="tx1"/>
                        </w14:solidFill>
                      </w14:textFill>
                    </w:rPr>
                    <w:t>涉及上述</w:t>
                  </w:r>
                  <w:r>
                    <w:rPr>
                      <w:rFonts w:cs="Times New Roman"/>
                      <w:color w:val="000000" w:themeColor="text1"/>
                      <w:szCs w:val="18"/>
                      <w:highlight w:val="none"/>
                      <w:lang w:val="en-US"/>
                      <w14:textFill>
                        <w14:solidFill>
                          <w14:schemeClr w14:val="tx1"/>
                        </w14:solidFill>
                      </w14:textFill>
                    </w:rPr>
                    <w:t>产业。</w:t>
                  </w:r>
                </w:p>
              </w:tc>
              <w:tc>
                <w:tcPr>
                  <w:tcW w:w="433" w:type="pct"/>
                  <w:shd w:val="clear" w:color="auto" w:fill="auto"/>
                  <w:vAlign w:val="center"/>
                </w:tcPr>
                <w:p w14:paraId="20581771">
                  <w:pPr>
                    <w:adjustRightInd w:val="0"/>
                    <w:snapToGrid w:val="0"/>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符合</w:t>
                  </w:r>
                </w:p>
              </w:tc>
            </w:tr>
            <w:tr w14:paraId="29620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trPr>
              <w:tc>
                <w:tcPr>
                  <w:tcW w:w="440" w:type="pct"/>
                  <w:vMerge w:val="continue"/>
                  <w:shd w:val="clear" w:color="auto" w:fill="auto"/>
                  <w:vAlign w:val="center"/>
                </w:tcPr>
                <w:p w14:paraId="71D9986E">
                  <w:pPr>
                    <w:pStyle w:val="282"/>
                    <w:rPr>
                      <w:rFonts w:cs="Times New Roman"/>
                      <w:color w:val="000000" w:themeColor="text1"/>
                      <w:szCs w:val="18"/>
                      <w:highlight w:val="none"/>
                      <w14:textFill>
                        <w14:solidFill>
                          <w14:schemeClr w14:val="tx1"/>
                        </w14:solidFill>
                      </w14:textFill>
                    </w:rPr>
                  </w:pPr>
                </w:p>
              </w:tc>
              <w:tc>
                <w:tcPr>
                  <w:tcW w:w="2411" w:type="pct"/>
                  <w:shd w:val="clear" w:color="auto" w:fill="auto"/>
                  <w:vAlign w:val="center"/>
                </w:tcPr>
                <w:p w14:paraId="43B9973E">
                  <w:pPr>
                    <w:tabs>
                      <w:tab w:val="left" w:pos="1830"/>
                    </w:tabs>
                    <w:adjustRightInd w:val="0"/>
                    <w:snapToGrid w:val="0"/>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城市建成区排放污水的工业企业应依法持有排污许可证，并严格按证排污。排入城镇水体的工业污水应符合相关行业标准及地方标准要求，严禁任何企业、单位超标和超总量排污，对超标或超总量的排污单位一律限制生产或停产整顿。</w:t>
                  </w:r>
                </w:p>
              </w:tc>
              <w:tc>
                <w:tcPr>
                  <w:tcW w:w="1714" w:type="pct"/>
                  <w:shd w:val="clear" w:color="auto" w:fill="auto"/>
                  <w:vAlign w:val="center"/>
                </w:tcPr>
                <w:p w14:paraId="41EBF2ED">
                  <w:pPr>
                    <w:tabs>
                      <w:tab w:val="left" w:pos="1830"/>
                    </w:tabs>
                    <w:adjustRightInd w:val="0"/>
                    <w:snapToGrid w:val="0"/>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本项目目前积极履行环评手续，在实际排污前申领排污许可证，坚决不无证排污。</w:t>
                  </w:r>
                </w:p>
              </w:tc>
              <w:tc>
                <w:tcPr>
                  <w:tcW w:w="433" w:type="pct"/>
                  <w:shd w:val="clear" w:color="auto" w:fill="auto"/>
                  <w:vAlign w:val="center"/>
                </w:tcPr>
                <w:p w14:paraId="13D339EE">
                  <w:pPr>
                    <w:adjustRightInd w:val="0"/>
                    <w:snapToGrid w:val="0"/>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符合</w:t>
                  </w:r>
                </w:p>
              </w:tc>
            </w:tr>
            <w:tr w14:paraId="7D6FB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trPr>
              <w:tc>
                <w:tcPr>
                  <w:tcW w:w="440" w:type="pct"/>
                  <w:vMerge w:val="restart"/>
                  <w:shd w:val="clear" w:color="auto" w:fill="auto"/>
                  <w:vAlign w:val="center"/>
                </w:tcPr>
                <w:p w14:paraId="3174DEC2">
                  <w:pPr>
                    <w:pStyle w:val="282"/>
                    <w:rPr>
                      <w:rFonts w:cs="Times New Roman"/>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污染物排放管控</w:t>
                  </w:r>
                </w:p>
              </w:tc>
              <w:tc>
                <w:tcPr>
                  <w:tcW w:w="2411" w:type="pct"/>
                  <w:shd w:val="clear" w:color="auto" w:fill="auto"/>
                  <w:vAlign w:val="center"/>
                </w:tcPr>
                <w:p w14:paraId="6B928D5E">
                  <w:pPr>
                    <w:widowControl/>
                    <w:adjustRightInd w:val="0"/>
                    <w:snapToGrid w:val="0"/>
                    <w:rPr>
                      <w:color w:val="000000" w:themeColor="text1"/>
                      <w:sz w:val="18"/>
                      <w:szCs w:val="18"/>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新建、改建、扩建排放重点大气污染物的项目不符合总量控制要求的，不得通过环境影响评价。</w:t>
                  </w:r>
                </w:p>
              </w:tc>
              <w:tc>
                <w:tcPr>
                  <w:tcW w:w="1714" w:type="pct"/>
                  <w:shd w:val="clear" w:color="auto" w:fill="auto"/>
                  <w:vAlign w:val="center"/>
                </w:tcPr>
                <w:p w14:paraId="704647A1">
                  <w:pPr>
                    <w:pStyle w:val="282"/>
                    <w:jc w:val="both"/>
                    <w:rPr>
                      <w:rFonts w:cs="Times New Roman"/>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本项目所产生的废气经废气处理设施处理</w:t>
                  </w:r>
                  <w:r>
                    <w:rPr>
                      <w:rFonts w:hint="eastAsia" w:cs="Times New Roman"/>
                      <w:color w:val="000000" w:themeColor="text1"/>
                      <w:szCs w:val="18"/>
                      <w:highlight w:val="none"/>
                      <w14:textFill>
                        <w14:solidFill>
                          <w14:schemeClr w14:val="tx1"/>
                        </w14:solidFill>
                      </w14:textFill>
                    </w:rPr>
                    <w:t>后能够</w:t>
                  </w:r>
                  <w:r>
                    <w:rPr>
                      <w:rFonts w:cs="Times New Roman"/>
                      <w:color w:val="000000" w:themeColor="text1"/>
                      <w:szCs w:val="18"/>
                      <w:highlight w:val="none"/>
                      <w14:textFill>
                        <w14:solidFill>
                          <w14:schemeClr w14:val="tx1"/>
                        </w14:solidFill>
                      </w14:textFill>
                    </w:rPr>
                    <w:t>达标排放</w:t>
                  </w:r>
                  <w:r>
                    <w:rPr>
                      <w:rFonts w:hint="eastAsia" w:cs="Times New Roman"/>
                      <w:color w:val="000000" w:themeColor="text1"/>
                      <w:szCs w:val="18"/>
                      <w:highlight w:val="none"/>
                      <w14:textFill>
                        <w14:solidFill>
                          <w14:schemeClr w14:val="tx1"/>
                        </w14:solidFill>
                      </w14:textFill>
                    </w:rPr>
                    <w:t>，且符合</w:t>
                  </w:r>
                  <w:r>
                    <w:rPr>
                      <w:rFonts w:cs="Times New Roman"/>
                      <w:color w:val="000000" w:themeColor="text1"/>
                      <w:kern w:val="0"/>
                      <w:szCs w:val="18"/>
                      <w:highlight w:val="none"/>
                      <w:lang w:val="en-US" w:bidi="ar"/>
                      <w14:textFill>
                        <w14:solidFill>
                          <w14:schemeClr w14:val="tx1"/>
                        </w14:solidFill>
                      </w14:textFill>
                    </w:rPr>
                    <w:t>总量控制要求</w:t>
                  </w:r>
                  <w:r>
                    <w:rPr>
                      <w:rFonts w:cs="Times New Roman"/>
                      <w:color w:val="000000" w:themeColor="text1"/>
                      <w:szCs w:val="18"/>
                      <w:highlight w:val="none"/>
                      <w14:textFill>
                        <w14:solidFill>
                          <w14:schemeClr w14:val="tx1"/>
                        </w14:solidFill>
                      </w14:textFill>
                    </w:rPr>
                    <w:t>。</w:t>
                  </w:r>
                </w:p>
              </w:tc>
              <w:tc>
                <w:tcPr>
                  <w:tcW w:w="433" w:type="pct"/>
                  <w:shd w:val="clear" w:color="auto" w:fill="auto"/>
                  <w:vAlign w:val="center"/>
                </w:tcPr>
                <w:p w14:paraId="5336EEB0">
                  <w:pPr>
                    <w:adjustRightInd w:val="0"/>
                    <w:snapToGrid w:val="0"/>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符合</w:t>
                  </w:r>
                </w:p>
              </w:tc>
            </w:tr>
            <w:tr w14:paraId="74E1C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trPr>
              <w:tc>
                <w:tcPr>
                  <w:tcW w:w="440" w:type="pct"/>
                  <w:vMerge w:val="continue"/>
                  <w:shd w:val="clear" w:color="auto" w:fill="auto"/>
                  <w:vAlign w:val="center"/>
                </w:tcPr>
                <w:p w14:paraId="4107B358">
                  <w:pPr>
                    <w:pStyle w:val="282"/>
                    <w:rPr>
                      <w:rFonts w:cs="Times New Roman"/>
                      <w:color w:val="000000" w:themeColor="text1"/>
                      <w:szCs w:val="18"/>
                      <w:highlight w:val="none"/>
                      <w14:textFill>
                        <w14:solidFill>
                          <w14:schemeClr w14:val="tx1"/>
                        </w14:solidFill>
                      </w14:textFill>
                    </w:rPr>
                  </w:pPr>
                </w:p>
              </w:tc>
              <w:tc>
                <w:tcPr>
                  <w:tcW w:w="2411" w:type="pct"/>
                  <w:shd w:val="clear" w:color="auto" w:fill="auto"/>
                  <w:vAlign w:val="center"/>
                </w:tcPr>
                <w:p w14:paraId="5F781035">
                  <w:pPr>
                    <w:widowControl/>
                    <w:adjustRightInd w:val="0"/>
                    <w:snapToGrid w:val="0"/>
                    <w:rPr>
                      <w:color w:val="000000" w:themeColor="text1"/>
                      <w:sz w:val="18"/>
                      <w:szCs w:val="18"/>
                      <w:highlight w:val="none"/>
                      <w:lang w:bidi="ar"/>
                      <w14:textFill>
                        <w14:solidFill>
                          <w14:schemeClr w14:val="tx1"/>
                        </w14:solidFill>
                      </w14:textFill>
                    </w:rPr>
                  </w:pPr>
                  <w:r>
                    <w:rPr>
                      <w:color w:val="000000" w:themeColor="text1"/>
                      <w:sz w:val="18"/>
                      <w:szCs w:val="18"/>
                      <w:highlight w:val="none"/>
                      <w14:textFill>
                        <w14:solidFill>
                          <w14:schemeClr w14:val="tx1"/>
                        </w14:solidFill>
                      </w14:textFill>
                    </w:rPr>
                    <w:t>全面提升锅炉烟气排放标准。全市燃气锅炉氮氧化物浓 度不高于50毫克/立方米；柴油锅炉污染物排放达到或优于燃气锅炉特别 排放限值要求。</w:t>
                  </w:r>
                </w:p>
              </w:tc>
              <w:tc>
                <w:tcPr>
                  <w:tcW w:w="1714" w:type="pct"/>
                  <w:shd w:val="clear" w:color="auto" w:fill="auto"/>
                  <w:vAlign w:val="center"/>
                </w:tcPr>
                <w:p w14:paraId="1C12A7E8">
                  <w:pPr>
                    <w:pStyle w:val="282"/>
                    <w:jc w:val="both"/>
                    <w:rPr>
                      <w:rFonts w:cs="Times New Roman"/>
                      <w:color w:val="000000" w:themeColor="text1"/>
                      <w:szCs w:val="18"/>
                      <w:highlight w:val="none"/>
                      <w14:textFill>
                        <w14:solidFill>
                          <w14:schemeClr w14:val="tx1"/>
                        </w14:solidFill>
                      </w14:textFill>
                    </w:rPr>
                  </w:pPr>
                  <w:r>
                    <w:rPr>
                      <w:rFonts w:hint="eastAsia" w:cs="Times New Roman"/>
                      <w:color w:val="000000" w:themeColor="text1"/>
                      <w:szCs w:val="18"/>
                      <w:highlight w:val="none"/>
                      <w14:textFill>
                        <w14:solidFill>
                          <w14:schemeClr w14:val="tx1"/>
                        </w14:solidFill>
                      </w14:textFill>
                    </w:rPr>
                    <w:t>本项目不使用锅炉。</w:t>
                  </w:r>
                </w:p>
              </w:tc>
              <w:tc>
                <w:tcPr>
                  <w:tcW w:w="433" w:type="pct"/>
                  <w:shd w:val="clear" w:color="auto" w:fill="auto"/>
                  <w:vAlign w:val="center"/>
                </w:tcPr>
                <w:p w14:paraId="12C04347">
                  <w:pPr>
                    <w:adjustRightInd w:val="0"/>
                    <w:snapToGrid w:val="0"/>
                    <w:jc w:val="center"/>
                    <w:rPr>
                      <w:color w:val="000000" w:themeColor="text1"/>
                      <w:sz w:val="18"/>
                      <w:szCs w:val="18"/>
                      <w:highlight w:val="none"/>
                      <w14:textFill>
                        <w14:solidFill>
                          <w14:schemeClr w14:val="tx1"/>
                        </w14:solidFill>
                      </w14:textFill>
                    </w:rPr>
                  </w:pPr>
                </w:p>
              </w:tc>
            </w:tr>
            <w:tr w14:paraId="70182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trPr>
              <w:tc>
                <w:tcPr>
                  <w:tcW w:w="440" w:type="pct"/>
                  <w:vMerge w:val="continue"/>
                  <w:shd w:val="clear" w:color="auto" w:fill="auto"/>
                  <w:vAlign w:val="center"/>
                </w:tcPr>
                <w:p w14:paraId="147695BF">
                  <w:pPr>
                    <w:pStyle w:val="282"/>
                    <w:rPr>
                      <w:rFonts w:cs="Times New Roman"/>
                      <w:color w:val="000000" w:themeColor="text1"/>
                      <w:szCs w:val="18"/>
                      <w:highlight w:val="none"/>
                      <w14:textFill>
                        <w14:solidFill>
                          <w14:schemeClr w14:val="tx1"/>
                        </w14:solidFill>
                      </w14:textFill>
                    </w:rPr>
                  </w:pPr>
                </w:p>
              </w:tc>
              <w:tc>
                <w:tcPr>
                  <w:tcW w:w="2411" w:type="pct"/>
                  <w:shd w:val="clear" w:color="auto" w:fill="auto"/>
                  <w:vAlign w:val="center"/>
                </w:tcPr>
                <w:p w14:paraId="245B7177">
                  <w:pPr>
                    <w:widowControl/>
                    <w:adjustRightInd w:val="0"/>
                    <w:snapToGrid w:val="0"/>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7积极推进清洁生产审核，对焦化、 有色金属、石化、化工、电镀、制革、石油开采、造纸、印染、 农副食品加工等行业，全面推进清洁生产改造或清洁化改造。</w:t>
                  </w:r>
                </w:p>
              </w:tc>
              <w:tc>
                <w:tcPr>
                  <w:tcW w:w="1714" w:type="pct"/>
                  <w:shd w:val="clear" w:color="auto" w:fill="auto"/>
                  <w:vAlign w:val="center"/>
                </w:tcPr>
                <w:p w14:paraId="631CBB18">
                  <w:pPr>
                    <w:pStyle w:val="282"/>
                    <w:jc w:val="both"/>
                    <w:rPr>
                      <w:rFonts w:cs="Times New Roman"/>
                      <w:color w:val="000000" w:themeColor="text1"/>
                      <w:szCs w:val="18"/>
                      <w:highlight w:val="none"/>
                      <w14:textFill>
                        <w14:solidFill>
                          <w14:schemeClr w14:val="tx1"/>
                        </w14:solidFill>
                      </w14:textFill>
                    </w:rPr>
                  </w:pPr>
                  <w:r>
                    <w:rPr>
                      <w:rFonts w:hint="eastAsia" w:cs="Times New Roman"/>
                      <w:color w:val="000000" w:themeColor="text1"/>
                      <w:szCs w:val="18"/>
                      <w:highlight w:val="none"/>
                      <w14:textFill>
                        <w14:solidFill>
                          <w14:schemeClr w14:val="tx1"/>
                        </w14:solidFill>
                      </w14:textFill>
                    </w:rPr>
                    <w:t>本项目</w:t>
                  </w:r>
                  <w:r>
                    <w:rPr>
                      <w:color w:val="000000" w:themeColor="text1"/>
                      <w:szCs w:val="18"/>
                      <w:highlight w:val="none"/>
                      <w14:textFill>
                        <w14:solidFill>
                          <w14:schemeClr w14:val="tx1"/>
                        </w14:solidFill>
                      </w14:textFill>
                    </w:rPr>
                    <w:t>使用先进设备和清洁能源，能达到清洁生产国内先进水平</w:t>
                  </w:r>
                  <w:r>
                    <w:rPr>
                      <w:rFonts w:hint="eastAsia"/>
                      <w:color w:val="000000" w:themeColor="text1"/>
                      <w:szCs w:val="18"/>
                      <w:highlight w:val="none"/>
                      <w14:textFill>
                        <w14:solidFill>
                          <w14:schemeClr w14:val="tx1"/>
                        </w14:solidFill>
                      </w14:textFill>
                    </w:rPr>
                    <w:t>。</w:t>
                  </w:r>
                </w:p>
              </w:tc>
              <w:tc>
                <w:tcPr>
                  <w:tcW w:w="433" w:type="pct"/>
                  <w:shd w:val="clear" w:color="auto" w:fill="auto"/>
                  <w:vAlign w:val="center"/>
                </w:tcPr>
                <w:p w14:paraId="604271E4">
                  <w:pPr>
                    <w:adjustRightInd w:val="0"/>
                    <w:snapToGrid w:val="0"/>
                    <w:jc w:val="center"/>
                    <w:rPr>
                      <w:color w:val="000000" w:themeColor="text1"/>
                      <w:sz w:val="18"/>
                      <w:szCs w:val="18"/>
                      <w:highlight w:val="none"/>
                      <w14:textFill>
                        <w14:solidFill>
                          <w14:schemeClr w14:val="tx1"/>
                        </w14:solidFill>
                      </w14:textFill>
                    </w:rPr>
                  </w:pPr>
                </w:p>
              </w:tc>
            </w:tr>
            <w:tr w14:paraId="77DB7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trPr>
              <w:tc>
                <w:tcPr>
                  <w:tcW w:w="440" w:type="pct"/>
                  <w:vMerge w:val="continue"/>
                  <w:shd w:val="clear" w:color="auto" w:fill="auto"/>
                  <w:vAlign w:val="center"/>
                </w:tcPr>
                <w:p w14:paraId="68A0E550">
                  <w:pPr>
                    <w:pStyle w:val="282"/>
                    <w:rPr>
                      <w:rFonts w:cs="Times New Roman"/>
                      <w:color w:val="000000" w:themeColor="text1"/>
                      <w:szCs w:val="18"/>
                      <w:highlight w:val="none"/>
                      <w14:textFill>
                        <w14:solidFill>
                          <w14:schemeClr w14:val="tx1"/>
                        </w14:solidFill>
                      </w14:textFill>
                    </w:rPr>
                  </w:pPr>
                </w:p>
              </w:tc>
              <w:tc>
                <w:tcPr>
                  <w:tcW w:w="2411" w:type="pct"/>
                  <w:shd w:val="clear" w:color="auto" w:fill="auto"/>
                  <w:vAlign w:val="center"/>
                </w:tcPr>
                <w:p w14:paraId="7F8A27AB">
                  <w:pPr>
                    <w:tabs>
                      <w:tab w:val="left" w:pos="1830"/>
                    </w:tabs>
                    <w:adjustRightInd w:val="0"/>
                    <w:snapToGrid w:val="0"/>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开展经济技术开发区、高新技术产业开发区、出口加工区等工业集聚区水污染治理设施排查和污染治理，全面推行工业集聚区企业废水量、水污染物纳管总量双控制度。集聚区内工业废水必须经预处理达到集中处理要求，方可进入污水集中处理设施。</w:t>
                  </w:r>
                </w:p>
              </w:tc>
              <w:tc>
                <w:tcPr>
                  <w:tcW w:w="1714" w:type="pct"/>
                  <w:shd w:val="clear" w:color="auto" w:fill="auto"/>
                  <w:vAlign w:val="center"/>
                </w:tcPr>
                <w:p w14:paraId="7220C3C1">
                  <w:pPr>
                    <w:pStyle w:val="282"/>
                    <w:jc w:val="both"/>
                    <w:rPr>
                      <w:rFonts w:cs="Times New Roman"/>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本项目废水经</w:t>
                  </w:r>
                  <w:r>
                    <w:rPr>
                      <w:rFonts w:hint="eastAsia" w:cs="Times New Roman"/>
                      <w:color w:val="000000" w:themeColor="text1"/>
                      <w:szCs w:val="18"/>
                      <w:highlight w:val="none"/>
                      <w14:textFill>
                        <w14:solidFill>
                          <w14:schemeClr w14:val="tx1"/>
                        </w14:solidFill>
                      </w14:textFill>
                    </w:rPr>
                    <w:t>废水处理设施处理达标后</w:t>
                  </w:r>
                  <w:r>
                    <w:rPr>
                      <w:rFonts w:cs="Times New Roman"/>
                      <w:color w:val="000000" w:themeColor="text1"/>
                      <w:szCs w:val="18"/>
                      <w:highlight w:val="none"/>
                      <w14:textFill>
                        <w14:solidFill>
                          <w14:schemeClr w14:val="tx1"/>
                        </w14:solidFill>
                      </w14:textFill>
                    </w:rPr>
                    <w:t>接入市政污水管网，纳管至淮南经济技术开发区工业污水处理厂集中处理。</w:t>
                  </w:r>
                </w:p>
              </w:tc>
              <w:tc>
                <w:tcPr>
                  <w:tcW w:w="433" w:type="pct"/>
                  <w:shd w:val="clear" w:color="auto" w:fill="auto"/>
                  <w:vAlign w:val="center"/>
                </w:tcPr>
                <w:p w14:paraId="6E02AE09">
                  <w:pPr>
                    <w:adjustRightInd w:val="0"/>
                    <w:snapToGrid w:val="0"/>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符合</w:t>
                  </w:r>
                </w:p>
              </w:tc>
            </w:tr>
            <w:tr w14:paraId="752D2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trPr>
              <w:tc>
                <w:tcPr>
                  <w:tcW w:w="440" w:type="pct"/>
                  <w:vMerge w:val="continue"/>
                  <w:shd w:val="clear" w:color="auto" w:fill="auto"/>
                  <w:vAlign w:val="center"/>
                </w:tcPr>
                <w:p w14:paraId="38871B78">
                  <w:pPr>
                    <w:pStyle w:val="282"/>
                    <w:rPr>
                      <w:rFonts w:cs="Times New Roman"/>
                      <w:color w:val="000000" w:themeColor="text1"/>
                      <w:szCs w:val="18"/>
                      <w:highlight w:val="none"/>
                      <w14:textFill>
                        <w14:solidFill>
                          <w14:schemeClr w14:val="tx1"/>
                        </w14:solidFill>
                      </w14:textFill>
                    </w:rPr>
                  </w:pPr>
                </w:p>
              </w:tc>
              <w:tc>
                <w:tcPr>
                  <w:tcW w:w="2411" w:type="pct"/>
                  <w:shd w:val="clear" w:color="auto" w:fill="auto"/>
                  <w:vAlign w:val="center"/>
                </w:tcPr>
                <w:p w14:paraId="3235A46F">
                  <w:pPr>
                    <w:tabs>
                      <w:tab w:val="left" w:pos="1830"/>
                    </w:tabs>
                    <w:adjustRightInd w:val="0"/>
                    <w:snapToGrid w:val="0"/>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烧结机机头、球团焙烧烟气颗粒物、二氧化硫、氮氧化物排放浓度小时均值分别不高于10、35、50毫克/立方米；其他主要污染源颗粒物、二氧化 硫、氮氧化物排放浓度小时均值原则上分别不高于10、50、200毫克/立方米，达到超低排放的钢铁企业每月至少95%以上时段小时均值排放浓度</w:t>
                  </w:r>
                  <w:r>
                    <w:rPr>
                      <w:rFonts w:hint="eastAsia"/>
                      <w:color w:val="000000" w:themeColor="text1"/>
                      <w:sz w:val="18"/>
                      <w:szCs w:val="18"/>
                      <w:highlight w:val="none"/>
                      <w14:textFill>
                        <w14:solidFill>
                          <w14:schemeClr w14:val="tx1"/>
                        </w14:solidFill>
                      </w14:textFill>
                    </w:rPr>
                    <w:t>满足上述要求。</w:t>
                  </w:r>
                </w:p>
              </w:tc>
              <w:tc>
                <w:tcPr>
                  <w:tcW w:w="1714" w:type="pct"/>
                  <w:shd w:val="clear" w:color="auto" w:fill="auto"/>
                  <w:vAlign w:val="center"/>
                </w:tcPr>
                <w:p w14:paraId="4EF207FF">
                  <w:pPr>
                    <w:tabs>
                      <w:tab w:val="left" w:pos="1830"/>
                    </w:tabs>
                    <w:adjustRightInd w:val="0"/>
                    <w:snapToGrid w:val="0"/>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本项目经污染治理设施处理后的废气污染物排放能够满足相关排放标准要求。</w:t>
                  </w:r>
                </w:p>
              </w:tc>
              <w:tc>
                <w:tcPr>
                  <w:tcW w:w="433" w:type="pct"/>
                  <w:shd w:val="clear" w:color="auto" w:fill="auto"/>
                  <w:vAlign w:val="center"/>
                </w:tcPr>
                <w:p w14:paraId="36299B07">
                  <w:pPr>
                    <w:adjustRightInd w:val="0"/>
                    <w:snapToGrid w:val="0"/>
                    <w:jc w:val="center"/>
                    <w:rPr>
                      <w:color w:val="000000" w:themeColor="text1"/>
                      <w:sz w:val="18"/>
                      <w:szCs w:val="18"/>
                      <w:highlight w:val="none"/>
                      <w14:textFill>
                        <w14:solidFill>
                          <w14:schemeClr w14:val="tx1"/>
                        </w14:solidFill>
                      </w14:textFill>
                    </w:rPr>
                  </w:pPr>
                </w:p>
              </w:tc>
            </w:tr>
            <w:tr w14:paraId="63682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trPr>
              <w:tc>
                <w:tcPr>
                  <w:tcW w:w="440" w:type="pct"/>
                  <w:shd w:val="clear" w:color="auto" w:fill="auto"/>
                  <w:vAlign w:val="center"/>
                </w:tcPr>
                <w:p w14:paraId="60A83651">
                  <w:pPr>
                    <w:pStyle w:val="282"/>
                    <w:rPr>
                      <w:rFonts w:cs="Times New Roman"/>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资源开发效率要求</w:t>
                  </w:r>
                </w:p>
              </w:tc>
              <w:tc>
                <w:tcPr>
                  <w:tcW w:w="2411" w:type="pct"/>
                  <w:shd w:val="clear" w:color="auto" w:fill="auto"/>
                  <w:vAlign w:val="center"/>
                </w:tcPr>
                <w:p w14:paraId="3038B3D8">
                  <w:pPr>
                    <w:widowControl/>
                    <w:adjustRightInd w:val="0"/>
                    <w:snapToGrid w:val="0"/>
                    <w:rPr>
                      <w:color w:val="000000" w:themeColor="text1"/>
                      <w:sz w:val="18"/>
                      <w:szCs w:val="18"/>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实施“煤改气”和“以电代煤”。在陶瓷、玻璃、铸造等行业积极推进天然气替代煤气化工程，有序实施燃煤设施煤改气。结合区域和行业用能特点，积极推进工业生产、建筑供暖供冷、交通运输、农业生产、居民生活五大领域实施“以电代煤”，着力提高电能占终端能源消费比重。</w:t>
                  </w:r>
                </w:p>
              </w:tc>
              <w:tc>
                <w:tcPr>
                  <w:tcW w:w="1714" w:type="pct"/>
                  <w:shd w:val="clear" w:color="auto" w:fill="auto"/>
                  <w:vAlign w:val="center"/>
                </w:tcPr>
                <w:p w14:paraId="0A5826F6">
                  <w:pPr>
                    <w:pStyle w:val="282"/>
                    <w:jc w:val="both"/>
                    <w:rPr>
                      <w:rFonts w:cs="Times New Roman"/>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本项目不新建锅炉，</w:t>
                  </w:r>
                  <w:r>
                    <w:rPr>
                      <w:rFonts w:hint="eastAsia" w:cs="Times New Roman"/>
                      <w:color w:val="000000" w:themeColor="text1"/>
                      <w:szCs w:val="18"/>
                      <w:highlight w:val="none"/>
                      <w:lang w:eastAsia="zh-CN"/>
                      <w14:textFill>
                        <w14:solidFill>
                          <w14:schemeClr w14:val="tx1"/>
                        </w14:solidFill>
                      </w14:textFill>
                    </w:rPr>
                    <w:t>研发过程</w:t>
                  </w:r>
                  <w:r>
                    <w:rPr>
                      <w:rFonts w:cs="Times New Roman"/>
                      <w:color w:val="000000" w:themeColor="text1"/>
                      <w:szCs w:val="18"/>
                      <w:highlight w:val="none"/>
                      <w14:textFill>
                        <w14:solidFill>
                          <w14:schemeClr w14:val="tx1"/>
                        </w14:solidFill>
                      </w14:textFill>
                    </w:rPr>
                    <w:t>中涉及到的主要能源为电能、水。</w:t>
                  </w:r>
                  <w:r>
                    <w:rPr>
                      <w:rFonts w:cs="Times New Roman"/>
                      <w:color w:val="000000" w:themeColor="text1"/>
                      <w:szCs w:val="18"/>
                      <w:highlight w:val="none"/>
                      <w:lang w:val="en-US"/>
                      <w14:textFill>
                        <w14:solidFill>
                          <w14:schemeClr w14:val="tx1"/>
                        </w14:solidFill>
                      </w14:textFill>
                    </w:rPr>
                    <w:t>用水采用市政供水管网供水，不突破资源利用上限。</w:t>
                  </w:r>
                </w:p>
              </w:tc>
              <w:tc>
                <w:tcPr>
                  <w:tcW w:w="433" w:type="pct"/>
                  <w:shd w:val="clear" w:color="auto" w:fill="auto"/>
                  <w:vAlign w:val="center"/>
                </w:tcPr>
                <w:p w14:paraId="72DB5566">
                  <w:pPr>
                    <w:adjustRightInd w:val="0"/>
                    <w:snapToGrid w:val="0"/>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符合</w:t>
                  </w:r>
                </w:p>
              </w:tc>
            </w:tr>
          </w:tbl>
          <w:p w14:paraId="2D975E3F">
            <w:pPr>
              <w:pStyle w:val="98"/>
              <w:shd w:val="clear" w:color="auto" w:fill="auto"/>
              <w:spacing w:before="120" w:beforeLines="50" w:line="360" w:lineRule="auto"/>
              <w:ind w:firstLine="480" w:firstLineChars="200"/>
              <w:rPr>
                <w:rFonts w:ascii="Times New Roman" w:cs="Times New Roman"/>
                <w:color w:val="000000" w:themeColor="text1"/>
                <w:highlight w:val="none"/>
                <w14:textFill>
                  <w14:solidFill>
                    <w14:schemeClr w14:val="tx1"/>
                  </w14:solidFill>
                </w14:textFill>
              </w:rPr>
            </w:pPr>
            <w:r>
              <w:rPr>
                <w:rFonts w:ascii="Times New Roman" w:cs="Times New Roman"/>
                <w:color w:val="000000" w:themeColor="text1"/>
                <w:highlight w:val="none"/>
                <w14:textFill>
                  <w14:solidFill>
                    <w14:schemeClr w14:val="tx1"/>
                  </w14:solidFill>
                </w14:textFill>
              </w:rPr>
              <w:t>综上所述，项目运营过程中会产生一定的污染物，采取相应的污染防治措施后，各类污染物的排放对周围环境造成的影响较小，不会降低当地环境质量，不会触碰区域环境质量底线本项目符合“三线一单”管控单元的管理要求。</w:t>
            </w:r>
          </w:p>
          <w:p w14:paraId="23075C46">
            <w:pPr>
              <w:pStyle w:val="597"/>
              <w:framePr w:hSpace="0" w:wrap="auto" w:vAnchor="margin" w:hAnchor="text" w:xAlign="left" w:yAlign="inline"/>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8</w:t>
            </w:r>
            <w:r>
              <w:rPr>
                <w:bCs/>
                <w:color w:val="000000" w:themeColor="text1"/>
                <w:highlight w:val="none"/>
                <w14:textFill>
                  <w14:solidFill>
                    <w14:schemeClr w14:val="tx1"/>
                  </w14:solidFill>
                </w14:textFill>
              </w:rPr>
              <w:t>与地方及行业环保管理要求的相符性分析</w:t>
            </w:r>
          </w:p>
          <w:p w14:paraId="6C6BA48C">
            <w:pPr>
              <w:pStyle w:val="668"/>
              <w:ind w:firstLine="482"/>
              <w:rPr>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1、与《安徽省淮河流域水污染防治条例》的相符性分析</w:t>
            </w:r>
          </w:p>
          <w:p w14:paraId="789474C2">
            <w:pPr>
              <w:pStyle w:val="30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本项目距离淮河最近距离约</w:t>
            </w:r>
            <w:r>
              <w:rPr>
                <w:rFonts w:hint="eastAsia"/>
                <w:color w:val="000000" w:themeColor="text1"/>
                <w:highlight w:val="none"/>
                <w14:textFill>
                  <w14:solidFill>
                    <w14:schemeClr w14:val="tx1"/>
                  </w14:solidFill>
                </w14:textFill>
              </w:rPr>
              <w:t>5.5</w:t>
            </w:r>
            <w:r>
              <w:rPr>
                <w:color w:val="000000" w:themeColor="text1"/>
                <w:highlight w:val="none"/>
                <w14:textFill>
                  <w14:solidFill>
                    <w14:schemeClr w14:val="tx1"/>
                  </w14:solidFill>
                </w14:textFill>
              </w:rPr>
              <w:t>km，对照《安徽省淮河流域水污染防治条例》（安徽省第十三届人民代表大会常务委员会第六次会议修订，2019.1.1），项目符合性分析见下表：</w:t>
            </w:r>
          </w:p>
          <w:p w14:paraId="725037E0">
            <w:pPr>
              <w:pStyle w:val="281"/>
              <w:framePr w:hSpace="0" w:wrap="auto" w:vAnchor="margin" w:hAnchor="text" w:xAlign="left" w:yAlign="inline"/>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w:t>
            </w:r>
            <w:r>
              <w:rPr>
                <w:rFonts w:hint="eastAsia"/>
                <w:color w:val="000000" w:themeColor="text1"/>
                <w:highlight w:val="none"/>
                <w14:textFill>
                  <w14:solidFill>
                    <w14:schemeClr w14:val="tx1"/>
                  </w14:solidFill>
                </w14:textFill>
              </w:rPr>
              <w:t>1.8-</w:t>
            </w:r>
            <w:r>
              <w:rPr>
                <w:color w:val="000000" w:themeColor="text1"/>
                <w:highlight w:val="none"/>
                <w14:textFill>
                  <w14:solidFill>
                    <w14:schemeClr w14:val="tx1"/>
                  </w14:solidFill>
                </w14:textFill>
              </w:rPr>
              <w:t>1 与《安徽省淮河流域水污染防治条例》</w:t>
            </w:r>
            <w:r>
              <w:rPr>
                <w:rFonts w:hint="eastAsia"/>
                <w:color w:val="000000" w:themeColor="text1"/>
                <w:highlight w:val="none"/>
                <w14:textFill>
                  <w14:solidFill>
                    <w14:schemeClr w14:val="tx1"/>
                  </w14:solidFill>
                </w14:textFill>
              </w:rPr>
              <w:t>的</w:t>
            </w:r>
            <w:r>
              <w:rPr>
                <w:color w:val="000000" w:themeColor="text1"/>
                <w:highlight w:val="none"/>
                <w14:textFill>
                  <w14:solidFill>
                    <w14:schemeClr w14:val="tx1"/>
                  </w14:solidFill>
                </w14:textFill>
              </w:rPr>
              <w:t>相符性分析</w:t>
            </w:r>
          </w:p>
          <w:tbl>
            <w:tblPr>
              <w:tblStyle w:val="53"/>
              <w:tblpPr w:leftFromText="180" w:rightFromText="180" w:vertAnchor="text" w:tblpXSpec="center" w:tblpY="1"/>
              <w:tblOverlap w:val="never"/>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436"/>
              <w:gridCol w:w="292"/>
              <w:gridCol w:w="3517"/>
              <w:gridCol w:w="3744"/>
              <w:gridCol w:w="452"/>
            </w:tblGrid>
            <w:tr w14:paraId="12CED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13" w:hRule="atLeast"/>
                <w:jc w:val="center"/>
              </w:trPr>
              <w:tc>
                <w:tcPr>
                  <w:tcW w:w="258" w:type="pct"/>
                  <w:vAlign w:val="center"/>
                </w:tcPr>
                <w:p w14:paraId="0A7C80E4">
                  <w:pPr>
                    <w:widowControl/>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序号</w:t>
                  </w:r>
                </w:p>
              </w:tc>
              <w:tc>
                <w:tcPr>
                  <w:tcW w:w="173" w:type="pct"/>
                  <w:vAlign w:val="center"/>
                </w:tcPr>
                <w:p w14:paraId="65696FAF">
                  <w:pPr>
                    <w:widowControl/>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条款</w:t>
                  </w:r>
                </w:p>
              </w:tc>
              <w:tc>
                <w:tcPr>
                  <w:tcW w:w="2083" w:type="pct"/>
                  <w:vAlign w:val="center"/>
                </w:tcPr>
                <w:p w14:paraId="18EE8A02">
                  <w:pPr>
                    <w:widowControl/>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条例内容</w:t>
                  </w:r>
                </w:p>
              </w:tc>
              <w:tc>
                <w:tcPr>
                  <w:tcW w:w="2218" w:type="pct"/>
                  <w:vAlign w:val="center"/>
                </w:tcPr>
                <w:p w14:paraId="123124C1">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本</w:t>
                  </w:r>
                  <w:r>
                    <w:rPr>
                      <w:color w:val="000000" w:themeColor="text1"/>
                      <w:sz w:val="18"/>
                      <w:szCs w:val="18"/>
                      <w:highlight w:val="none"/>
                      <w14:textFill>
                        <w14:solidFill>
                          <w14:schemeClr w14:val="tx1"/>
                        </w14:solidFill>
                      </w14:textFill>
                    </w:rPr>
                    <w:t>项目建设情况</w:t>
                  </w:r>
                </w:p>
              </w:tc>
              <w:tc>
                <w:tcPr>
                  <w:tcW w:w="268" w:type="pct"/>
                  <w:vAlign w:val="center"/>
                </w:tcPr>
                <w:p w14:paraId="025BB22B">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相符性</w:t>
                  </w:r>
                </w:p>
              </w:tc>
            </w:tr>
            <w:tr w14:paraId="3319F2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258" w:type="pct"/>
                  <w:vAlign w:val="center"/>
                </w:tcPr>
                <w:p w14:paraId="24DA2D84">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173" w:type="pct"/>
                  <w:vAlign w:val="center"/>
                </w:tcPr>
                <w:p w14:paraId="6110D8B3">
                  <w:pPr>
                    <w:widowControl/>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第十三条</w:t>
                  </w:r>
                </w:p>
              </w:tc>
              <w:tc>
                <w:tcPr>
                  <w:tcW w:w="2083" w:type="pct"/>
                  <w:vAlign w:val="center"/>
                </w:tcPr>
                <w:p w14:paraId="5E562A42">
                  <w:pPr>
                    <w:widowControl/>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严格限制在淮河流域新建印染、制革、化工、电镀、酿造等大中型项目或者其他污染严重的项目；建设该类项目的，应当事前征得省人民政府生态环境行政主管部门的同意，并按照规定办理有关手续</w:t>
                  </w:r>
                  <w:r>
                    <w:rPr>
                      <w:rFonts w:hint="eastAsia"/>
                      <w:color w:val="000000" w:themeColor="text1"/>
                      <w:sz w:val="18"/>
                      <w:szCs w:val="18"/>
                      <w:highlight w:val="none"/>
                      <w14:textFill>
                        <w14:solidFill>
                          <w14:schemeClr w14:val="tx1"/>
                        </w14:solidFill>
                      </w14:textFill>
                    </w:rPr>
                    <w:t>。</w:t>
                  </w:r>
                </w:p>
              </w:tc>
              <w:tc>
                <w:tcPr>
                  <w:tcW w:w="2218" w:type="pct"/>
                  <w:vAlign w:val="center"/>
                </w:tcPr>
                <w:p w14:paraId="2AA02103">
                  <w:pPr>
                    <w:widowControl/>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本项目为</w:t>
                  </w:r>
                  <w:r>
                    <w:rPr>
                      <w:rFonts w:hint="eastAsia"/>
                      <w:color w:val="000000" w:themeColor="text1"/>
                      <w:sz w:val="18"/>
                      <w:szCs w:val="18"/>
                      <w:highlight w:val="none"/>
                      <w14:textFill>
                        <w14:solidFill>
                          <w14:schemeClr w14:val="tx1"/>
                        </w14:solidFill>
                      </w14:textFill>
                    </w:rPr>
                    <w:t>研发中心建设项目，</w:t>
                  </w:r>
                  <w:r>
                    <w:rPr>
                      <w:color w:val="000000" w:themeColor="text1"/>
                      <w:sz w:val="18"/>
                      <w:szCs w:val="18"/>
                      <w:highlight w:val="none"/>
                      <w14:textFill>
                        <w14:solidFill>
                          <w14:schemeClr w14:val="tx1"/>
                        </w14:solidFill>
                      </w14:textFill>
                    </w:rPr>
                    <w:t>属于</w:t>
                  </w:r>
                  <w:r>
                    <w:rPr>
                      <w:rFonts w:hint="eastAsia"/>
                      <w:color w:val="000000" w:themeColor="text1"/>
                      <w:sz w:val="18"/>
                      <w:szCs w:val="18"/>
                      <w:highlight w:val="none"/>
                      <w14:textFill>
                        <w14:solidFill>
                          <w14:schemeClr w14:val="tx1"/>
                        </w14:solidFill>
                      </w14:textFill>
                    </w:rPr>
                    <w:t>M7320工程和技术研究和试验发展</w:t>
                  </w:r>
                  <w:r>
                    <w:rPr>
                      <w:snapToGrid w:val="0"/>
                      <w:color w:val="000000" w:themeColor="text1"/>
                      <w:sz w:val="18"/>
                      <w:szCs w:val="18"/>
                      <w:highlight w:val="none"/>
                      <w14:textFill>
                        <w14:solidFill>
                          <w14:schemeClr w14:val="tx1"/>
                        </w14:solidFill>
                      </w14:textFill>
                    </w:rPr>
                    <w:t>，不属于</w:t>
                  </w:r>
                  <w:r>
                    <w:rPr>
                      <w:color w:val="000000" w:themeColor="text1"/>
                      <w:sz w:val="18"/>
                      <w:szCs w:val="18"/>
                      <w:highlight w:val="none"/>
                      <w14:textFill>
                        <w14:solidFill>
                          <w14:schemeClr w14:val="tx1"/>
                        </w14:solidFill>
                      </w14:textFill>
                    </w:rPr>
                    <w:t>印染、制革、化工、电镀、酿造等大中型项目或者其他污染严重的项目。</w:t>
                  </w:r>
                </w:p>
              </w:tc>
              <w:tc>
                <w:tcPr>
                  <w:tcW w:w="268" w:type="pct"/>
                  <w:vAlign w:val="center"/>
                </w:tcPr>
                <w:p w14:paraId="5C1F2D4E">
                  <w:pPr>
                    <w:widowControl/>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符合</w:t>
                  </w:r>
                </w:p>
              </w:tc>
            </w:tr>
            <w:tr w14:paraId="3DE38B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258" w:type="pct"/>
                  <w:vMerge w:val="restart"/>
                  <w:vAlign w:val="center"/>
                </w:tcPr>
                <w:p w14:paraId="057A4C83">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w:t>
                  </w:r>
                </w:p>
              </w:tc>
              <w:tc>
                <w:tcPr>
                  <w:tcW w:w="173" w:type="pct"/>
                  <w:vMerge w:val="restart"/>
                  <w:vAlign w:val="center"/>
                </w:tcPr>
                <w:p w14:paraId="3FD5EFCB">
                  <w:pPr>
                    <w:widowControl/>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第十四</w:t>
                  </w:r>
                </w:p>
                <w:p w14:paraId="0D5D0D0D">
                  <w:pPr>
                    <w:widowControl/>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条</w:t>
                  </w:r>
                </w:p>
              </w:tc>
              <w:tc>
                <w:tcPr>
                  <w:tcW w:w="2083" w:type="pct"/>
                  <w:vAlign w:val="center"/>
                </w:tcPr>
                <w:p w14:paraId="45CA5815">
                  <w:pPr>
                    <w:widowControl/>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新建、改建、扩建直接或者间接向水体排放污染物的建设项目和其他水上设施，应当依法进行环境影响评价。建设项目的水</w:t>
                  </w:r>
                </w:p>
                <w:p w14:paraId="7EA1E57B">
                  <w:pPr>
                    <w:widowControl/>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污染防治设施，应当符合经批准或者备案的环境影响评价文件的要求，并与主体工</w:t>
                  </w:r>
                </w:p>
                <w:p w14:paraId="23EDA74E">
                  <w:pPr>
                    <w:widowControl/>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程同时设计、同时施工、同时投入使用</w:t>
                  </w:r>
                  <w:r>
                    <w:rPr>
                      <w:rFonts w:hint="eastAsia"/>
                      <w:color w:val="000000" w:themeColor="text1"/>
                      <w:sz w:val="18"/>
                      <w:szCs w:val="18"/>
                      <w:highlight w:val="none"/>
                      <w14:textFill>
                        <w14:solidFill>
                          <w14:schemeClr w14:val="tx1"/>
                        </w14:solidFill>
                      </w14:textFill>
                    </w:rPr>
                    <w:t>。</w:t>
                  </w:r>
                </w:p>
              </w:tc>
              <w:tc>
                <w:tcPr>
                  <w:tcW w:w="2218" w:type="pct"/>
                  <w:vAlign w:val="center"/>
                </w:tcPr>
                <w:p w14:paraId="6F382C7B">
                  <w:pPr>
                    <w:widowControl/>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评价要求企业产生的废水进入经济技术开发区工业污水处理厂集中处理。本项目的水污染防治设施与主体工程同时设计、同时施工、同时投入使用。</w:t>
                  </w:r>
                </w:p>
              </w:tc>
              <w:tc>
                <w:tcPr>
                  <w:tcW w:w="268" w:type="pct"/>
                  <w:vAlign w:val="center"/>
                </w:tcPr>
                <w:p w14:paraId="590F6005">
                  <w:pPr>
                    <w:widowControl/>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符合</w:t>
                  </w:r>
                </w:p>
              </w:tc>
            </w:tr>
            <w:tr w14:paraId="5C3098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258" w:type="pct"/>
                  <w:vMerge w:val="continue"/>
                  <w:vAlign w:val="center"/>
                </w:tcPr>
                <w:p w14:paraId="5D59D5B3">
                  <w:pPr>
                    <w:widowControl/>
                    <w:jc w:val="center"/>
                    <w:rPr>
                      <w:color w:val="000000" w:themeColor="text1"/>
                      <w:sz w:val="18"/>
                      <w:szCs w:val="18"/>
                      <w:highlight w:val="none"/>
                      <w14:textFill>
                        <w14:solidFill>
                          <w14:schemeClr w14:val="tx1"/>
                        </w14:solidFill>
                      </w14:textFill>
                    </w:rPr>
                  </w:pPr>
                </w:p>
              </w:tc>
              <w:tc>
                <w:tcPr>
                  <w:tcW w:w="173" w:type="pct"/>
                  <w:vMerge w:val="continue"/>
                  <w:vAlign w:val="center"/>
                </w:tcPr>
                <w:p w14:paraId="5A68106A">
                  <w:pPr>
                    <w:widowControl/>
                    <w:jc w:val="center"/>
                    <w:rPr>
                      <w:color w:val="000000" w:themeColor="text1"/>
                      <w:sz w:val="18"/>
                      <w:szCs w:val="18"/>
                      <w:highlight w:val="none"/>
                      <w14:textFill>
                        <w14:solidFill>
                          <w14:schemeClr w14:val="tx1"/>
                        </w14:solidFill>
                      </w14:textFill>
                    </w:rPr>
                  </w:pPr>
                </w:p>
              </w:tc>
              <w:tc>
                <w:tcPr>
                  <w:tcW w:w="2083" w:type="pct"/>
                  <w:vAlign w:val="center"/>
                </w:tcPr>
                <w:p w14:paraId="654A8AEC">
                  <w:pPr>
                    <w:widowControl/>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新建、扩建、改建项目，除执行前款规定外，还应当遵守下列规定：</w:t>
                  </w:r>
                </w:p>
                <w:p w14:paraId="77C06675">
                  <w:pPr>
                    <w:widowControl/>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（一）新建项目的选址应符合城市总体规划，避开饮用水水源地和对环境有特殊要求的功能区；</w:t>
                  </w:r>
                </w:p>
                <w:p w14:paraId="2B2797D5">
                  <w:pPr>
                    <w:widowControl/>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（二）采用资源利用率高、污染物排放量少的先进设备和先进工艺；</w:t>
                  </w:r>
                </w:p>
                <w:p w14:paraId="28F88DA3">
                  <w:pPr>
                    <w:widowControl/>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（三）改建、扩建项目和技改项目应当把水污染治理纳入项目内容。</w:t>
                  </w:r>
                </w:p>
                <w:p w14:paraId="625E7616">
                  <w:pPr>
                    <w:widowControl/>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工程配套建设的水污染防治设施竣工后，建设单位应当按照国务院生态环境行政主管部门规定的标准和程序进行验收。验收合格后，方可投入使用；未经验收或者</w:t>
                  </w:r>
                </w:p>
                <w:p w14:paraId="5CE51BF5">
                  <w:pPr>
                    <w:widowControl/>
                    <w:rPr>
                      <w:color w:val="000000" w:themeColor="text1"/>
                      <w:sz w:val="18"/>
                      <w:szCs w:val="18"/>
                      <w:highlight w:val="none"/>
                      <w:lang w:val="zh-CN"/>
                      <w14:textFill>
                        <w14:solidFill>
                          <w14:schemeClr w14:val="tx1"/>
                        </w14:solidFill>
                      </w14:textFill>
                    </w:rPr>
                  </w:pPr>
                  <w:r>
                    <w:rPr>
                      <w:color w:val="000000" w:themeColor="text1"/>
                      <w:sz w:val="18"/>
                      <w:szCs w:val="18"/>
                      <w:highlight w:val="none"/>
                      <w14:textFill>
                        <w14:solidFill>
                          <w14:schemeClr w14:val="tx1"/>
                        </w14:solidFill>
                      </w14:textFill>
                    </w:rPr>
                    <w:t>验收不合格的，不得投入生产或者使用</w:t>
                  </w:r>
                  <w:r>
                    <w:rPr>
                      <w:rFonts w:hint="eastAsia"/>
                      <w:color w:val="000000" w:themeColor="text1"/>
                      <w:sz w:val="18"/>
                      <w:szCs w:val="18"/>
                      <w:highlight w:val="none"/>
                      <w14:textFill>
                        <w14:solidFill>
                          <w14:schemeClr w14:val="tx1"/>
                        </w14:solidFill>
                      </w14:textFill>
                    </w:rPr>
                    <w:t>。</w:t>
                  </w:r>
                </w:p>
              </w:tc>
              <w:tc>
                <w:tcPr>
                  <w:tcW w:w="2218" w:type="pct"/>
                  <w:vAlign w:val="center"/>
                </w:tcPr>
                <w:p w14:paraId="5C6E6A68">
                  <w:pPr>
                    <w:widowControl/>
                    <w:rPr>
                      <w:color w:val="000000" w:themeColor="text1"/>
                      <w:sz w:val="18"/>
                      <w:szCs w:val="18"/>
                      <w:highlight w:val="none"/>
                      <w:lang w:val="zh-CN"/>
                      <w14:textFill>
                        <w14:solidFill>
                          <w14:schemeClr w14:val="tx1"/>
                        </w14:solidFill>
                      </w14:textFill>
                    </w:rPr>
                  </w:pPr>
                  <w:r>
                    <w:rPr>
                      <w:color w:val="000000" w:themeColor="text1"/>
                      <w:sz w:val="18"/>
                      <w:szCs w:val="18"/>
                      <w:highlight w:val="none"/>
                      <w14:textFill>
                        <w14:solidFill>
                          <w14:schemeClr w14:val="tx1"/>
                        </w14:solidFill>
                      </w14:textFill>
                    </w:rPr>
                    <w:t>本项目选址位于淮南经济技术开发区</w:t>
                  </w:r>
                  <w:r>
                    <w:rPr>
                      <w:rFonts w:hint="eastAsia"/>
                      <w:color w:val="000000" w:themeColor="text1"/>
                      <w:sz w:val="18"/>
                      <w:szCs w:val="18"/>
                      <w:highlight w:val="none"/>
                      <w14:textFill>
                        <w14:solidFill>
                          <w14:schemeClr w14:val="tx1"/>
                        </w14:solidFill>
                      </w14:textFill>
                    </w:rPr>
                    <w:t>吉兴路6号</w:t>
                  </w:r>
                  <w:r>
                    <w:rPr>
                      <w:color w:val="000000" w:themeColor="text1"/>
                      <w:sz w:val="18"/>
                      <w:szCs w:val="18"/>
                      <w:highlight w:val="none"/>
                      <w14:textFill>
                        <w14:solidFill>
                          <w14:schemeClr w14:val="tx1"/>
                        </w14:solidFill>
                      </w14:textFill>
                    </w:rPr>
                    <w:t>，符合用地和产业规划，评价范围内不涉及饮用水水源地和对环境有特殊要求的功能区。要求企业采用资源利用率高，污染物排放量少的先进设备和先进工艺。建设单位应当按照国务院生态环境行政主管部门规定的标准和程序进行验收。验收合格后，方可投入使用；未经验收或者验收不合格的，不得投入生产或者使用。</w:t>
                  </w:r>
                </w:p>
              </w:tc>
              <w:tc>
                <w:tcPr>
                  <w:tcW w:w="268" w:type="pct"/>
                  <w:vAlign w:val="center"/>
                </w:tcPr>
                <w:p w14:paraId="12F500E9">
                  <w:pPr>
                    <w:widowControl/>
                    <w:jc w:val="center"/>
                    <w:rPr>
                      <w:color w:val="000000" w:themeColor="text1"/>
                      <w:sz w:val="18"/>
                      <w:szCs w:val="18"/>
                      <w:highlight w:val="none"/>
                      <w:lang w:val="zh-CN"/>
                      <w14:textFill>
                        <w14:solidFill>
                          <w14:schemeClr w14:val="tx1"/>
                        </w14:solidFill>
                      </w14:textFill>
                    </w:rPr>
                  </w:pPr>
                  <w:r>
                    <w:rPr>
                      <w:color w:val="000000" w:themeColor="text1"/>
                      <w:sz w:val="18"/>
                      <w:szCs w:val="18"/>
                      <w:highlight w:val="none"/>
                      <w14:textFill>
                        <w14:solidFill>
                          <w14:schemeClr w14:val="tx1"/>
                        </w14:solidFill>
                      </w14:textFill>
                    </w:rPr>
                    <w:t>符合</w:t>
                  </w:r>
                </w:p>
              </w:tc>
            </w:tr>
            <w:tr w14:paraId="1595DC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880" w:hRule="atLeast"/>
                <w:jc w:val="center"/>
              </w:trPr>
              <w:tc>
                <w:tcPr>
                  <w:tcW w:w="258" w:type="pct"/>
                  <w:vAlign w:val="center"/>
                </w:tcPr>
                <w:p w14:paraId="4F460769">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3</w:t>
                  </w:r>
                </w:p>
              </w:tc>
              <w:tc>
                <w:tcPr>
                  <w:tcW w:w="173" w:type="pct"/>
                  <w:vAlign w:val="center"/>
                </w:tcPr>
                <w:p w14:paraId="4C971512">
                  <w:pPr>
                    <w:widowControl/>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第十五条</w:t>
                  </w:r>
                </w:p>
              </w:tc>
              <w:tc>
                <w:tcPr>
                  <w:tcW w:w="2083" w:type="pct"/>
                  <w:vAlign w:val="center"/>
                </w:tcPr>
                <w:p w14:paraId="5B1029C8">
                  <w:pPr>
                    <w:widowControl/>
                    <w:rPr>
                      <w:color w:val="000000" w:themeColor="text1"/>
                      <w:sz w:val="18"/>
                      <w:szCs w:val="18"/>
                      <w:highlight w:val="none"/>
                      <w:lang w:val="zh-CN"/>
                      <w14:textFill>
                        <w14:solidFill>
                          <w14:schemeClr w14:val="tx1"/>
                        </w14:solidFill>
                      </w14:textFill>
                    </w:rPr>
                  </w:pPr>
                  <w:r>
                    <w:rPr>
                      <w:color w:val="000000" w:themeColor="text1"/>
                      <w:sz w:val="18"/>
                      <w:szCs w:val="18"/>
                      <w:highlight w:val="none"/>
                      <w14:textFill>
                        <w14:solidFill>
                          <w14:schemeClr w14:val="tx1"/>
                        </w14:solidFill>
                      </w14:textFill>
                    </w:rPr>
                    <w:t>所有排污单位的污水治理设施，应当确保正常运转，达标排放</w:t>
                  </w:r>
                  <w:r>
                    <w:rPr>
                      <w:rFonts w:hint="eastAsia"/>
                      <w:color w:val="000000" w:themeColor="text1"/>
                      <w:sz w:val="18"/>
                      <w:szCs w:val="18"/>
                      <w:highlight w:val="none"/>
                      <w14:textFill>
                        <w14:solidFill>
                          <w14:schemeClr w14:val="tx1"/>
                        </w14:solidFill>
                      </w14:textFill>
                    </w:rPr>
                    <w:t>。</w:t>
                  </w:r>
                </w:p>
              </w:tc>
              <w:tc>
                <w:tcPr>
                  <w:tcW w:w="2218" w:type="pct"/>
                  <w:vAlign w:val="center"/>
                </w:tcPr>
                <w:p w14:paraId="161FBA1F">
                  <w:pPr>
                    <w:widowControl/>
                    <w:rPr>
                      <w:color w:val="000000" w:themeColor="text1"/>
                      <w:sz w:val="18"/>
                      <w:szCs w:val="18"/>
                      <w:highlight w:val="none"/>
                      <w:lang w:val="zh-CN"/>
                      <w14:textFill>
                        <w14:solidFill>
                          <w14:schemeClr w14:val="tx1"/>
                        </w14:solidFill>
                      </w14:textFill>
                    </w:rPr>
                  </w:pPr>
                  <w:r>
                    <w:rPr>
                      <w:color w:val="000000" w:themeColor="text1"/>
                      <w:sz w:val="18"/>
                      <w:szCs w:val="18"/>
                      <w:highlight w:val="none"/>
                      <w14:textFill>
                        <w14:solidFill>
                          <w14:schemeClr w14:val="tx1"/>
                        </w14:solidFill>
                      </w14:textFill>
                    </w:rPr>
                    <w:t>本项目</w:t>
                  </w:r>
                  <w:r>
                    <w:rPr>
                      <w:rFonts w:hint="eastAsia"/>
                      <w:color w:val="000000" w:themeColor="text1"/>
                      <w:sz w:val="18"/>
                      <w:szCs w:val="18"/>
                      <w:highlight w:val="none"/>
                      <w14:textFill>
                        <w14:solidFill>
                          <w14:schemeClr w14:val="tx1"/>
                        </w14:solidFill>
                      </w14:textFill>
                    </w:rPr>
                    <w:t>产生废水经污水处理设施处理达标后</w:t>
                  </w:r>
                  <w:r>
                    <w:rPr>
                      <w:color w:val="000000" w:themeColor="text1"/>
                      <w:sz w:val="18"/>
                      <w:szCs w:val="18"/>
                      <w:highlight w:val="none"/>
                      <w14:textFill>
                        <w14:solidFill>
                          <w14:schemeClr w14:val="tx1"/>
                        </w14:solidFill>
                      </w14:textFill>
                    </w:rPr>
                    <w:t>进入淮南经济技术开发区工业污水处理厂处理。</w:t>
                  </w:r>
                </w:p>
              </w:tc>
              <w:tc>
                <w:tcPr>
                  <w:tcW w:w="268" w:type="pct"/>
                  <w:vAlign w:val="center"/>
                </w:tcPr>
                <w:p w14:paraId="5A33F048">
                  <w:pPr>
                    <w:widowControl/>
                    <w:jc w:val="center"/>
                    <w:rPr>
                      <w:color w:val="000000" w:themeColor="text1"/>
                      <w:sz w:val="18"/>
                      <w:szCs w:val="18"/>
                      <w:highlight w:val="none"/>
                      <w:lang w:val="zh-CN"/>
                      <w14:textFill>
                        <w14:solidFill>
                          <w14:schemeClr w14:val="tx1"/>
                        </w14:solidFill>
                      </w14:textFill>
                    </w:rPr>
                  </w:pPr>
                  <w:r>
                    <w:rPr>
                      <w:color w:val="000000" w:themeColor="text1"/>
                      <w:sz w:val="18"/>
                      <w:szCs w:val="18"/>
                      <w:highlight w:val="none"/>
                      <w14:textFill>
                        <w14:solidFill>
                          <w14:schemeClr w14:val="tx1"/>
                        </w14:solidFill>
                      </w14:textFill>
                    </w:rPr>
                    <w:t>符合</w:t>
                  </w:r>
                </w:p>
              </w:tc>
            </w:tr>
            <w:tr w14:paraId="055746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258" w:type="pct"/>
                  <w:vAlign w:val="center"/>
                </w:tcPr>
                <w:p w14:paraId="3143002E">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4</w:t>
                  </w:r>
                </w:p>
              </w:tc>
              <w:tc>
                <w:tcPr>
                  <w:tcW w:w="173" w:type="pct"/>
                  <w:vAlign w:val="center"/>
                </w:tcPr>
                <w:p w14:paraId="726AA84B">
                  <w:pPr>
                    <w:widowControl/>
                    <w:jc w:val="center"/>
                    <w:rPr>
                      <w:color w:val="000000" w:themeColor="text1"/>
                      <w:sz w:val="18"/>
                      <w:szCs w:val="18"/>
                      <w:highlight w:val="none"/>
                      <w14:textFill>
                        <w14:solidFill>
                          <w14:schemeClr w14:val="tx1"/>
                        </w14:solidFill>
                      </w14:textFill>
                    </w:rPr>
                  </w:pPr>
                </w:p>
                <w:p w14:paraId="00C73F4F">
                  <w:pPr>
                    <w:widowControl/>
                    <w:jc w:val="center"/>
                    <w:rPr>
                      <w:color w:val="000000" w:themeColor="text1"/>
                      <w:sz w:val="18"/>
                      <w:szCs w:val="18"/>
                      <w:highlight w:val="none"/>
                      <w:lang w:val="zh-CN"/>
                      <w14:textFill>
                        <w14:solidFill>
                          <w14:schemeClr w14:val="tx1"/>
                        </w14:solidFill>
                      </w14:textFill>
                    </w:rPr>
                  </w:pPr>
                  <w:r>
                    <w:rPr>
                      <w:color w:val="000000" w:themeColor="text1"/>
                      <w:sz w:val="18"/>
                      <w:szCs w:val="18"/>
                      <w:highlight w:val="none"/>
                      <w14:textFill>
                        <w14:solidFill>
                          <w14:schemeClr w14:val="tx1"/>
                        </w14:solidFill>
                      </w14:textFill>
                    </w:rPr>
                    <w:t>第十七条</w:t>
                  </w:r>
                </w:p>
              </w:tc>
              <w:tc>
                <w:tcPr>
                  <w:tcW w:w="2083" w:type="pct"/>
                  <w:vAlign w:val="center"/>
                </w:tcPr>
                <w:p w14:paraId="76D46920">
                  <w:pPr>
                    <w:widowControl/>
                    <w:rPr>
                      <w:color w:val="000000" w:themeColor="text1"/>
                      <w:sz w:val="18"/>
                      <w:szCs w:val="18"/>
                      <w:highlight w:val="none"/>
                      <w:lang w:val="zh-CN"/>
                      <w14:textFill>
                        <w14:solidFill>
                          <w14:schemeClr w14:val="tx1"/>
                        </w14:solidFill>
                      </w14:textFill>
                    </w:rPr>
                  </w:pPr>
                  <w:r>
                    <w:rPr>
                      <w:color w:val="000000" w:themeColor="text1"/>
                      <w:sz w:val="18"/>
                      <w:szCs w:val="18"/>
                      <w:highlight w:val="none"/>
                      <w14:textFill>
                        <w14:solidFill>
                          <w14:schemeClr w14:val="tx1"/>
                        </w14:solidFill>
                      </w14:textFill>
                    </w:rPr>
                    <w:t>在饮用水水源保护区内，禁止设置排污口。在风景名胜区水体、重要渔业水体和其他具有特殊经济文化价值的水体的保护区内，不得新建排污口。在保护区附近新建排污口，应当保证保护区水体不受污染</w:t>
                  </w:r>
                  <w:r>
                    <w:rPr>
                      <w:rFonts w:hint="eastAsia"/>
                      <w:color w:val="000000" w:themeColor="text1"/>
                      <w:sz w:val="18"/>
                      <w:szCs w:val="18"/>
                      <w:highlight w:val="none"/>
                      <w14:textFill>
                        <w14:solidFill>
                          <w14:schemeClr w14:val="tx1"/>
                        </w14:solidFill>
                      </w14:textFill>
                    </w:rPr>
                    <w:t>。</w:t>
                  </w:r>
                </w:p>
              </w:tc>
              <w:tc>
                <w:tcPr>
                  <w:tcW w:w="2218" w:type="pct"/>
                  <w:vAlign w:val="center"/>
                </w:tcPr>
                <w:p w14:paraId="4DD1F001">
                  <w:pPr>
                    <w:widowControl/>
                    <w:jc w:val="center"/>
                    <w:rPr>
                      <w:color w:val="000000" w:themeColor="text1"/>
                      <w:sz w:val="18"/>
                      <w:szCs w:val="18"/>
                      <w:highlight w:val="none"/>
                      <w:lang w:val="zh-CN"/>
                      <w14:textFill>
                        <w14:solidFill>
                          <w14:schemeClr w14:val="tx1"/>
                        </w14:solidFill>
                      </w14:textFill>
                    </w:rPr>
                  </w:pPr>
                  <w:r>
                    <w:rPr>
                      <w:color w:val="000000" w:themeColor="text1"/>
                      <w:sz w:val="18"/>
                      <w:szCs w:val="18"/>
                      <w:highlight w:val="none"/>
                      <w14:textFill>
                        <w14:solidFill>
                          <w14:schemeClr w14:val="tx1"/>
                        </w14:solidFill>
                      </w14:textFill>
                    </w:rPr>
                    <w:t>本项目不新建排污口。</w:t>
                  </w:r>
                </w:p>
              </w:tc>
              <w:tc>
                <w:tcPr>
                  <w:tcW w:w="268" w:type="pct"/>
                  <w:vAlign w:val="center"/>
                </w:tcPr>
                <w:p w14:paraId="09F133A7">
                  <w:pPr>
                    <w:widowControl/>
                    <w:jc w:val="center"/>
                    <w:rPr>
                      <w:color w:val="000000" w:themeColor="text1"/>
                      <w:sz w:val="18"/>
                      <w:szCs w:val="18"/>
                      <w:highlight w:val="none"/>
                      <w:lang w:val="zh-CN"/>
                      <w14:textFill>
                        <w14:solidFill>
                          <w14:schemeClr w14:val="tx1"/>
                        </w14:solidFill>
                      </w14:textFill>
                    </w:rPr>
                  </w:pPr>
                  <w:r>
                    <w:rPr>
                      <w:color w:val="000000" w:themeColor="text1"/>
                      <w:sz w:val="18"/>
                      <w:szCs w:val="18"/>
                      <w:highlight w:val="none"/>
                      <w14:textFill>
                        <w14:solidFill>
                          <w14:schemeClr w14:val="tx1"/>
                        </w14:solidFill>
                      </w14:textFill>
                    </w:rPr>
                    <w:t>符合</w:t>
                  </w:r>
                </w:p>
              </w:tc>
            </w:tr>
            <w:tr w14:paraId="74DE02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258" w:type="pct"/>
                  <w:vAlign w:val="center"/>
                </w:tcPr>
                <w:p w14:paraId="003CD0AD">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5</w:t>
                  </w:r>
                </w:p>
              </w:tc>
              <w:tc>
                <w:tcPr>
                  <w:tcW w:w="173" w:type="pct"/>
                  <w:vAlign w:val="center"/>
                </w:tcPr>
                <w:p w14:paraId="381E35F2">
                  <w:pPr>
                    <w:widowControl/>
                    <w:jc w:val="center"/>
                    <w:rPr>
                      <w:color w:val="000000" w:themeColor="text1"/>
                      <w:sz w:val="18"/>
                      <w:szCs w:val="18"/>
                      <w:highlight w:val="none"/>
                      <w:lang w:val="zh-CN"/>
                      <w14:textFill>
                        <w14:solidFill>
                          <w14:schemeClr w14:val="tx1"/>
                        </w14:solidFill>
                      </w14:textFill>
                    </w:rPr>
                  </w:pPr>
                  <w:r>
                    <w:rPr>
                      <w:color w:val="000000" w:themeColor="text1"/>
                      <w:sz w:val="18"/>
                      <w:szCs w:val="18"/>
                      <w:highlight w:val="none"/>
                      <w14:textFill>
                        <w14:solidFill>
                          <w14:schemeClr w14:val="tx1"/>
                        </w14:solidFill>
                      </w14:textFill>
                    </w:rPr>
                    <w:t>第十九条</w:t>
                  </w:r>
                </w:p>
              </w:tc>
              <w:tc>
                <w:tcPr>
                  <w:tcW w:w="2083" w:type="pct"/>
                  <w:vAlign w:val="center"/>
                </w:tcPr>
                <w:p w14:paraId="7A08481F">
                  <w:pPr>
                    <w:widowControl/>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禁止下列行为：</w:t>
                  </w:r>
                </w:p>
                <w:p w14:paraId="2AC3D93B">
                  <w:pPr>
                    <w:widowControl/>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一）向水体排放或者倾倒油类、酸液、碱液和其他有毒有害液体；（二）在水体中清洗装贮过有毒有害污染物的车辆、船舶和容器；（三）向水体排放、倾倒含有汞、镉、砷、铬、铅、氰化物、黄磷等可溶性剧毒废液或者将上述物质直接埋入地下；（四）向水体排放、倾倒工业废渣、城镇垃圾和其他废弃物；（五）向水体排放、倾倒放射性固体废弃物或者放射性废水；（六）利用渗井、渗坑、裂隙、溶洞、塌陷区和废弃矿坑排放、倾倒，或者利用无防渗措施的沟渠、坑塘输送或者存贮含毒污染物或者病原体的废水和其他废弃物；（七）在河流、湖泊、运河、渠道、水库最高水位线以下的滩地和岸坡堆放、贮存固体废弃物和其他污染物；（八）围湖和其他破坏水环境生态平衡的活动；</w:t>
                  </w:r>
                </w:p>
                <w:p w14:paraId="36716B99">
                  <w:pPr>
                    <w:widowControl/>
                    <w:rPr>
                      <w:color w:val="000000" w:themeColor="text1"/>
                      <w:sz w:val="18"/>
                      <w:szCs w:val="18"/>
                      <w:highlight w:val="none"/>
                      <w:lang w:val="zh-CN"/>
                      <w14:textFill>
                        <w14:solidFill>
                          <w14:schemeClr w14:val="tx1"/>
                        </w14:solidFill>
                      </w14:textFill>
                    </w:rPr>
                  </w:pPr>
                  <w:r>
                    <w:rPr>
                      <w:color w:val="000000" w:themeColor="text1"/>
                      <w:sz w:val="18"/>
                      <w:szCs w:val="18"/>
                      <w:highlight w:val="none"/>
                      <w14:textFill>
                        <w14:solidFill>
                          <w14:schemeClr w14:val="tx1"/>
                        </w14:solidFill>
                      </w14:textFill>
                    </w:rPr>
                    <w:t>（九）引进不符合国家环境保护规定要求的技术和设备；（十）法律、法规禁止的其他行为</w:t>
                  </w:r>
                  <w:r>
                    <w:rPr>
                      <w:rFonts w:hint="eastAsia"/>
                      <w:color w:val="000000" w:themeColor="text1"/>
                      <w:sz w:val="18"/>
                      <w:szCs w:val="18"/>
                      <w:highlight w:val="none"/>
                      <w14:textFill>
                        <w14:solidFill>
                          <w14:schemeClr w14:val="tx1"/>
                        </w14:solidFill>
                      </w14:textFill>
                    </w:rPr>
                    <w:t>。</w:t>
                  </w:r>
                </w:p>
              </w:tc>
              <w:tc>
                <w:tcPr>
                  <w:tcW w:w="2218" w:type="pct"/>
                  <w:vAlign w:val="center"/>
                </w:tcPr>
                <w:p w14:paraId="3839AB24">
                  <w:pPr>
                    <w:widowControl/>
                    <w:rPr>
                      <w:color w:val="000000" w:themeColor="text1"/>
                      <w:sz w:val="18"/>
                      <w:szCs w:val="18"/>
                      <w:highlight w:val="none"/>
                      <w:lang w:val="zh-CN"/>
                      <w14:textFill>
                        <w14:solidFill>
                          <w14:schemeClr w14:val="tx1"/>
                        </w14:solidFill>
                      </w14:textFill>
                    </w:rPr>
                  </w:pPr>
                  <w:r>
                    <w:rPr>
                      <w:color w:val="000000" w:themeColor="text1"/>
                      <w:sz w:val="18"/>
                      <w:szCs w:val="18"/>
                      <w:highlight w:val="none"/>
                      <w14:textFill>
                        <w14:solidFill>
                          <w14:schemeClr w14:val="tx1"/>
                        </w14:solidFill>
                      </w14:textFill>
                    </w:rPr>
                    <w:t>评价要求企业严格遵守《安徽省淮河流域水污染防治条例》，不得有明令禁止的违法行为。</w:t>
                  </w:r>
                </w:p>
              </w:tc>
              <w:tc>
                <w:tcPr>
                  <w:tcW w:w="268" w:type="pct"/>
                  <w:vAlign w:val="center"/>
                </w:tcPr>
                <w:p w14:paraId="176766C3">
                  <w:pPr>
                    <w:widowControl/>
                    <w:jc w:val="center"/>
                    <w:rPr>
                      <w:color w:val="000000" w:themeColor="text1"/>
                      <w:sz w:val="18"/>
                      <w:szCs w:val="18"/>
                      <w:highlight w:val="none"/>
                      <w:lang w:val="zh-CN"/>
                      <w14:textFill>
                        <w14:solidFill>
                          <w14:schemeClr w14:val="tx1"/>
                        </w14:solidFill>
                      </w14:textFill>
                    </w:rPr>
                  </w:pPr>
                  <w:r>
                    <w:rPr>
                      <w:color w:val="000000" w:themeColor="text1"/>
                      <w:sz w:val="18"/>
                      <w:szCs w:val="18"/>
                      <w:highlight w:val="none"/>
                      <w14:textFill>
                        <w14:solidFill>
                          <w14:schemeClr w14:val="tx1"/>
                        </w14:solidFill>
                      </w14:textFill>
                    </w:rPr>
                    <w:t>符合</w:t>
                  </w:r>
                </w:p>
              </w:tc>
            </w:tr>
          </w:tbl>
          <w:p w14:paraId="041D987D">
            <w:pPr>
              <w:pStyle w:val="30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通过上表分析可知，本项目的建设符合《安徽省淮河流域水污染防治条例》中的相关要求。</w:t>
            </w:r>
          </w:p>
          <w:p w14:paraId="7E6FA130">
            <w:pPr>
              <w:pStyle w:val="668"/>
              <w:ind w:firstLine="4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w:t>
            </w:r>
            <w:r>
              <w:rPr>
                <w:rFonts w:hint="eastAsia"/>
                <w:b/>
                <w:bCs/>
                <w:color w:val="000000" w:themeColor="text1"/>
                <w:spacing w:val="-8"/>
                <w:highlight w:val="none"/>
                <w14:textFill>
                  <w14:solidFill>
                    <w14:schemeClr w14:val="tx1"/>
                  </w14:solidFill>
                </w14:textFill>
              </w:rPr>
              <w:t>、</w:t>
            </w:r>
            <w:r>
              <w:rPr>
                <w:rFonts w:hint="eastAsia"/>
                <w:b/>
                <w:bCs/>
                <w:color w:val="000000" w:themeColor="text1"/>
                <w:highlight w:val="none"/>
                <w14:textFill>
                  <w14:solidFill>
                    <w14:schemeClr w14:val="tx1"/>
                  </w14:solidFill>
                </w14:textFill>
              </w:rPr>
              <w:t>与《淮南市</w:t>
            </w:r>
            <w:r>
              <w:rPr>
                <w:b/>
                <w:bCs/>
                <w:color w:val="000000" w:themeColor="text1"/>
                <w:highlight w:val="none"/>
                <w14:textFill>
                  <w14:solidFill>
                    <w14:schemeClr w14:val="tx1"/>
                  </w14:solidFill>
                </w14:textFill>
              </w:rPr>
              <w:t>2023</w:t>
            </w:r>
            <w:r>
              <w:rPr>
                <w:rFonts w:hint="eastAsia"/>
                <w:b/>
                <w:bCs/>
                <w:color w:val="000000" w:themeColor="text1"/>
                <w:highlight w:val="none"/>
                <w14:textFill>
                  <w14:solidFill>
                    <w14:schemeClr w14:val="tx1"/>
                  </w14:solidFill>
                </w14:textFill>
              </w:rPr>
              <w:t>年大气污染防治工作要点》（淮大气办〔2023〕6号）的相符性分析</w:t>
            </w:r>
          </w:p>
          <w:p w14:paraId="1B87ADF8">
            <w:pPr>
              <w:pStyle w:val="762"/>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本项目与《淮南市</w:t>
            </w:r>
            <w:r>
              <w:rPr>
                <w:color w:val="000000" w:themeColor="text1"/>
                <w:highlight w:val="none"/>
                <w14:textFill>
                  <w14:solidFill>
                    <w14:schemeClr w14:val="tx1"/>
                  </w14:solidFill>
                </w14:textFill>
              </w:rPr>
              <w:t>2023</w:t>
            </w:r>
            <w:r>
              <w:rPr>
                <w:rFonts w:hint="eastAsia"/>
                <w:color w:val="000000" w:themeColor="text1"/>
                <w:highlight w:val="none"/>
                <w14:textFill>
                  <w14:solidFill>
                    <w14:schemeClr w14:val="tx1"/>
                  </w14:solidFill>
                </w14:textFill>
              </w:rPr>
              <w:t>年大气污染防治工作要点》（淮大气办〔2023〕6号）的相符性分析如下表。</w:t>
            </w:r>
          </w:p>
          <w:p w14:paraId="3F29BC90">
            <w:pPr>
              <w:pStyle w:val="16"/>
              <w:adjustRightInd w:val="0"/>
              <w:snapToGrid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表 </w:t>
            </w:r>
            <w:r>
              <w:rPr>
                <w:rFonts w:hint="eastAsia"/>
                <w:color w:val="000000" w:themeColor="text1"/>
                <w:highlight w:val="none"/>
                <w14:textFill>
                  <w14:solidFill>
                    <w14:schemeClr w14:val="tx1"/>
                  </w14:solidFill>
                </w14:textFill>
              </w:rPr>
              <w:t>1.8-</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t>与</w:t>
            </w:r>
            <w:r>
              <w:rPr>
                <w:rFonts w:hint="eastAsia"/>
                <w:color w:val="000000" w:themeColor="text1"/>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淮大气办〔</w:t>
            </w:r>
            <w:r>
              <w:rPr>
                <w:rFonts w:hint="eastAsia"/>
                <w:color w:val="000000" w:themeColor="text1"/>
                <w:highlight w:val="none"/>
                <w14:textFill>
                  <w14:solidFill>
                    <w14:schemeClr w14:val="tx1"/>
                  </w14:solidFill>
                </w14:textFill>
              </w:rPr>
              <w:t>2023</w:t>
            </w:r>
            <w:r>
              <w:rPr>
                <w:rFonts w:hint="eastAsia" w:ascii="宋体" w:hAnsi="宋体" w:cs="宋体"/>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6</w:t>
            </w:r>
            <w:r>
              <w:rPr>
                <w:rFonts w:hint="eastAsia" w:ascii="宋体" w:hAnsi="宋体" w:cs="宋体"/>
                <w:color w:val="000000" w:themeColor="text1"/>
                <w:highlight w:val="none"/>
                <w14:textFill>
                  <w14:solidFill>
                    <w14:schemeClr w14:val="tx1"/>
                  </w14:solidFill>
                </w14:textFill>
              </w:rPr>
              <w:t>号</w:t>
            </w:r>
            <w:r>
              <w:rPr>
                <w:rFonts w:hint="eastAsia"/>
                <w:color w:val="000000" w:themeColor="text1"/>
                <w:highlight w:val="none"/>
                <w14:textFill>
                  <w14:solidFill>
                    <w14:schemeClr w14:val="tx1"/>
                  </w14:solidFill>
                </w14:textFill>
              </w:rPr>
              <w:t>”的</w:t>
            </w:r>
            <w:r>
              <w:rPr>
                <w:color w:val="000000" w:themeColor="text1"/>
                <w:highlight w:val="none"/>
                <w14:textFill>
                  <w14:solidFill>
                    <w14:schemeClr w14:val="tx1"/>
                  </w14:solidFill>
                </w14:textFill>
              </w:rPr>
              <w:t>相符性分析</w:t>
            </w:r>
          </w:p>
          <w:tbl>
            <w:tblPr>
              <w:tblStyle w:val="53"/>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07"/>
              <w:gridCol w:w="4506"/>
              <w:gridCol w:w="2908"/>
              <w:gridCol w:w="520"/>
            </w:tblGrid>
            <w:tr w14:paraId="423E1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6" w:hRule="atLeast"/>
                <w:jc w:val="center"/>
              </w:trPr>
              <w:tc>
                <w:tcPr>
                  <w:tcW w:w="714" w:type="dxa"/>
                  <w:shd w:val="clear" w:color="auto" w:fill="auto"/>
                  <w:vAlign w:val="center"/>
                </w:tcPr>
                <w:p w14:paraId="3F33C65D">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序号</w:t>
                  </w:r>
                </w:p>
              </w:tc>
              <w:tc>
                <w:tcPr>
                  <w:tcW w:w="7642" w:type="dxa"/>
                  <w:shd w:val="clear" w:color="auto" w:fill="auto"/>
                  <w:vAlign w:val="center"/>
                </w:tcPr>
                <w:p w14:paraId="404DC6C3">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文件要求</w:t>
                  </w:r>
                </w:p>
              </w:tc>
              <w:tc>
                <w:tcPr>
                  <w:tcW w:w="4680" w:type="dxa"/>
                  <w:shd w:val="clear" w:color="auto" w:fill="auto"/>
                  <w:vAlign w:val="center"/>
                </w:tcPr>
                <w:p w14:paraId="02CEECAD">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本项目情况</w:t>
                  </w:r>
                </w:p>
              </w:tc>
              <w:tc>
                <w:tcPr>
                  <w:tcW w:w="738" w:type="dxa"/>
                  <w:shd w:val="clear" w:color="auto" w:fill="auto"/>
                  <w:vAlign w:val="center"/>
                </w:tcPr>
                <w:p w14:paraId="575A6769">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符合性</w:t>
                  </w:r>
                </w:p>
              </w:tc>
            </w:tr>
            <w:tr w14:paraId="54A9D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14" w:type="dxa"/>
                  <w:shd w:val="clear" w:color="auto" w:fill="auto"/>
                  <w:vAlign w:val="center"/>
                </w:tcPr>
                <w:p w14:paraId="63929FDC">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7642" w:type="dxa"/>
                  <w:shd w:val="clear" w:color="auto" w:fill="auto"/>
                  <w:vAlign w:val="center"/>
                </w:tcPr>
                <w:p w14:paraId="0B0BB788">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持续做好煤炭减量控制。压减非电行业用煤，完成省下达的煤炭消费量年度目标；新、改、新建项目严格实施煤炭减量替代，煤炭替代方案不完善的依法不予审批。加强商品煤质量监督和管理，确保符合国家和地方标准要求。推进煤炭清洁高效利用，鼓励采取政府补贴、企业集资等形式建设集中煤制气设施。禁止新建企业自备燃煤设施，加快供热管网建设，充分释放燃煤电厂、工业余热等供热能力。</w:t>
                  </w:r>
                </w:p>
              </w:tc>
              <w:tc>
                <w:tcPr>
                  <w:tcW w:w="4680" w:type="dxa"/>
                  <w:shd w:val="clear" w:color="auto" w:fill="auto"/>
                  <w:vAlign w:val="center"/>
                </w:tcPr>
                <w:p w14:paraId="5B8C9281">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本项目不使用煤炭和燃煤设施</w:t>
                  </w:r>
                  <w:r>
                    <w:rPr>
                      <w:rFonts w:hint="eastAsia"/>
                      <w:color w:val="000000" w:themeColor="text1"/>
                      <w:highlight w:val="none"/>
                      <w14:textFill>
                        <w14:solidFill>
                          <w14:schemeClr w14:val="tx1"/>
                        </w14:solidFill>
                      </w14:textFill>
                    </w:rPr>
                    <w:t>。</w:t>
                  </w:r>
                </w:p>
              </w:tc>
              <w:tc>
                <w:tcPr>
                  <w:tcW w:w="738" w:type="dxa"/>
                  <w:shd w:val="clear" w:color="auto" w:fill="auto"/>
                  <w:vAlign w:val="center"/>
                </w:tcPr>
                <w:p w14:paraId="3ADD3E3F">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相符</w:t>
                  </w:r>
                </w:p>
              </w:tc>
            </w:tr>
            <w:tr w14:paraId="23063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714" w:type="dxa"/>
                  <w:shd w:val="clear" w:color="auto" w:fill="auto"/>
                  <w:vAlign w:val="center"/>
                </w:tcPr>
                <w:p w14:paraId="1309921D">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p>
              </w:tc>
              <w:tc>
                <w:tcPr>
                  <w:tcW w:w="7642" w:type="dxa"/>
                  <w:shd w:val="clear" w:color="auto" w:fill="auto"/>
                  <w:vAlign w:val="center"/>
                </w:tcPr>
                <w:p w14:paraId="7137261E">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快产业结构转型升级。开展“两高”项目排查，实施清单管理、分类处置、动态监控，对不符合规定的新申请项目坚决停批停建，科学稳妥推进符合要求的拟建项目。依法依规淘汰落后产能和化解过剩产能。对现有传统产业集群，按照“疏堵结合、分类施治”原则进行整治提升，淘汰关停一批、搬迁入园一批、就地改造一批、做优做强一批。根据企业产业集群特点，因地制宜建设集中的热、汽供应中心，集中喷涂中心，集中回收处置中心，活性炭等吸附剂集中再生中心。</w:t>
                  </w:r>
                </w:p>
              </w:tc>
              <w:tc>
                <w:tcPr>
                  <w:tcW w:w="4680" w:type="dxa"/>
                  <w:shd w:val="clear" w:color="auto" w:fill="auto"/>
                  <w:vAlign w:val="center"/>
                </w:tcPr>
                <w:p w14:paraId="6BBE46F4">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本项目使用清洁能源，运营过程中产生的污染物均采取合理的处置措施</w:t>
                  </w:r>
                  <w:r>
                    <w:rPr>
                      <w:rFonts w:hint="eastAsia"/>
                      <w:color w:val="000000" w:themeColor="text1"/>
                      <w:highlight w:val="none"/>
                      <w:lang w:val="en-US"/>
                      <w14:textFill>
                        <w14:solidFill>
                          <w14:schemeClr w14:val="tx1"/>
                        </w14:solidFill>
                      </w14:textFill>
                    </w:rPr>
                    <w:t>并</w:t>
                  </w:r>
                  <w:r>
                    <w:rPr>
                      <w:color w:val="000000" w:themeColor="text1"/>
                      <w:highlight w:val="none"/>
                      <w14:textFill>
                        <w14:solidFill>
                          <w14:schemeClr w14:val="tx1"/>
                        </w14:solidFill>
                      </w14:textFill>
                    </w:rPr>
                    <w:t>达标排放。对照《安徽省”两高”项目管理目录》（2022年试行），不在两高项目范围内，不属于高污染、高能耗类项目。</w:t>
                  </w:r>
                </w:p>
              </w:tc>
              <w:tc>
                <w:tcPr>
                  <w:tcW w:w="738" w:type="dxa"/>
                  <w:shd w:val="clear" w:color="auto" w:fill="auto"/>
                  <w:vAlign w:val="center"/>
                </w:tcPr>
                <w:p w14:paraId="7DB4FACB">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相符</w:t>
                  </w:r>
                </w:p>
              </w:tc>
            </w:tr>
          </w:tbl>
          <w:p w14:paraId="4166A651">
            <w:pPr>
              <w:pStyle w:val="668"/>
              <w:ind w:firstLine="450"/>
              <w:rPr>
                <w:b/>
                <w:bCs/>
                <w:color w:val="000000" w:themeColor="text1"/>
                <w:highlight w:val="none"/>
                <w14:textFill>
                  <w14:solidFill>
                    <w14:schemeClr w14:val="tx1"/>
                  </w14:solidFill>
                </w14:textFill>
              </w:rPr>
            </w:pPr>
            <w:r>
              <w:rPr>
                <w:rFonts w:hint="eastAsia"/>
                <w:b/>
                <w:bCs/>
                <w:color w:val="000000" w:themeColor="text1"/>
                <w:spacing w:val="-8"/>
                <w:highlight w:val="none"/>
                <w14:textFill>
                  <w14:solidFill>
                    <w14:schemeClr w14:val="tx1"/>
                  </w14:solidFill>
                </w14:textFill>
              </w:rPr>
              <w:t>3、与《重点行业挥发性有机物综合治理方案</w:t>
            </w:r>
            <w:r>
              <w:rPr>
                <w:rFonts w:hint="eastAsia"/>
                <w:b/>
                <w:bCs/>
                <w:color w:val="000000" w:themeColor="text1"/>
                <w:spacing w:val="-130"/>
                <w:highlight w:val="none"/>
                <w14:textFill>
                  <w14:solidFill>
                    <w14:schemeClr w14:val="tx1"/>
                  </w14:solidFill>
                </w14:textFill>
              </w:rPr>
              <w:t>》</w:t>
            </w:r>
            <w:r>
              <w:rPr>
                <w:rFonts w:hint="eastAsia"/>
                <w:b/>
                <w:bCs/>
                <w:color w:val="000000" w:themeColor="text1"/>
                <w:highlight w:val="none"/>
                <w14:textFill>
                  <w14:solidFill>
                    <w14:schemeClr w14:val="tx1"/>
                  </w14:solidFill>
                </w14:textFill>
              </w:rPr>
              <w:t>（环大气</w:t>
            </w:r>
            <w:r>
              <w:rPr>
                <w:b/>
                <w:bCs/>
                <w:color w:val="000000" w:themeColor="text1"/>
                <w:highlight w:val="none"/>
                <w14:textFill>
                  <w14:solidFill>
                    <w14:schemeClr w14:val="tx1"/>
                  </w14:solidFill>
                </w14:textFill>
              </w:rPr>
              <w:t>[2019]53</w:t>
            </w:r>
            <w:r>
              <w:rPr>
                <w:rFonts w:hint="eastAsia"/>
                <w:b/>
                <w:bCs/>
                <w:color w:val="000000" w:themeColor="text1"/>
                <w:highlight w:val="none"/>
                <w14:textFill>
                  <w14:solidFill>
                    <w14:schemeClr w14:val="tx1"/>
                  </w14:solidFill>
                </w14:textFill>
              </w:rPr>
              <w:t>号</w:t>
            </w:r>
            <w:r>
              <w:rPr>
                <w:rFonts w:hint="eastAsia"/>
                <w:b/>
                <w:bCs/>
                <w:color w:val="000000" w:themeColor="text1"/>
                <w:spacing w:val="-25"/>
                <w:highlight w:val="none"/>
                <w14:textFill>
                  <w14:solidFill>
                    <w14:schemeClr w14:val="tx1"/>
                  </w14:solidFill>
                </w14:textFill>
              </w:rPr>
              <w:t>）</w:t>
            </w:r>
            <w:r>
              <w:rPr>
                <w:rFonts w:hint="eastAsia"/>
                <w:b/>
                <w:bCs/>
                <w:color w:val="000000" w:themeColor="text1"/>
                <w:highlight w:val="none"/>
                <w14:textFill>
                  <w14:solidFill>
                    <w14:schemeClr w14:val="tx1"/>
                  </w14:solidFill>
                </w14:textFill>
              </w:rPr>
              <w:t>相符性分析</w:t>
            </w:r>
          </w:p>
          <w:p w14:paraId="1A0754A2">
            <w:pPr>
              <w:pStyle w:val="30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本项目与</w:t>
            </w:r>
            <w:r>
              <w:rPr>
                <w:rFonts w:hint="eastAsia"/>
                <w:color w:val="000000" w:themeColor="text1"/>
                <w:highlight w:val="none"/>
                <w14:textFill>
                  <w14:solidFill>
                    <w14:schemeClr w14:val="tx1"/>
                  </w14:solidFill>
                </w14:textFill>
              </w:rPr>
              <w:t>《重点行业挥发性有机物综合治理方案》（环大气</w:t>
            </w:r>
            <w:r>
              <w:rPr>
                <w:color w:val="000000" w:themeColor="text1"/>
                <w:highlight w:val="none"/>
                <w14:textFill>
                  <w14:solidFill>
                    <w14:schemeClr w14:val="tx1"/>
                  </w14:solidFill>
                </w14:textFill>
              </w:rPr>
              <w:t>[2019]53</w:t>
            </w:r>
            <w:r>
              <w:rPr>
                <w:rFonts w:hint="eastAsia"/>
                <w:color w:val="000000" w:themeColor="text1"/>
                <w:highlight w:val="none"/>
                <w14:textFill>
                  <w14:solidFill>
                    <w14:schemeClr w14:val="tx1"/>
                  </w14:solidFill>
                </w14:textFill>
              </w:rPr>
              <w:t>号）</w:t>
            </w:r>
            <w:r>
              <w:rPr>
                <w:color w:val="000000" w:themeColor="text1"/>
                <w:highlight w:val="none"/>
                <w14:textFill>
                  <w14:solidFill>
                    <w14:schemeClr w14:val="tx1"/>
                  </w14:solidFill>
                </w14:textFill>
              </w:rPr>
              <w:t>有关要求进行相符性分析，具体见下表。</w:t>
            </w:r>
          </w:p>
          <w:p w14:paraId="26469136">
            <w:pPr>
              <w:pStyle w:val="281"/>
              <w:framePr w:hSpace="0" w:wrap="auto" w:vAnchor="margin" w:hAnchor="text" w:xAlign="left" w:yAlign="inline"/>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 xml:space="preserve"> 与</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环大气</w:t>
            </w:r>
            <w:r>
              <w:rPr>
                <w:color w:val="000000" w:themeColor="text1"/>
                <w:highlight w:val="none"/>
                <w14:textFill>
                  <w14:solidFill>
                    <w14:schemeClr w14:val="tx1"/>
                  </w14:solidFill>
                </w14:textFill>
              </w:rPr>
              <w:t xml:space="preserve">[2019]53 </w:t>
            </w:r>
            <w:r>
              <w:rPr>
                <w:rFonts w:hint="eastAsia"/>
                <w:color w:val="000000" w:themeColor="text1"/>
                <w:highlight w:val="none"/>
                <w14:textFill>
                  <w14:solidFill>
                    <w14:schemeClr w14:val="tx1"/>
                  </w14:solidFill>
                </w14:textFill>
              </w:rPr>
              <w:t>号</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文的符合性分析</w:t>
            </w:r>
          </w:p>
          <w:tbl>
            <w:tblPr>
              <w:tblStyle w:val="54"/>
              <w:tblpPr w:leftFromText="180" w:rightFromText="180" w:vertAnchor="text"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46"/>
              <w:gridCol w:w="4204"/>
              <w:gridCol w:w="2989"/>
              <w:gridCol w:w="602"/>
            </w:tblGrid>
            <w:tr w14:paraId="756CD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57" w:type="dxa"/>
                  <w:vAlign w:val="center"/>
                </w:tcPr>
                <w:p w14:paraId="7C3D8D98">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序号</w:t>
                  </w:r>
                </w:p>
              </w:tc>
              <w:tc>
                <w:tcPr>
                  <w:tcW w:w="7002" w:type="dxa"/>
                  <w:vAlign w:val="center"/>
                </w:tcPr>
                <w:p w14:paraId="606DFD46">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方案内容摘要</w:t>
                  </w:r>
                </w:p>
              </w:tc>
              <w:tc>
                <w:tcPr>
                  <w:tcW w:w="4936" w:type="dxa"/>
                  <w:vAlign w:val="center"/>
                </w:tcPr>
                <w:p w14:paraId="769A4669">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本项目建设情况</w:t>
                  </w:r>
                </w:p>
              </w:tc>
              <w:tc>
                <w:tcPr>
                  <w:tcW w:w="879" w:type="dxa"/>
                  <w:vAlign w:val="center"/>
                </w:tcPr>
                <w:p w14:paraId="178C1E23">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相符性</w:t>
                  </w:r>
                </w:p>
              </w:tc>
            </w:tr>
            <w:tr w14:paraId="5DD12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57" w:type="dxa"/>
                  <w:vAlign w:val="center"/>
                </w:tcPr>
                <w:p w14:paraId="6CB71592">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7002" w:type="dxa"/>
                  <w:vAlign w:val="center"/>
                </w:tcPr>
                <w:p w14:paraId="46C38670">
                  <w:pPr>
                    <w:pStyle w:val="282"/>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VOCs挥发性强，涉及行业广，产排污环节多，无组织排放特征明显。虽然大气污染防治法等对VOCs无组织排放提出密闭封闭等要求，但目前量大面广的企业未采取有效管控措施，尤其是中小企业管理水平差，收集效率低，逸散问题突出。</w:t>
                  </w:r>
                </w:p>
              </w:tc>
              <w:tc>
                <w:tcPr>
                  <w:tcW w:w="4936" w:type="dxa"/>
                  <w:vAlign w:val="center"/>
                </w:tcPr>
                <w:p w14:paraId="56094F07">
                  <w:pPr>
                    <w:pStyle w:val="282"/>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本项目运营期产生的有机废气采用</w:t>
                  </w:r>
                  <w:r>
                    <w:rPr>
                      <w:rFonts w:hint="eastAsia"/>
                      <w:color w:val="000000" w:themeColor="text1"/>
                      <w:highlight w:val="none"/>
                      <w:lang w:eastAsia="zh-CN"/>
                      <w14:textFill>
                        <w14:solidFill>
                          <w14:schemeClr w14:val="tx1"/>
                        </w14:solidFill>
                      </w14:textFill>
                    </w:rPr>
                    <w:t>集气罩</w:t>
                  </w:r>
                  <w:r>
                    <w:rPr>
                      <w:rFonts w:hint="eastAsia"/>
                      <w:color w:val="000000" w:themeColor="text1"/>
                      <w:highlight w:val="none"/>
                      <w:lang w:val="en-US" w:eastAsia="zh-CN"/>
                      <w14:textFill>
                        <w14:solidFill>
                          <w14:schemeClr w14:val="tx1"/>
                        </w14:solidFill>
                      </w14:textFill>
                    </w:rPr>
                    <w:t>+二级活性炭吸附</w:t>
                  </w:r>
                  <w:r>
                    <w:rPr>
                      <w:rFonts w:hint="eastAsia"/>
                      <w:color w:val="000000" w:themeColor="text1"/>
                      <w:highlight w:val="none"/>
                      <w14:textFill>
                        <w14:solidFill>
                          <w14:schemeClr w14:val="tx1"/>
                        </w14:solidFill>
                      </w14:textFill>
                    </w:rPr>
                    <w:t>装置处理后排放，加强废气收集，减少无组织废气排放。</w:t>
                  </w:r>
                </w:p>
              </w:tc>
              <w:tc>
                <w:tcPr>
                  <w:tcW w:w="879" w:type="dxa"/>
                  <w:vAlign w:val="center"/>
                </w:tcPr>
                <w:p w14:paraId="3E299F4D">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4DD3E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57" w:type="dxa"/>
                  <w:vAlign w:val="center"/>
                </w:tcPr>
                <w:p w14:paraId="3C94022F">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p>
              </w:tc>
              <w:tc>
                <w:tcPr>
                  <w:tcW w:w="7002" w:type="dxa"/>
                  <w:vAlign w:val="center"/>
                </w:tcPr>
                <w:p w14:paraId="15248A89">
                  <w:pPr>
                    <w:pStyle w:val="282"/>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VOCs</w:t>
                  </w:r>
                  <w:r>
                    <w:rPr>
                      <w:rFonts w:hint="eastAsia"/>
                      <w:color w:val="000000" w:themeColor="text1"/>
                      <w:highlight w:val="none"/>
                      <w14:textFill>
                        <w14:solidFill>
                          <w14:schemeClr w14:val="tx1"/>
                        </w14:solidFill>
                      </w14:textFill>
                    </w:rPr>
                    <w:t>废气组分复杂，治理技术多样，适用性差异大，技术选择和系统匹配性要求高。我国</w:t>
                  </w:r>
                  <w:r>
                    <w:rPr>
                      <w:color w:val="000000" w:themeColor="text1"/>
                      <w:highlight w:val="none"/>
                      <w14:textFill>
                        <w14:solidFill>
                          <w14:schemeClr w14:val="tx1"/>
                        </w14:solidFill>
                      </w14:textFill>
                    </w:rPr>
                    <w:t>VOCs</w:t>
                  </w:r>
                  <w:r>
                    <w:rPr>
                      <w:rFonts w:hint="eastAsia"/>
                      <w:color w:val="000000" w:themeColor="text1"/>
                      <w:highlight w:val="none"/>
                      <w14:textFill>
                        <w14:solidFill>
                          <w14:schemeClr w14:val="tx1"/>
                        </w14:solidFill>
                      </w14:textFill>
                    </w:rPr>
                    <w:t>治理市场起步较晚，准入门槛低，加之监管能力不足等，治污设施建设质量良莠不齐，应付治理、无效治理等现象突出。在一些地区，低温等离子、光催化、光氧化等低效技术应用甚至达</w:t>
                  </w:r>
                  <w:r>
                    <w:rPr>
                      <w:color w:val="000000" w:themeColor="text1"/>
                      <w:highlight w:val="none"/>
                      <w14:textFill>
                        <w14:solidFill>
                          <w14:schemeClr w14:val="tx1"/>
                        </w14:solidFill>
                      </w14:textFill>
                    </w:rPr>
                    <w:t>80%</w:t>
                  </w:r>
                  <w:r>
                    <w:rPr>
                      <w:rFonts w:hint="eastAsia"/>
                      <w:color w:val="000000" w:themeColor="text1"/>
                      <w:highlight w:val="none"/>
                      <w14:textFill>
                        <w14:solidFill>
                          <w14:schemeClr w14:val="tx1"/>
                        </w14:solidFill>
                      </w14:textFill>
                    </w:rPr>
                    <w:t>以上，治污效果差。一些企业由于设计不规范、系统不匹配等原因，即使选择了高效治理技术，也未取得预期治污效果。</w:t>
                  </w:r>
                </w:p>
              </w:tc>
              <w:tc>
                <w:tcPr>
                  <w:tcW w:w="4936" w:type="dxa"/>
                  <w:vAlign w:val="center"/>
                </w:tcPr>
                <w:p w14:paraId="35E36BDB">
                  <w:pPr>
                    <w:pStyle w:val="282"/>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本项目产生的废气经废气处理设施处理后通过15m排气筒排出，能够达到废气的有效处理和达标排放，满足相关要求。</w:t>
                  </w:r>
                </w:p>
              </w:tc>
              <w:tc>
                <w:tcPr>
                  <w:tcW w:w="879" w:type="dxa"/>
                  <w:vAlign w:val="center"/>
                </w:tcPr>
                <w:p w14:paraId="70AD9256">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52CDF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57" w:type="dxa"/>
                  <w:vAlign w:val="center"/>
                </w:tcPr>
                <w:p w14:paraId="56855D5E">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p>
              </w:tc>
              <w:tc>
                <w:tcPr>
                  <w:tcW w:w="7002" w:type="dxa"/>
                  <w:vAlign w:val="center"/>
                </w:tcPr>
                <w:p w14:paraId="555BD516">
                  <w:pPr>
                    <w:pStyle w:val="282"/>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VOCs</w:t>
                  </w:r>
                  <w:r>
                    <w:rPr>
                      <w:rFonts w:hint="eastAsia"/>
                      <w:color w:val="000000" w:themeColor="text1"/>
                      <w:highlight w:val="none"/>
                      <w14:textFill>
                        <w14:solidFill>
                          <w14:schemeClr w14:val="tx1"/>
                        </w14:solidFill>
                      </w14:textFill>
                    </w:rPr>
                    <w:t>治理需要全面加强过程管控，实施精细化管理，但目前企业普遍存在管理制度不健全、操作规程未建立、人员技术能力不足等问题。一些企业采用活性炭吸附工艺，但长期不更换吸附材料；一些企业采用燃烧、冷凝治理技术，但运行温度等达不到设计要求。</w:t>
                  </w:r>
                </w:p>
              </w:tc>
              <w:tc>
                <w:tcPr>
                  <w:tcW w:w="4936" w:type="dxa"/>
                  <w:vAlign w:val="center"/>
                </w:tcPr>
                <w:p w14:paraId="3F0A8316">
                  <w:pPr>
                    <w:pStyle w:val="282"/>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公司配备环保人员负责环境监督管理工作。企业在实施环境管理时加强了对管理人员的环保培训，不断提高企业职工的环保意识和环保管理人员的管理水平。</w:t>
                  </w:r>
                </w:p>
              </w:tc>
              <w:tc>
                <w:tcPr>
                  <w:tcW w:w="879" w:type="dxa"/>
                  <w:vAlign w:val="center"/>
                </w:tcPr>
                <w:p w14:paraId="1153B185">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23D93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57" w:type="dxa"/>
                  <w:vAlign w:val="center"/>
                </w:tcPr>
                <w:p w14:paraId="435F9B9F">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p>
              </w:tc>
              <w:tc>
                <w:tcPr>
                  <w:tcW w:w="7002" w:type="dxa"/>
                  <w:vAlign w:val="center"/>
                </w:tcPr>
                <w:p w14:paraId="45E20524">
                  <w:pPr>
                    <w:pStyle w:val="282"/>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我国</w:t>
                  </w:r>
                  <w:r>
                    <w:rPr>
                      <w:color w:val="000000" w:themeColor="text1"/>
                      <w:highlight w:val="none"/>
                      <w14:textFill>
                        <w14:solidFill>
                          <w14:schemeClr w14:val="tx1"/>
                        </w14:solidFill>
                      </w14:textFill>
                    </w:rPr>
                    <w:t>VOCs</w:t>
                  </w:r>
                  <w:r>
                    <w:rPr>
                      <w:rFonts w:hint="eastAsia"/>
                      <w:color w:val="000000" w:themeColor="text1"/>
                      <w:highlight w:val="none"/>
                      <w14:textFill>
                        <w14:solidFill>
                          <w14:schemeClr w14:val="tx1"/>
                        </w14:solidFill>
                      </w14:textFill>
                    </w:rPr>
                    <w:t>监测工作尚处于起步阶段，企业自行监测质量普遍不高，点位设置不合理、采样方式不规范、监测时段代表性不强等问题突出。部分重点企业未按要求配备自动监控设施。涉</w:t>
                  </w:r>
                  <w:r>
                    <w:rPr>
                      <w:color w:val="000000" w:themeColor="text1"/>
                      <w:highlight w:val="none"/>
                      <w14:textFill>
                        <w14:solidFill>
                          <w14:schemeClr w14:val="tx1"/>
                        </w14:solidFill>
                      </w14:textFill>
                    </w:rPr>
                    <w:t>VOCs</w:t>
                  </w:r>
                  <w:r>
                    <w:rPr>
                      <w:rFonts w:hint="eastAsia"/>
                      <w:color w:val="000000" w:themeColor="text1"/>
                      <w:highlight w:val="none"/>
                      <w14:textFill>
                        <w14:solidFill>
                          <w14:schemeClr w14:val="tx1"/>
                        </w14:solidFill>
                      </w14:textFill>
                    </w:rPr>
                    <w:t>排放工业园区和产业集群缺乏有效的监测溯源与预警措施从监管方面来看，缺乏现场快速检测等有效手段，走航监测、网格化监测等应用不足。</w:t>
                  </w:r>
                </w:p>
              </w:tc>
              <w:tc>
                <w:tcPr>
                  <w:tcW w:w="4936" w:type="dxa"/>
                  <w:vAlign w:val="center"/>
                </w:tcPr>
                <w:p w14:paraId="0AEC22E1">
                  <w:pPr>
                    <w:pStyle w:val="282"/>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严格按照排污单位自行监测技术指南等相关规范要求制定企业环境监测计划。</w:t>
                  </w:r>
                </w:p>
              </w:tc>
              <w:tc>
                <w:tcPr>
                  <w:tcW w:w="879" w:type="dxa"/>
                  <w:vAlign w:val="center"/>
                </w:tcPr>
                <w:p w14:paraId="2002BB53">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bl>
          <w:p w14:paraId="5E55667D">
            <w:pPr>
              <w:widowControl/>
              <w:spacing w:line="360" w:lineRule="auto"/>
              <w:ind w:firstLine="482" w:firstLineChars="200"/>
              <w:rPr>
                <w:b/>
                <w:bCs/>
                <w:color w:val="000000" w:themeColor="text1"/>
                <w:szCs w:val="24"/>
                <w:highlight w:val="none"/>
                <w14:textFill>
                  <w14:solidFill>
                    <w14:schemeClr w14:val="tx1"/>
                  </w14:solidFill>
                </w14:textFill>
              </w:rPr>
            </w:pPr>
            <w:r>
              <w:rPr>
                <w:rFonts w:hint="eastAsia" w:eastAsiaTheme="minorEastAsia"/>
                <w:b/>
                <w:bCs/>
                <w:color w:val="000000" w:themeColor="text1"/>
                <w:highlight w:val="none"/>
                <w14:textFill>
                  <w14:solidFill>
                    <w14:schemeClr w14:val="tx1"/>
                  </w14:solidFill>
                </w14:textFill>
              </w:rPr>
              <w:t>4</w:t>
            </w:r>
            <w:r>
              <w:rPr>
                <w:rFonts w:hint="eastAsia"/>
                <w:b/>
                <w:bCs/>
                <w:color w:val="000000" w:themeColor="text1"/>
                <w:highlight w:val="none"/>
                <w14:textFill>
                  <w14:solidFill>
                    <w14:schemeClr w14:val="tx1"/>
                  </w14:solidFill>
                </w14:textFill>
              </w:rPr>
              <w:t>、</w:t>
            </w:r>
            <w:r>
              <w:rPr>
                <w:b/>
                <w:bCs/>
                <w:color w:val="000000" w:themeColor="text1"/>
                <w:szCs w:val="24"/>
                <w:highlight w:val="none"/>
                <w14:textFill>
                  <w14:solidFill>
                    <w14:schemeClr w14:val="tx1"/>
                  </w14:solidFill>
                </w14:textFill>
              </w:rPr>
              <w:t>与《挥发性有机污染物无组织排放控制标准》（GB37822-2019）符合性分析</w:t>
            </w:r>
          </w:p>
          <w:p w14:paraId="0D49B2EA">
            <w:pPr>
              <w:pStyle w:val="30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本项目与</w:t>
            </w:r>
            <w:r>
              <w:rPr>
                <w:color w:val="000000" w:themeColor="text1"/>
                <w:szCs w:val="24"/>
                <w:highlight w:val="none"/>
                <w14:textFill>
                  <w14:solidFill>
                    <w14:schemeClr w14:val="tx1"/>
                  </w14:solidFill>
                </w14:textFill>
              </w:rPr>
              <w:t>《挥发性有机污染物无组织排放控制标准》（GB37822-2019）</w:t>
            </w:r>
            <w:r>
              <w:rPr>
                <w:color w:val="000000" w:themeColor="text1"/>
                <w:highlight w:val="none"/>
                <w14:textFill>
                  <w14:solidFill>
                    <w14:schemeClr w14:val="tx1"/>
                  </w14:solidFill>
                </w14:textFill>
              </w:rPr>
              <w:t>有关要求进行相符性分析，具体见下表。</w:t>
            </w:r>
          </w:p>
          <w:p w14:paraId="5F6164E4">
            <w:pPr>
              <w:pStyle w:val="281"/>
              <w:framePr w:hSpace="0" w:wrap="auto" w:vAnchor="margin" w:hAnchor="text" w:xAlign="left" w:yAlign="inline"/>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表1</w:t>
            </w:r>
            <w:r>
              <w:rPr>
                <w:rFonts w:hint="eastAsia"/>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t>与《挥发性有机污染物无组织排放控制标准》符合性分析</w:t>
            </w:r>
          </w:p>
          <w:tbl>
            <w:tblPr>
              <w:tblStyle w:val="5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2203"/>
              <w:gridCol w:w="2902"/>
              <w:gridCol w:w="2694"/>
              <w:gridCol w:w="639"/>
            </w:tblGrid>
            <w:tr w14:paraId="18D8D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07" w:hRule="atLeast"/>
                <w:jc w:val="center"/>
              </w:trPr>
              <w:tc>
                <w:tcPr>
                  <w:tcW w:w="1305" w:type="pct"/>
                  <w:vAlign w:val="center"/>
                </w:tcPr>
                <w:p w14:paraId="36686D46">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文件名称</w:t>
                  </w:r>
                </w:p>
              </w:tc>
              <w:tc>
                <w:tcPr>
                  <w:tcW w:w="1719" w:type="pct"/>
                  <w:vAlign w:val="center"/>
                </w:tcPr>
                <w:p w14:paraId="5F34E63A">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相关要求</w:t>
                  </w:r>
                </w:p>
              </w:tc>
              <w:tc>
                <w:tcPr>
                  <w:tcW w:w="1596" w:type="pct"/>
                  <w:vAlign w:val="center"/>
                </w:tcPr>
                <w:p w14:paraId="0B712A12">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项目建设情况</w:t>
                  </w:r>
                </w:p>
              </w:tc>
              <w:tc>
                <w:tcPr>
                  <w:tcW w:w="378" w:type="pct"/>
                  <w:vAlign w:val="center"/>
                </w:tcPr>
                <w:p w14:paraId="0F67B6B4">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符合性</w:t>
                  </w:r>
                </w:p>
              </w:tc>
            </w:tr>
            <w:tr w14:paraId="1B6CC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07" w:hRule="atLeast"/>
                <w:jc w:val="center"/>
              </w:trPr>
              <w:tc>
                <w:tcPr>
                  <w:tcW w:w="1305" w:type="pct"/>
                  <w:vAlign w:val="center"/>
                </w:tcPr>
                <w:p w14:paraId="52277E95">
                  <w:pPr>
                    <w:pStyle w:val="282"/>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《挥发性有机污染物无组织排放控制标准》（GB37822-2019）</w:t>
                  </w:r>
                </w:p>
              </w:tc>
              <w:tc>
                <w:tcPr>
                  <w:tcW w:w="1719" w:type="pct"/>
                  <w:vAlign w:val="center"/>
                </w:tcPr>
                <w:p w14:paraId="50300B6B">
                  <w:pPr>
                    <w:pStyle w:val="282"/>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配料加工和含VOCs产品的包装：VOCs物料混合、搅拌、研磨、造粒、切片、压块等配料加工过程，以及含VOCs产品的包装（罐装、粉状）过程应采用密闭设备或在密闭空间内操作，废气应排至VOCs废气收集处理系统；无法密闭的，应采取局部气体收集措施，废气应排至VOCs废气收集处理系统。</w:t>
                  </w:r>
                </w:p>
              </w:tc>
              <w:tc>
                <w:tcPr>
                  <w:tcW w:w="1596" w:type="pct"/>
                  <w:vAlign w:val="center"/>
                </w:tcPr>
                <w:p w14:paraId="5E32FA49">
                  <w:pPr>
                    <w:pStyle w:val="282"/>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本项目烧结废气通过集气罩</w:t>
                  </w:r>
                  <w:r>
                    <w:rPr>
                      <w:rFonts w:hint="eastAsia"/>
                      <w:color w:val="000000" w:themeColor="text1"/>
                      <w:highlight w:val="none"/>
                      <w:lang w:val="en-US"/>
                      <w14:textFill>
                        <w14:solidFill>
                          <w14:schemeClr w14:val="tx1"/>
                        </w14:solidFill>
                      </w14:textFill>
                    </w:rPr>
                    <w:t>+二级活性炭吸附装置处理后通过DA002排气筒排放</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项目车间加强通风，</w:t>
                  </w:r>
                  <w:r>
                    <w:rPr>
                      <w:color w:val="000000" w:themeColor="text1"/>
                      <w:highlight w:val="none"/>
                      <w14:textFill>
                        <w14:solidFill>
                          <w14:schemeClr w14:val="tx1"/>
                        </w14:solidFill>
                      </w14:textFill>
                    </w:rPr>
                    <w:t>减少无组织排放。</w:t>
                  </w:r>
                </w:p>
              </w:tc>
              <w:tc>
                <w:tcPr>
                  <w:tcW w:w="378" w:type="pct"/>
                  <w:vAlign w:val="center"/>
                </w:tcPr>
                <w:p w14:paraId="64B8AA5E">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bl>
          <w:p w14:paraId="384A96AA">
            <w:pPr>
              <w:pStyle w:val="281"/>
              <w:framePr w:hSpace="0" w:wrap="auto" w:vAnchor="margin" w:hAnchor="text" w:xAlign="left" w:yAlign="inline"/>
              <w:jc w:val="both"/>
              <w:rPr>
                <w:snapToGrid w:val="0"/>
                <w:color w:val="000000" w:themeColor="text1"/>
                <w:sz w:val="28"/>
                <w:szCs w:val="28"/>
                <w:highlight w:val="none"/>
                <w14:textFill>
                  <w14:solidFill>
                    <w14:schemeClr w14:val="tx1"/>
                  </w14:solidFill>
                </w14:textFill>
              </w:rPr>
            </w:pPr>
          </w:p>
        </w:tc>
      </w:tr>
    </w:tbl>
    <w:p w14:paraId="52F24BCF">
      <w:pPr>
        <w:pStyle w:val="48"/>
        <w:spacing w:before="120" w:beforeLines="50" w:beforeAutospacing="0" w:after="0" w:afterAutospacing="0" w:line="360" w:lineRule="auto"/>
        <w:rPr>
          <w:rFonts w:ascii="Times New Roman" w:hAnsi="Times New Roman"/>
          <w:snapToGrid w:val="0"/>
          <w:color w:val="000000" w:themeColor="text1"/>
          <w:sz w:val="28"/>
          <w:szCs w:val="28"/>
          <w:highlight w:val="none"/>
          <w14:textFill>
            <w14:solidFill>
              <w14:schemeClr w14:val="tx1"/>
            </w14:solidFill>
          </w14:textFill>
        </w:rPr>
        <w:sectPr>
          <w:pgSz w:w="11907" w:h="16840"/>
          <w:pgMar w:top="1134" w:right="1440" w:bottom="1134" w:left="1440" w:header="851" w:footer="851" w:gutter="0"/>
          <w:pgNumType w:fmt="numberInDash"/>
          <w:cols w:space="720" w:num="1"/>
          <w:docGrid w:linePitch="326" w:charSpace="0"/>
        </w:sectPr>
      </w:pPr>
    </w:p>
    <w:p w14:paraId="345325AF">
      <w:pPr>
        <w:pStyle w:val="48"/>
        <w:spacing w:before="120" w:beforeLines="50" w:beforeAutospacing="0" w:after="0" w:afterAutospacing="0" w:line="360" w:lineRule="auto"/>
        <w:ind w:firstLine="420"/>
        <w:jc w:val="center"/>
        <w:outlineLvl w:val="0"/>
        <w:rPr>
          <w:rFonts w:hint="eastAsia" w:ascii="Times New Roman" w:hAnsi="Times New Roman"/>
          <w:snapToGrid w:val="0"/>
          <w:color w:val="000000" w:themeColor="text1"/>
          <w:sz w:val="28"/>
          <w:szCs w:val="28"/>
          <w:highlight w:val="none"/>
          <w14:textFill>
            <w14:solidFill>
              <w14:schemeClr w14:val="tx1"/>
            </w14:solidFill>
          </w14:textFill>
        </w:rPr>
      </w:pPr>
      <w:bookmarkStart w:id="14" w:name="_Toc32104"/>
      <w:bookmarkStart w:id="15" w:name="OLE_LINK23"/>
      <w:r>
        <w:rPr>
          <w:rFonts w:ascii="Times New Roman" w:hAnsi="Times New Roman"/>
          <w:snapToGrid w:val="0"/>
          <w:color w:val="000000" w:themeColor="text1"/>
          <w:sz w:val="28"/>
          <w:szCs w:val="28"/>
          <w:highlight w:val="none"/>
          <w14:textFill>
            <w14:solidFill>
              <w14:schemeClr w14:val="tx1"/>
            </w14:solidFill>
          </w14:textFill>
        </w:rPr>
        <w:t>二、建设项目工程分析</w:t>
      </w:r>
      <w:bookmarkEnd w:id="14"/>
    </w:p>
    <w:tbl>
      <w:tblPr>
        <w:tblStyle w:val="53"/>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70"/>
        <w:gridCol w:w="8649"/>
      </w:tblGrid>
      <w:tr w14:paraId="62AE5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70" w:type="dxa"/>
            <w:vAlign w:val="center"/>
          </w:tcPr>
          <w:p w14:paraId="6B9FDCD9">
            <w:pPr>
              <w:jc w:val="center"/>
              <w:rPr>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t>建设内容</w:t>
            </w:r>
          </w:p>
        </w:tc>
        <w:tc>
          <w:tcPr>
            <w:tcW w:w="8583" w:type="dxa"/>
          </w:tcPr>
          <w:p w14:paraId="6EE85828">
            <w:pPr>
              <w:pStyle w:val="593"/>
              <w:numPr>
                <w:ilvl w:val="0"/>
                <w:numId w:val="0"/>
              </w:numPr>
              <w:spacing w:line="460" w:lineRule="atLeast"/>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2.1</w:t>
            </w:r>
            <w:r>
              <w:rPr>
                <w:b/>
                <w:bCs/>
                <w:color w:val="000000" w:themeColor="text1"/>
                <w:highlight w:val="none"/>
                <w14:textFill>
                  <w14:solidFill>
                    <w14:schemeClr w14:val="tx1"/>
                  </w14:solidFill>
                </w14:textFill>
              </w:rPr>
              <w:t>项目由来</w:t>
            </w:r>
          </w:p>
          <w:p w14:paraId="628AE2F3">
            <w:pPr>
              <w:spacing w:line="460" w:lineRule="atLeas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淮南文峰光电科技股份有限公司(以下简称“建设单位”)成立于2000年，是一家专门从事生产、研制特种氟塑料绝缘电线电缆以及各种电缆组件等军工配套定点企业。建设单位于淮南经济技术开发区吉兴路东侧的厂区建成“航天航空电子线缆、舰船用控制电缆及多用途光电综合信号传输线缆项目”(以下简称“现有项目”)，主要生产产品为电线和电缆。</w:t>
            </w:r>
          </w:p>
          <w:p w14:paraId="05317E31">
            <w:pPr>
              <w:spacing w:line="460" w:lineRule="atLeas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建设单位于2015年8月编制完成了《航天航空电子线缆、舰船用控制电缆及多用途光电综合信号传输线缆项目环境影响报告表》，并取得</w:t>
            </w:r>
            <w:r>
              <w:rPr>
                <w:rFonts w:hint="eastAsia"/>
                <w:color w:val="000000" w:themeColor="text1"/>
                <w:highlight w:val="none"/>
                <w14:textFill>
                  <w14:solidFill>
                    <w14:schemeClr w14:val="tx1"/>
                  </w14:solidFill>
                </w14:textFill>
              </w:rPr>
              <w:t>原</w:t>
            </w:r>
            <w:r>
              <w:rPr>
                <w:color w:val="000000" w:themeColor="text1"/>
                <w:highlight w:val="none"/>
                <w14:textFill>
                  <w14:solidFill>
                    <w14:schemeClr w14:val="tx1"/>
                  </w14:solidFill>
                </w14:textFill>
              </w:rPr>
              <w:t>淮南市环境保护局经济开发区分局批复(批复文号：淮环开表批〔2015〕10号)。2018年8月进行验收，编制《航天航空电子线缆、舰船用控制电缆及多用途光电综合信号传输线缆项目竣工环境保护验收监测报告表》，2018年9月取得航天航空电子线缆、舰船用控制电缆及多用途光电综合信号传输线缆项目环境保护设施验收工作组意见，详见附件</w:t>
            </w:r>
            <w:r>
              <w:rPr>
                <w:rFonts w:hint="eastAsia"/>
                <w:color w:val="000000" w:themeColor="text1"/>
                <w:highlight w:val="none"/>
                <w14:textFill>
                  <w14:solidFill>
                    <w14:schemeClr w14:val="tx1"/>
                  </w14:solidFill>
                </w14:textFill>
              </w:rPr>
              <w:t>；建设单位于2022年11月编制完成了《航天航空电子线缆、舰船用控制电缆及多用途光电综合信号传输线缆扩建项目》，</w:t>
            </w:r>
            <w:r>
              <w:rPr>
                <w:color w:val="000000" w:themeColor="text1"/>
                <w:highlight w:val="none"/>
                <w14:textFill>
                  <w14:solidFill>
                    <w14:schemeClr w14:val="tx1"/>
                  </w14:solidFill>
                </w14:textFill>
              </w:rPr>
              <w:t>并取得淮南市</w:t>
            </w:r>
            <w:r>
              <w:rPr>
                <w:rFonts w:hint="eastAsia"/>
                <w:color w:val="000000" w:themeColor="text1"/>
                <w:highlight w:val="none"/>
                <w14:textFill>
                  <w14:solidFill>
                    <w14:schemeClr w14:val="tx1"/>
                  </w14:solidFill>
                </w14:textFill>
              </w:rPr>
              <w:t>生态环境</w:t>
            </w:r>
            <w:r>
              <w:rPr>
                <w:color w:val="000000" w:themeColor="text1"/>
                <w:highlight w:val="none"/>
                <w14:textFill>
                  <w14:solidFill>
                    <w14:schemeClr w14:val="tx1"/>
                  </w14:solidFill>
                </w14:textFill>
              </w:rPr>
              <w:t>局经济开发区分局批复(批复文号：开</w:t>
            </w:r>
            <w:r>
              <w:rPr>
                <w:rFonts w:hint="eastAsia"/>
                <w:color w:val="000000" w:themeColor="text1"/>
                <w:highlight w:val="none"/>
                <w14:textFill>
                  <w14:solidFill>
                    <w14:schemeClr w14:val="tx1"/>
                  </w14:solidFill>
                </w14:textFill>
              </w:rPr>
              <w:t>环复</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2022</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号)</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20</w:t>
            </w:r>
            <w:r>
              <w:rPr>
                <w:rFonts w:hint="eastAsia"/>
                <w:color w:val="000000" w:themeColor="text1"/>
                <w:highlight w:val="none"/>
                <w14:textFill>
                  <w14:solidFill>
                    <w14:schemeClr w14:val="tx1"/>
                  </w14:solidFill>
                </w14:textFill>
              </w:rPr>
              <w:t>23</w:t>
            </w:r>
            <w:r>
              <w:rPr>
                <w:color w:val="000000" w:themeColor="text1"/>
                <w:highlight w:val="none"/>
                <w14:textFill>
                  <w14:solidFill>
                    <w14:schemeClr w14:val="tx1"/>
                  </w14:solidFill>
                </w14:textFill>
              </w:rPr>
              <w:t>年</w:t>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月进行验收，编制《航天航空电子线缆、舰船用控制电缆及多用途光电综合信号传输线缆</w:t>
            </w:r>
            <w:r>
              <w:rPr>
                <w:rFonts w:hint="eastAsia"/>
                <w:color w:val="000000" w:themeColor="text1"/>
                <w:highlight w:val="none"/>
                <w14:textFill>
                  <w14:solidFill>
                    <w14:schemeClr w14:val="tx1"/>
                  </w14:solidFill>
                </w14:textFill>
              </w:rPr>
              <w:t>扩建</w:t>
            </w:r>
            <w:r>
              <w:rPr>
                <w:color w:val="000000" w:themeColor="text1"/>
                <w:highlight w:val="none"/>
                <w14:textFill>
                  <w14:solidFill>
                    <w14:schemeClr w14:val="tx1"/>
                  </w14:solidFill>
                </w14:textFill>
              </w:rPr>
              <w:t>项目竣工环境保护验收监测报告表》，20</w:t>
            </w:r>
            <w:r>
              <w:rPr>
                <w:rFonts w:hint="eastAsia"/>
                <w:color w:val="000000" w:themeColor="text1"/>
                <w:highlight w:val="none"/>
                <w14:textFill>
                  <w14:solidFill>
                    <w14:schemeClr w14:val="tx1"/>
                  </w14:solidFill>
                </w14:textFill>
              </w:rPr>
              <w:t>23</w:t>
            </w:r>
            <w:r>
              <w:rPr>
                <w:color w:val="000000" w:themeColor="text1"/>
                <w:highlight w:val="none"/>
                <w14:textFill>
                  <w14:solidFill>
                    <w14:schemeClr w14:val="tx1"/>
                  </w14:solidFill>
                </w14:textFill>
              </w:rPr>
              <w:t>年</w:t>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月取得航天航空电子线缆、舰船用控制电缆及多用途光电综合信号传输线缆</w:t>
            </w:r>
            <w:r>
              <w:rPr>
                <w:rFonts w:hint="eastAsia"/>
                <w:color w:val="000000" w:themeColor="text1"/>
                <w:highlight w:val="none"/>
                <w14:textFill>
                  <w14:solidFill>
                    <w14:schemeClr w14:val="tx1"/>
                  </w14:solidFill>
                </w14:textFill>
              </w:rPr>
              <w:t>扩建</w:t>
            </w:r>
            <w:r>
              <w:rPr>
                <w:color w:val="000000" w:themeColor="text1"/>
                <w:highlight w:val="none"/>
                <w14:textFill>
                  <w14:solidFill>
                    <w14:schemeClr w14:val="tx1"/>
                  </w14:solidFill>
                </w14:textFill>
              </w:rPr>
              <w:t>项目环境保护设施验收工作组意见，详见附件</w:t>
            </w:r>
            <w:r>
              <w:rPr>
                <w:rFonts w:hint="eastAsia"/>
                <w:color w:val="000000" w:themeColor="text1"/>
                <w:highlight w:val="none"/>
                <w14:textFill>
                  <w14:solidFill>
                    <w14:schemeClr w14:val="tx1"/>
                  </w14:solidFill>
                </w14:textFill>
              </w:rPr>
              <w:t>。</w:t>
            </w:r>
          </w:p>
          <w:p w14:paraId="56C2BF38">
            <w:pPr>
              <w:pStyle w:val="300"/>
              <w:spacing w:line="460" w:lineRule="atLeas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现有项目目前处于正常运行中，企业现有项目环保审批及验收情况见下表。</w:t>
            </w:r>
          </w:p>
          <w:p w14:paraId="082EA1A3">
            <w:pPr>
              <w:pStyle w:val="281"/>
              <w:framePr w:hSpace="0" w:wrap="auto" w:vAnchor="margin" w:hAnchor="text" w:xAlign="left" w:yAlign="inline"/>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表2.</w:t>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-1  企业</w:t>
            </w:r>
            <w:r>
              <w:rPr>
                <w:rFonts w:hint="eastAsia"/>
                <w:color w:val="000000" w:themeColor="text1"/>
                <w:highlight w:val="none"/>
                <w14:textFill>
                  <w14:solidFill>
                    <w14:schemeClr w14:val="tx1"/>
                  </w14:solidFill>
                </w14:textFill>
              </w:rPr>
              <w:t>现有项目</w:t>
            </w:r>
            <w:r>
              <w:rPr>
                <w:color w:val="000000" w:themeColor="text1"/>
                <w:highlight w:val="none"/>
                <w14:textFill>
                  <w14:solidFill>
                    <w14:schemeClr w14:val="tx1"/>
                  </w14:solidFill>
                </w14:textFill>
              </w:rPr>
              <w:t>环保审批情况</w:t>
            </w:r>
          </w:p>
          <w:tbl>
            <w:tblPr>
              <w:tblStyle w:val="53"/>
              <w:tblpPr w:leftFromText="180" w:rightFromText="180" w:vertAnchor="text" w:tblpXSpec="center" w:tblpY="1"/>
              <w:tblOverlap w:val="never"/>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46"/>
              <w:gridCol w:w="1726"/>
              <w:gridCol w:w="1512"/>
              <w:gridCol w:w="1360"/>
              <w:gridCol w:w="2753"/>
            </w:tblGrid>
            <w:tr w14:paraId="60D13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2" w:hRule="atLeast"/>
                <w:jc w:val="center"/>
              </w:trPr>
              <w:tc>
                <w:tcPr>
                  <w:tcW w:w="1137" w:type="dxa"/>
                  <w:vAlign w:val="center"/>
                </w:tcPr>
                <w:p w14:paraId="7FFB98F7">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项目日期</w:t>
                  </w:r>
                </w:p>
              </w:tc>
              <w:tc>
                <w:tcPr>
                  <w:tcW w:w="1713" w:type="dxa"/>
                  <w:noWrap/>
                  <w:vAlign w:val="center"/>
                </w:tcPr>
                <w:p w14:paraId="7228491E">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项目名称</w:t>
                  </w:r>
                </w:p>
              </w:tc>
              <w:tc>
                <w:tcPr>
                  <w:tcW w:w="1500" w:type="dxa"/>
                  <w:vAlign w:val="center"/>
                </w:tcPr>
                <w:p w14:paraId="0E89FAD0">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审批内容</w:t>
                  </w:r>
                </w:p>
              </w:tc>
              <w:tc>
                <w:tcPr>
                  <w:tcW w:w="1350" w:type="dxa"/>
                  <w:noWrap/>
                  <w:vAlign w:val="center"/>
                </w:tcPr>
                <w:p w14:paraId="5E67BB3A">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审批情况</w:t>
                  </w:r>
                </w:p>
              </w:tc>
              <w:tc>
                <w:tcPr>
                  <w:tcW w:w="2732" w:type="dxa"/>
                  <w:noWrap/>
                  <w:vAlign w:val="center"/>
                </w:tcPr>
                <w:p w14:paraId="4C868CB7">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验收情况</w:t>
                  </w:r>
                </w:p>
              </w:tc>
            </w:tr>
            <w:tr w14:paraId="7E75A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83" w:hRule="atLeast"/>
                <w:jc w:val="center"/>
              </w:trPr>
              <w:tc>
                <w:tcPr>
                  <w:tcW w:w="1137" w:type="dxa"/>
                  <w:vAlign w:val="center"/>
                </w:tcPr>
                <w:p w14:paraId="544C1C5F">
                  <w:pPr>
                    <w:pStyle w:val="282"/>
                    <w:rPr>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2015年9月14日</w:t>
                  </w:r>
                </w:p>
              </w:tc>
              <w:tc>
                <w:tcPr>
                  <w:tcW w:w="1713" w:type="dxa"/>
                  <w:noWrap/>
                  <w:vAlign w:val="center"/>
                </w:tcPr>
                <w:p w14:paraId="06E9480D">
                  <w:pPr>
                    <w:pStyle w:val="282"/>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航天航空电子线缆、舰船用控制电缆及多用途光电综合信号传输线缆项目</w:t>
                  </w:r>
                </w:p>
              </w:tc>
              <w:tc>
                <w:tcPr>
                  <w:tcW w:w="1500" w:type="dxa"/>
                  <w:vAlign w:val="center"/>
                </w:tcPr>
                <w:p w14:paraId="3E7DBE8A">
                  <w:pPr>
                    <w:pStyle w:val="282"/>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年</w:t>
                  </w:r>
                  <w:r>
                    <w:rPr>
                      <w:color w:val="000000" w:themeColor="text1"/>
                      <w:highlight w:val="none"/>
                      <w14:textFill>
                        <w14:solidFill>
                          <w14:schemeClr w14:val="tx1"/>
                        </w14:solidFill>
                      </w14:textFill>
                    </w:rPr>
                    <w:t>产航天航空电子线缆6万km，舰船用控制电缆4000km，多用途光电综合信号传输线缆5000km</w:t>
                  </w:r>
                  <w:r>
                    <w:rPr>
                      <w:rFonts w:hint="eastAsia"/>
                      <w:color w:val="000000" w:themeColor="text1"/>
                      <w:highlight w:val="none"/>
                      <w14:textFill>
                        <w14:solidFill>
                          <w14:schemeClr w14:val="tx1"/>
                        </w14:solidFill>
                      </w14:textFill>
                    </w:rPr>
                    <w:t>。</w:t>
                  </w:r>
                </w:p>
              </w:tc>
              <w:tc>
                <w:tcPr>
                  <w:tcW w:w="1350" w:type="dxa"/>
                  <w:noWrap/>
                  <w:vAlign w:val="center"/>
                </w:tcPr>
                <w:p w14:paraId="7903873A">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淮环开表批〔2015〕10号</w:t>
                  </w:r>
                </w:p>
              </w:tc>
              <w:tc>
                <w:tcPr>
                  <w:tcW w:w="2732" w:type="dxa"/>
                  <w:noWrap/>
                  <w:vAlign w:val="center"/>
                </w:tcPr>
                <w:p w14:paraId="1767A6C5">
                  <w:pPr>
                    <w:pStyle w:val="282"/>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20</w:t>
                  </w:r>
                  <w:r>
                    <w:rPr>
                      <w:rFonts w:hint="eastAsia"/>
                      <w:color w:val="000000" w:themeColor="text1"/>
                      <w:highlight w:val="none"/>
                      <w:lang w:val="en-US"/>
                      <w14:textFill>
                        <w14:solidFill>
                          <w14:schemeClr w14:val="tx1"/>
                        </w14:solidFill>
                      </w14:textFill>
                    </w:rPr>
                    <w:t>18</w:t>
                  </w:r>
                  <w:r>
                    <w:rPr>
                      <w:rFonts w:hint="eastAsia"/>
                      <w:color w:val="000000" w:themeColor="text1"/>
                      <w:highlight w:val="none"/>
                      <w14:textFill>
                        <w14:solidFill>
                          <w14:schemeClr w14:val="tx1"/>
                        </w14:solidFill>
                      </w14:textFill>
                    </w:rPr>
                    <w:t>年</w:t>
                  </w:r>
                  <w:r>
                    <w:rPr>
                      <w:rFonts w:hint="eastAsia"/>
                      <w:color w:val="000000" w:themeColor="text1"/>
                      <w:highlight w:val="none"/>
                      <w:lang w:val="en-US"/>
                      <w14:textFill>
                        <w14:solidFill>
                          <w14:schemeClr w14:val="tx1"/>
                        </w14:solidFill>
                      </w14:textFill>
                    </w:rPr>
                    <w:t>8</w:t>
                  </w:r>
                  <w:r>
                    <w:rPr>
                      <w:rFonts w:hint="eastAsia"/>
                      <w:color w:val="000000" w:themeColor="text1"/>
                      <w:highlight w:val="none"/>
                      <w14:textFill>
                        <w14:solidFill>
                          <w14:schemeClr w14:val="tx1"/>
                        </w14:solidFill>
                      </w14:textFill>
                    </w:rPr>
                    <w:t>月，企业通过淮航天航空电子线缆、舰船用控制电缆及多用途光电综合信号传输线缆项目竣工验收，验收产能为年</w:t>
                  </w:r>
                  <w:r>
                    <w:rPr>
                      <w:color w:val="000000" w:themeColor="text1"/>
                      <w:highlight w:val="none"/>
                      <w14:textFill>
                        <w14:solidFill>
                          <w14:schemeClr w14:val="tx1"/>
                        </w14:solidFill>
                      </w14:textFill>
                    </w:rPr>
                    <w:t>产航天航空电子线缆6万km，舰船用控制电缆4000km，多用途光电综合信号传输线缆5000km</w:t>
                  </w:r>
                  <w:r>
                    <w:rPr>
                      <w:rFonts w:hint="eastAsia"/>
                      <w:color w:val="000000" w:themeColor="text1"/>
                      <w:highlight w:val="none"/>
                      <w14:textFill>
                        <w14:solidFill>
                          <w14:schemeClr w14:val="tx1"/>
                        </w14:solidFill>
                      </w14:textFill>
                    </w:rPr>
                    <w:t>。</w:t>
                  </w:r>
                </w:p>
              </w:tc>
            </w:tr>
            <w:tr w14:paraId="2774F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4" w:hRule="atLeast"/>
                <w:jc w:val="center"/>
              </w:trPr>
              <w:tc>
                <w:tcPr>
                  <w:tcW w:w="1137" w:type="dxa"/>
                  <w:vAlign w:val="center"/>
                </w:tcPr>
                <w:p w14:paraId="01905738">
                  <w:pPr>
                    <w:pStyle w:val="282"/>
                    <w:rPr>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20</w:t>
                  </w:r>
                  <w:r>
                    <w:rPr>
                      <w:rFonts w:hint="eastAsia" w:cs="Times New Roman"/>
                      <w:color w:val="000000" w:themeColor="text1"/>
                      <w:highlight w:val="none"/>
                      <w:lang w:val="en-US"/>
                      <w14:textFill>
                        <w14:solidFill>
                          <w14:schemeClr w14:val="tx1"/>
                        </w14:solidFill>
                      </w14:textFill>
                    </w:rPr>
                    <w:t>22</w:t>
                  </w:r>
                  <w:r>
                    <w:rPr>
                      <w:rFonts w:cs="Times New Roman"/>
                      <w:color w:val="000000" w:themeColor="text1"/>
                      <w:highlight w:val="none"/>
                      <w14:textFill>
                        <w14:solidFill>
                          <w14:schemeClr w14:val="tx1"/>
                        </w14:solidFill>
                      </w14:textFill>
                    </w:rPr>
                    <w:t>年</w:t>
                  </w:r>
                  <w:r>
                    <w:rPr>
                      <w:rFonts w:hint="eastAsia" w:cs="Times New Roman"/>
                      <w:color w:val="000000" w:themeColor="text1"/>
                      <w:highlight w:val="none"/>
                      <w:lang w:val="en-US"/>
                      <w14:textFill>
                        <w14:solidFill>
                          <w14:schemeClr w14:val="tx1"/>
                        </w14:solidFill>
                      </w14:textFill>
                    </w:rPr>
                    <w:t>11</w:t>
                  </w:r>
                  <w:r>
                    <w:rPr>
                      <w:rFonts w:cs="Times New Roman"/>
                      <w:color w:val="000000" w:themeColor="text1"/>
                      <w:highlight w:val="none"/>
                      <w14:textFill>
                        <w14:solidFill>
                          <w14:schemeClr w14:val="tx1"/>
                        </w14:solidFill>
                      </w14:textFill>
                    </w:rPr>
                    <w:t>月14日</w:t>
                  </w:r>
                </w:p>
              </w:tc>
              <w:tc>
                <w:tcPr>
                  <w:tcW w:w="1713" w:type="dxa"/>
                  <w:noWrap/>
                  <w:vAlign w:val="center"/>
                </w:tcPr>
                <w:p w14:paraId="196EAEED">
                  <w:pPr>
                    <w:pStyle w:val="282"/>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航天航空电子线缆、舰船用控制电缆及多用途光电综合信号传输线缆扩建项目</w:t>
                  </w:r>
                </w:p>
              </w:tc>
              <w:tc>
                <w:tcPr>
                  <w:tcW w:w="1500" w:type="dxa"/>
                  <w:vAlign w:val="center"/>
                </w:tcPr>
                <w:p w14:paraId="46397AB0">
                  <w:pPr>
                    <w:pStyle w:val="282"/>
                    <w:jc w:val="both"/>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年产航天航空电子线缆</w:t>
                  </w:r>
                  <w:r>
                    <w:rPr>
                      <w:color w:val="000000" w:themeColor="text1"/>
                      <w:highlight w:val="none"/>
                      <w:lang w:val="en-US"/>
                      <w14:textFill>
                        <w14:solidFill>
                          <w14:schemeClr w14:val="tx1"/>
                        </w14:solidFill>
                      </w14:textFill>
                    </w:rPr>
                    <w:t>7</w:t>
                  </w:r>
                  <w:r>
                    <w:rPr>
                      <w:rFonts w:hint="eastAsia"/>
                      <w:color w:val="000000" w:themeColor="text1"/>
                      <w:highlight w:val="none"/>
                      <w:lang w:val="en-US"/>
                      <w14:textFill>
                        <w14:solidFill>
                          <w14:schemeClr w14:val="tx1"/>
                        </w14:solidFill>
                      </w14:textFill>
                    </w:rPr>
                    <w:t>万</w:t>
                  </w:r>
                  <w:r>
                    <w:rPr>
                      <w:color w:val="000000" w:themeColor="text1"/>
                      <w:highlight w:val="none"/>
                      <w:lang w:val="en-US"/>
                      <w14:textFill>
                        <w14:solidFill>
                          <w14:schemeClr w14:val="tx1"/>
                        </w14:solidFill>
                      </w14:textFill>
                    </w:rPr>
                    <w:t>km</w:t>
                  </w:r>
                  <w:r>
                    <w:rPr>
                      <w:rFonts w:hint="eastAsia"/>
                      <w:color w:val="000000" w:themeColor="text1"/>
                      <w:highlight w:val="none"/>
                      <w:lang w:val="en-US"/>
                      <w14:textFill>
                        <w14:solidFill>
                          <w14:schemeClr w14:val="tx1"/>
                        </w14:solidFill>
                      </w14:textFill>
                    </w:rPr>
                    <w:t>，舰船用控制电缆</w:t>
                  </w:r>
                  <w:r>
                    <w:rPr>
                      <w:color w:val="000000" w:themeColor="text1"/>
                      <w:highlight w:val="none"/>
                      <w:lang w:val="en-US"/>
                      <w14:textFill>
                        <w14:solidFill>
                          <w14:schemeClr w14:val="tx1"/>
                        </w14:solidFill>
                      </w14:textFill>
                    </w:rPr>
                    <w:t>8000km</w:t>
                  </w:r>
                  <w:r>
                    <w:rPr>
                      <w:rFonts w:hint="eastAsia"/>
                      <w:color w:val="000000" w:themeColor="text1"/>
                      <w:highlight w:val="none"/>
                      <w:lang w:val="en-US"/>
                      <w14:textFill>
                        <w14:solidFill>
                          <w14:schemeClr w14:val="tx1"/>
                        </w14:solidFill>
                      </w14:textFill>
                    </w:rPr>
                    <w:t>，多用途光电综合信号传输线缆</w:t>
                  </w:r>
                  <w:r>
                    <w:rPr>
                      <w:color w:val="000000" w:themeColor="text1"/>
                      <w:highlight w:val="none"/>
                      <w:lang w:val="en-US"/>
                      <w14:textFill>
                        <w14:solidFill>
                          <w14:schemeClr w14:val="tx1"/>
                        </w14:solidFill>
                      </w14:textFill>
                    </w:rPr>
                    <w:t>1.1</w:t>
                  </w:r>
                  <w:r>
                    <w:rPr>
                      <w:rFonts w:hint="eastAsia"/>
                      <w:color w:val="000000" w:themeColor="text1"/>
                      <w:highlight w:val="none"/>
                      <w:lang w:val="en-US"/>
                      <w14:textFill>
                        <w14:solidFill>
                          <w14:schemeClr w14:val="tx1"/>
                        </w14:solidFill>
                      </w14:textFill>
                    </w:rPr>
                    <w:t xml:space="preserve">万 </w:t>
                  </w:r>
                  <w:r>
                    <w:rPr>
                      <w:color w:val="000000" w:themeColor="text1"/>
                      <w:highlight w:val="none"/>
                      <w:lang w:val="en-US"/>
                      <w14:textFill>
                        <w14:solidFill>
                          <w14:schemeClr w14:val="tx1"/>
                        </w14:solidFill>
                      </w14:textFill>
                    </w:rPr>
                    <w:t>km</w:t>
                  </w:r>
                  <w:r>
                    <w:rPr>
                      <w:rFonts w:hint="eastAsia"/>
                      <w:color w:val="000000" w:themeColor="text1"/>
                      <w:highlight w:val="none"/>
                      <w:lang w:val="en-US"/>
                      <w14:textFill>
                        <w14:solidFill>
                          <w14:schemeClr w14:val="tx1"/>
                        </w14:solidFill>
                      </w14:textFill>
                    </w:rPr>
                    <w:t>。</w:t>
                  </w:r>
                </w:p>
              </w:tc>
              <w:tc>
                <w:tcPr>
                  <w:tcW w:w="1350" w:type="dxa"/>
                  <w:noWrap/>
                  <w:vAlign w:val="center"/>
                </w:tcPr>
                <w:p w14:paraId="262486F2">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开环复〔</w:t>
                  </w:r>
                  <w:r>
                    <w:rPr>
                      <w:rFonts w:hint="eastAsia"/>
                      <w:color w:val="000000" w:themeColor="text1"/>
                      <w:highlight w:val="none"/>
                      <w:lang w:val="en-US"/>
                      <w14:textFill>
                        <w14:solidFill>
                          <w14:schemeClr w14:val="tx1"/>
                        </w14:solidFill>
                      </w14:textFill>
                    </w:rPr>
                    <w:t>2022</w:t>
                  </w:r>
                  <w:r>
                    <w:rPr>
                      <w:rFonts w:hint="eastAsia"/>
                      <w:color w:val="000000" w:themeColor="text1"/>
                      <w:highlight w:val="none"/>
                      <w14:textFill>
                        <w14:solidFill>
                          <w14:schemeClr w14:val="tx1"/>
                        </w14:solidFill>
                      </w14:textFill>
                    </w:rPr>
                    <w:t>〕1</w:t>
                  </w:r>
                  <w:r>
                    <w:rPr>
                      <w:rFonts w:hint="eastAsia"/>
                      <w:color w:val="000000" w:themeColor="text1"/>
                      <w:highlight w:val="none"/>
                      <w:lang w:val="en-US"/>
                      <w14:textFill>
                        <w14:solidFill>
                          <w14:schemeClr w14:val="tx1"/>
                        </w14:solidFill>
                      </w14:textFill>
                    </w:rPr>
                    <w:t>3</w:t>
                  </w:r>
                  <w:r>
                    <w:rPr>
                      <w:rFonts w:hint="eastAsia"/>
                      <w:color w:val="000000" w:themeColor="text1"/>
                      <w:highlight w:val="none"/>
                      <w14:textFill>
                        <w14:solidFill>
                          <w14:schemeClr w14:val="tx1"/>
                        </w14:solidFill>
                      </w14:textFill>
                    </w:rPr>
                    <w:t>号)</w:t>
                  </w:r>
                </w:p>
              </w:tc>
              <w:tc>
                <w:tcPr>
                  <w:tcW w:w="2732" w:type="dxa"/>
                  <w:noWrap/>
                  <w:vAlign w:val="center"/>
                </w:tcPr>
                <w:p w14:paraId="6259BB58">
                  <w:pPr>
                    <w:widowControl/>
                    <w:rPr>
                      <w:rFonts w:cs="宋体"/>
                      <w:color w:val="000000" w:themeColor="text1"/>
                      <w:highlight w:val="none"/>
                      <w14:textFill>
                        <w14:solidFill>
                          <w14:schemeClr w14:val="tx1"/>
                        </w14:solidFill>
                      </w14:textFill>
                    </w:rPr>
                  </w:pPr>
                  <w:r>
                    <w:rPr>
                      <w:rFonts w:hint="eastAsia" w:cs="宋体"/>
                      <w:color w:val="000000" w:themeColor="text1"/>
                      <w:kern w:val="2"/>
                      <w:sz w:val="18"/>
                      <w:szCs w:val="22"/>
                      <w:highlight w:val="none"/>
                      <w:lang w:val="zh-CN"/>
                      <w14:textFill>
                        <w14:solidFill>
                          <w14:schemeClr w14:val="tx1"/>
                        </w14:solidFill>
                      </w14:textFill>
                    </w:rPr>
                    <w:t>20</w:t>
                  </w:r>
                  <w:r>
                    <w:rPr>
                      <w:rFonts w:hint="eastAsia" w:cs="宋体"/>
                      <w:color w:val="000000" w:themeColor="text1"/>
                      <w:kern w:val="2"/>
                      <w:sz w:val="18"/>
                      <w:szCs w:val="22"/>
                      <w:highlight w:val="none"/>
                      <w14:textFill>
                        <w14:solidFill>
                          <w14:schemeClr w14:val="tx1"/>
                        </w14:solidFill>
                      </w14:textFill>
                    </w:rPr>
                    <w:t>23</w:t>
                  </w:r>
                  <w:r>
                    <w:rPr>
                      <w:rFonts w:hint="eastAsia" w:cs="宋体"/>
                      <w:color w:val="000000" w:themeColor="text1"/>
                      <w:kern w:val="2"/>
                      <w:sz w:val="18"/>
                      <w:szCs w:val="22"/>
                      <w:highlight w:val="none"/>
                      <w:lang w:val="zh-CN"/>
                      <w14:textFill>
                        <w14:solidFill>
                          <w14:schemeClr w14:val="tx1"/>
                        </w14:solidFill>
                      </w14:textFill>
                    </w:rPr>
                    <w:t>年</w:t>
                  </w:r>
                  <w:r>
                    <w:rPr>
                      <w:rFonts w:hint="eastAsia" w:cs="宋体"/>
                      <w:color w:val="000000" w:themeColor="text1"/>
                      <w:kern w:val="2"/>
                      <w:sz w:val="18"/>
                      <w:szCs w:val="22"/>
                      <w:highlight w:val="none"/>
                      <w14:textFill>
                        <w14:solidFill>
                          <w14:schemeClr w14:val="tx1"/>
                        </w14:solidFill>
                      </w14:textFill>
                    </w:rPr>
                    <w:t>1</w:t>
                  </w:r>
                  <w:r>
                    <w:rPr>
                      <w:rFonts w:hint="eastAsia" w:cs="宋体"/>
                      <w:color w:val="000000" w:themeColor="text1"/>
                      <w:kern w:val="2"/>
                      <w:sz w:val="18"/>
                      <w:szCs w:val="22"/>
                      <w:highlight w:val="none"/>
                      <w:lang w:val="zh-CN"/>
                      <w14:textFill>
                        <w14:solidFill>
                          <w14:schemeClr w14:val="tx1"/>
                        </w14:solidFill>
                      </w14:textFill>
                    </w:rPr>
                    <w:t>月，企业通过淮航天航空电子线缆、舰船用控制电缆及多用途光电综合信号传输线缆扩建项目竣工验收，验收产能为</w:t>
                  </w:r>
                  <w:r>
                    <w:rPr>
                      <w:rFonts w:hint="eastAsia" w:cs="宋体"/>
                      <w:color w:val="000000" w:themeColor="text1"/>
                      <w:kern w:val="2"/>
                      <w:sz w:val="18"/>
                      <w:szCs w:val="22"/>
                      <w:highlight w:val="none"/>
                      <w14:textFill>
                        <w14:solidFill>
                          <w14:schemeClr w14:val="tx1"/>
                        </w14:solidFill>
                      </w14:textFill>
                    </w:rPr>
                    <w:t>年产航天航空电子线缆</w:t>
                  </w:r>
                  <w:r>
                    <w:rPr>
                      <w:rFonts w:cs="宋体"/>
                      <w:color w:val="000000" w:themeColor="text1"/>
                      <w:kern w:val="2"/>
                      <w:sz w:val="18"/>
                      <w:szCs w:val="22"/>
                      <w:highlight w:val="none"/>
                      <w14:textFill>
                        <w14:solidFill>
                          <w14:schemeClr w14:val="tx1"/>
                        </w14:solidFill>
                      </w14:textFill>
                    </w:rPr>
                    <w:t xml:space="preserve">7 </w:t>
                  </w:r>
                  <w:r>
                    <w:rPr>
                      <w:rFonts w:hint="eastAsia" w:cs="宋体"/>
                      <w:color w:val="000000" w:themeColor="text1"/>
                      <w:kern w:val="2"/>
                      <w:sz w:val="18"/>
                      <w:szCs w:val="22"/>
                      <w:highlight w:val="none"/>
                      <w14:textFill>
                        <w14:solidFill>
                          <w14:schemeClr w14:val="tx1"/>
                        </w14:solidFill>
                      </w14:textFill>
                    </w:rPr>
                    <w:t xml:space="preserve">万 </w:t>
                  </w:r>
                  <w:r>
                    <w:rPr>
                      <w:rFonts w:cs="宋体"/>
                      <w:color w:val="000000" w:themeColor="text1"/>
                      <w:kern w:val="2"/>
                      <w:sz w:val="18"/>
                      <w:szCs w:val="22"/>
                      <w:highlight w:val="none"/>
                      <w14:textFill>
                        <w14:solidFill>
                          <w14:schemeClr w14:val="tx1"/>
                        </w14:solidFill>
                      </w14:textFill>
                    </w:rPr>
                    <w:t>km</w:t>
                  </w:r>
                  <w:r>
                    <w:rPr>
                      <w:rFonts w:hint="eastAsia" w:cs="宋体"/>
                      <w:color w:val="000000" w:themeColor="text1"/>
                      <w:kern w:val="2"/>
                      <w:sz w:val="18"/>
                      <w:szCs w:val="22"/>
                      <w:highlight w:val="none"/>
                      <w14:textFill>
                        <w14:solidFill>
                          <w14:schemeClr w14:val="tx1"/>
                        </w14:solidFill>
                      </w14:textFill>
                    </w:rPr>
                    <w:t>，舰船用控制电缆</w:t>
                  </w:r>
                  <w:r>
                    <w:rPr>
                      <w:rFonts w:cs="宋体"/>
                      <w:color w:val="000000" w:themeColor="text1"/>
                      <w:kern w:val="2"/>
                      <w:sz w:val="18"/>
                      <w:szCs w:val="22"/>
                      <w:highlight w:val="none"/>
                      <w14:textFill>
                        <w14:solidFill>
                          <w14:schemeClr w14:val="tx1"/>
                        </w14:solidFill>
                      </w14:textFill>
                    </w:rPr>
                    <w:t>8000km</w:t>
                  </w:r>
                  <w:r>
                    <w:rPr>
                      <w:rFonts w:hint="eastAsia" w:cs="宋体"/>
                      <w:color w:val="000000" w:themeColor="text1"/>
                      <w:kern w:val="2"/>
                      <w:sz w:val="18"/>
                      <w:szCs w:val="22"/>
                      <w:highlight w:val="none"/>
                      <w14:textFill>
                        <w14:solidFill>
                          <w14:schemeClr w14:val="tx1"/>
                        </w14:solidFill>
                      </w14:textFill>
                    </w:rPr>
                    <w:t xml:space="preserve">，多用途光电综合信号传输线缆 </w:t>
                  </w:r>
                  <w:r>
                    <w:rPr>
                      <w:rFonts w:cs="宋体"/>
                      <w:color w:val="000000" w:themeColor="text1"/>
                      <w:kern w:val="2"/>
                      <w:sz w:val="18"/>
                      <w:szCs w:val="22"/>
                      <w:highlight w:val="none"/>
                      <w14:textFill>
                        <w14:solidFill>
                          <w14:schemeClr w14:val="tx1"/>
                        </w14:solidFill>
                      </w14:textFill>
                    </w:rPr>
                    <w:t xml:space="preserve">1.1 </w:t>
                  </w:r>
                  <w:r>
                    <w:rPr>
                      <w:rFonts w:hint="eastAsia" w:cs="宋体"/>
                      <w:color w:val="000000" w:themeColor="text1"/>
                      <w:kern w:val="2"/>
                      <w:sz w:val="18"/>
                      <w:szCs w:val="22"/>
                      <w:highlight w:val="none"/>
                      <w14:textFill>
                        <w14:solidFill>
                          <w14:schemeClr w14:val="tx1"/>
                        </w14:solidFill>
                      </w14:textFill>
                    </w:rPr>
                    <w:t xml:space="preserve">万 </w:t>
                  </w:r>
                  <w:r>
                    <w:rPr>
                      <w:rFonts w:cs="宋体"/>
                      <w:color w:val="000000" w:themeColor="text1"/>
                      <w:kern w:val="2"/>
                      <w:sz w:val="18"/>
                      <w:szCs w:val="22"/>
                      <w:highlight w:val="none"/>
                      <w14:textFill>
                        <w14:solidFill>
                          <w14:schemeClr w14:val="tx1"/>
                        </w14:solidFill>
                      </w14:textFill>
                    </w:rPr>
                    <w:t>km</w:t>
                  </w:r>
                  <w:r>
                    <w:rPr>
                      <w:rFonts w:hint="eastAsia" w:cs="宋体"/>
                      <w:color w:val="000000" w:themeColor="text1"/>
                      <w:kern w:val="2"/>
                      <w:sz w:val="18"/>
                      <w:szCs w:val="22"/>
                      <w:highlight w:val="none"/>
                      <w14:textFill>
                        <w14:solidFill>
                          <w14:schemeClr w14:val="tx1"/>
                        </w14:solidFill>
                      </w14:textFill>
                    </w:rPr>
                    <w:t>。</w:t>
                  </w:r>
                </w:p>
              </w:tc>
            </w:tr>
          </w:tbl>
          <w:p w14:paraId="714B5F93">
            <w:pPr>
              <w:numPr>
                <w:ilvl w:val="0"/>
                <w:numId w:val="0"/>
              </w:numPr>
              <w:adjustRightInd w:val="0"/>
              <w:spacing w:line="460" w:lineRule="exact"/>
              <w:ind w:firstLine="480" w:firstLineChars="20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本项目拟新建标准化厂房，实施建设研发中心建设项目。项目总投资5824.94万元。新建</w:t>
            </w:r>
            <w:r>
              <w:rPr>
                <w:rFonts w:hint="eastAsia"/>
                <w:color w:val="000000" w:themeColor="text1"/>
                <w:highlight w:val="none"/>
                <w:lang w:val="en-US" w:eastAsia="zh-CN"/>
                <w14:textFill>
                  <w14:solidFill>
                    <w14:schemeClr w14:val="tx1"/>
                  </w14:solidFill>
                </w14:textFill>
              </w:rPr>
              <w:t>5层</w:t>
            </w:r>
            <w:r>
              <w:rPr>
                <w:rFonts w:hint="eastAsia"/>
                <w:color w:val="000000" w:themeColor="text1"/>
                <w:highlight w:val="none"/>
                <w14:textFill>
                  <w14:solidFill>
                    <w14:schemeClr w14:val="tx1"/>
                  </w14:solidFill>
                </w14:textFill>
              </w:rPr>
              <w:t>标准化厂房</w:t>
            </w:r>
            <w:r>
              <w:rPr>
                <w:rFonts w:hint="eastAsia"/>
                <w:color w:val="000000" w:themeColor="text1"/>
                <w:highlight w:val="none"/>
                <w:lang w:eastAsia="zh-CN"/>
                <w14:textFill>
                  <w14:solidFill>
                    <w14:schemeClr w14:val="tx1"/>
                  </w14:solidFill>
                </w14:textFill>
              </w:rPr>
              <w:t>，本项目仅使用</w:t>
            </w:r>
            <w:r>
              <w:rPr>
                <w:rFonts w:hint="eastAsia"/>
                <w:color w:val="000000" w:themeColor="text1"/>
                <w:highlight w:val="none"/>
                <w:lang w:val="en-US" w:eastAsia="zh-CN"/>
                <w14:textFill>
                  <w14:solidFill>
                    <w14:schemeClr w14:val="tx1"/>
                  </w14:solidFill>
                </w14:textFill>
              </w:rPr>
              <w:t>5F，</w:t>
            </w:r>
            <w:r>
              <w:rPr>
                <w:rFonts w:hint="eastAsia"/>
                <w:color w:val="000000" w:themeColor="text1"/>
                <w:highlight w:val="none"/>
                <w14:textFill>
                  <w14:solidFill>
                    <w14:schemeClr w14:val="tx1"/>
                  </w14:solidFill>
                </w14:textFill>
              </w:rPr>
              <w:t>建设面积为2574平方米，预计新增硬件设备共计73台，其中，研发设备5台，测试设备34台，公辅/环保设备1台，办公设备33台；拟新增软件配置63套。主要包含</w:t>
            </w:r>
            <w:r>
              <w:rPr>
                <w:rFonts w:hint="eastAsia"/>
                <w:color w:val="000000" w:themeColor="text1"/>
                <w:highlight w:val="none"/>
                <w:lang w:eastAsia="zh-CN"/>
                <w14:textFill>
                  <w14:solidFill>
                    <w14:schemeClr w14:val="tx1"/>
                  </w14:solidFill>
                </w14:textFill>
              </w:rPr>
              <w:t>温度类、机械类、电性能类、传输性能类研发实验设备</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每年研发</w:t>
            </w:r>
            <w:r>
              <w:rPr>
                <w:rFonts w:hint="eastAsia"/>
                <w:color w:val="000000" w:themeColor="text1"/>
                <w:highlight w:val="none"/>
                <w14:textFill>
                  <w14:solidFill>
                    <w14:schemeClr w14:val="tx1"/>
                  </w14:solidFill>
                </w14:textFill>
              </w:rPr>
              <w:t>实验电缆材料</w:t>
            </w:r>
            <w:r>
              <w:rPr>
                <w:rFonts w:hint="eastAsia"/>
                <w:color w:val="000000" w:themeColor="text1"/>
                <w:highlight w:val="none"/>
                <w:lang w:val="en-US" w:eastAsia="zh-CN"/>
                <w14:textFill>
                  <w14:solidFill>
                    <w14:schemeClr w14:val="tx1"/>
                  </w14:solidFill>
                </w14:textFill>
              </w:rPr>
              <w:t>1.38t；</w:t>
            </w:r>
            <w:r>
              <w:rPr>
                <w:rFonts w:hint="eastAsia"/>
                <w:color w:val="000000" w:themeColor="text1"/>
                <w:highlight w:val="none"/>
                <w14:textFill>
                  <w14:solidFill>
                    <w14:schemeClr w14:val="tx1"/>
                  </w14:solidFill>
                </w14:textFill>
              </w:rPr>
              <w:t>连接组件研发材料</w:t>
            </w:r>
            <w:r>
              <w:rPr>
                <w:rFonts w:hint="eastAsia"/>
                <w:color w:val="000000" w:themeColor="text1"/>
                <w:highlight w:val="none"/>
                <w:lang w:val="en-US" w:eastAsia="zh-CN"/>
                <w14:textFill>
                  <w14:solidFill>
                    <w14:schemeClr w14:val="tx1"/>
                  </w14:solidFill>
                </w14:textFill>
              </w:rPr>
              <w:t>30km。</w:t>
            </w:r>
            <w:r>
              <w:rPr>
                <w:rFonts w:hint="eastAsia"/>
                <w:color w:val="000000" w:themeColor="text1"/>
                <w:highlight w:val="none"/>
                <w:lang w:eastAsia="zh-CN"/>
                <w14:textFill>
                  <w14:solidFill>
                    <w14:schemeClr w14:val="tx1"/>
                  </w14:solidFill>
                </w14:textFill>
              </w:rPr>
              <w:t>研发产物</w:t>
            </w:r>
            <w:r>
              <w:rPr>
                <w:rFonts w:hint="eastAsia"/>
                <w:color w:val="000000" w:themeColor="text1"/>
                <w:highlight w:val="none"/>
                <w14:textFill>
                  <w14:solidFill>
                    <w14:schemeClr w14:val="tx1"/>
                  </w14:solidFill>
                </w14:textFill>
              </w:rPr>
              <w:t>均为实验用线缆</w:t>
            </w:r>
            <w:r>
              <w:rPr>
                <w:rFonts w:hint="eastAsia"/>
                <w:color w:val="000000" w:themeColor="text1"/>
                <w:highlight w:val="none"/>
                <w:lang w:eastAsia="zh-CN"/>
                <w14:textFill>
                  <w14:solidFill>
                    <w14:schemeClr w14:val="tx1"/>
                  </w14:solidFill>
                </w14:textFill>
              </w:rPr>
              <w:t>，用于各类实验。</w:t>
            </w:r>
          </w:p>
          <w:p w14:paraId="4D856E5A">
            <w:pPr>
              <w:pStyle w:val="300"/>
              <w:spacing w:line="460" w:lineRule="atLeas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本项目已于2024年3月6日通过淮南经济技术开发区管委会经济发展局项目备案，项目代码2403-340461-04-01-985652（详见附件3）。</w:t>
            </w:r>
          </w:p>
          <w:p w14:paraId="12E761F8">
            <w:pPr>
              <w:pStyle w:val="763"/>
              <w:spacing w:line="460" w:lineRule="atLeast"/>
              <w:ind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中华人民共和国环境保护法》、《中华人民共和国环境影响评价法》、《建设项目环境保护管理条例》（国令第682号）、《建设项目环境影响评价分类管理名录》（2021年版）等法规文件。本项目属于“四十五、研究和试验发展-98 专业实验室、研发（试验）基地-其他（不产生实验废气、废水、危险废物的除外）”</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应编制环境影响报告表。接受委托后，我公司组织技术人员收集相关资料并进行现场踏勘调查，在了解项目所在地及周围环境概况后，本着客观、公正、科学、规范的原则，编制了本环境影响评价报告表。</w:t>
            </w:r>
          </w:p>
          <w:p w14:paraId="51A61074">
            <w:pPr>
              <w:pStyle w:val="281"/>
              <w:framePr w:hSpace="0" w:wrap="auto" w:vAnchor="margin" w:hAnchor="text" w:xAlign="left" w:yAlign="inline"/>
              <w:spacing w:line="460" w:lineRule="atLeas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表2.1-</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建设项目环境影响评价分类管理名录（摘录）</w:t>
            </w:r>
          </w:p>
          <w:tbl>
            <w:tblPr>
              <w:tblStyle w:val="53"/>
              <w:tblpPr w:leftFromText="180" w:rightFromText="180" w:vertAnchor="text" w:tblpXSpec="center" w:tblpY="1"/>
              <w:tblOverlap w:val="never"/>
              <w:tblW w:w="49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83"/>
              <w:gridCol w:w="1908"/>
              <w:gridCol w:w="7"/>
              <w:gridCol w:w="2231"/>
              <w:gridCol w:w="15"/>
              <w:gridCol w:w="2563"/>
              <w:gridCol w:w="1087"/>
            </w:tblGrid>
            <w:tr w14:paraId="5F238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3" w:hRule="atLeast"/>
                <w:jc w:val="center"/>
              </w:trPr>
              <w:tc>
                <w:tcPr>
                  <w:tcW w:w="1525" w:type="pct"/>
                  <w:gridSpan w:val="2"/>
                  <w:tcBorders>
                    <w:tl2br w:val="single" w:color="auto" w:sz="4" w:space="0"/>
                  </w:tcBorders>
                  <w:vAlign w:val="center"/>
                </w:tcPr>
                <w:p w14:paraId="6AD2162B">
                  <w:pPr>
                    <w:pStyle w:val="104"/>
                    <w:overflowPunct w:val="0"/>
                    <w:autoSpaceDE w:val="0"/>
                    <w:autoSpaceDN w:val="0"/>
                    <w:adjustRightInd/>
                    <w:snapToGrid/>
                    <w:spacing w:beforeLines="0" w:afterLines="0" w:line="240" w:lineRule="auto"/>
                    <w:rPr>
                      <w:rFonts w:ascii="Times New Roman"/>
                      <w:color w:val="000000" w:themeColor="text1"/>
                      <w:sz w:val="18"/>
                      <w:szCs w:val="18"/>
                      <w:highlight w:val="none"/>
                      <w:lang w:val="en-US"/>
                      <w14:textFill>
                        <w14:solidFill>
                          <w14:schemeClr w14:val="tx1"/>
                        </w14:solidFill>
                      </w14:textFill>
                    </w:rPr>
                  </w:pPr>
                  <w:r>
                    <w:rPr>
                      <w:rFonts w:ascii="Times New Roman"/>
                      <w:color w:val="000000" w:themeColor="text1"/>
                      <w:sz w:val="18"/>
                      <w:szCs w:val="18"/>
                      <w:highlight w:val="none"/>
                      <w:lang w:val="en-US"/>
                      <w14:textFill>
                        <w14:solidFill>
                          <w14:schemeClr w14:val="tx1"/>
                        </w14:solidFill>
                      </w14:textFill>
                    </w:rPr>
                    <w:t>环评类别</w:t>
                  </w:r>
                </w:p>
                <w:p w14:paraId="18A95C45">
                  <w:pPr>
                    <w:pStyle w:val="104"/>
                    <w:overflowPunct w:val="0"/>
                    <w:autoSpaceDE w:val="0"/>
                    <w:autoSpaceDN w:val="0"/>
                    <w:adjustRightInd/>
                    <w:snapToGrid/>
                    <w:spacing w:beforeLines="0" w:afterLines="0" w:line="240" w:lineRule="auto"/>
                    <w:rPr>
                      <w:rFonts w:ascii="Times New Roman"/>
                      <w:color w:val="000000" w:themeColor="text1"/>
                      <w:sz w:val="18"/>
                      <w:szCs w:val="18"/>
                      <w:highlight w:val="none"/>
                      <w:lang w:val="en-US"/>
                      <w14:textFill>
                        <w14:solidFill>
                          <w14:schemeClr w14:val="tx1"/>
                        </w14:solidFill>
                      </w14:textFill>
                    </w:rPr>
                  </w:pPr>
                  <w:r>
                    <w:rPr>
                      <w:rFonts w:ascii="Times New Roman"/>
                      <w:color w:val="000000" w:themeColor="text1"/>
                      <w:sz w:val="18"/>
                      <w:szCs w:val="18"/>
                      <w:highlight w:val="none"/>
                      <w:lang w:val="en-US"/>
                      <w14:textFill>
                        <w14:solidFill>
                          <w14:schemeClr w14:val="tx1"/>
                        </w14:solidFill>
                      </w14:textFill>
                    </w:rPr>
                    <w:t>项目类别</w:t>
                  </w:r>
                </w:p>
              </w:tc>
              <w:tc>
                <w:tcPr>
                  <w:tcW w:w="1326" w:type="pct"/>
                  <w:gridSpan w:val="3"/>
                  <w:vAlign w:val="center"/>
                </w:tcPr>
                <w:p w14:paraId="3445853B">
                  <w:pPr>
                    <w:pStyle w:val="104"/>
                    <w:overflowPunct w:val="0"/>
                    <w:autoSpaceDE w:val="0"/>
                    <w:autoSpaceDN w:val="0"/>
                    <w:adjustRightInd/>
                    <w:snapToGrid/>
                    <w:spacing w:beforeLines="0" w:afterLines="0" w:line="240" w:lineRule="auto"/>
                    <w:rPr>
                      <w:rFonts w:ascii="Times New Roman"/>
                      <w:color w:val="000000" w:themeColor="text1"/>
                      <w:sz w:val="18"/>
                      <w:szCs w:val="18"/>
                      <w:highlight w:val="none"/>
                      <w:lang w:val="en-US"/>
                      <w14:textFill>
                        <w14:solidFill>
                          <w14:schemeClr w14:val="tx1"/>
                        </w14:solidFill>
                      </w14:textFill>
                    </w:rPr>
                  </w:pPr>
                  <w:r>
                    <w:rPr>
                      <w:rFonts w:ascii="Times New Roman"/>
                      <w:color w:val="000000" w:themeColor="text1"/>
                      <w:sz w:val="18"/>
                      <w:szCs w:val="18"/>
                      <w:highlight w:val="none"/>
                      <w:lang w:val="en-US"/>
                      <w14:textFill>
                        <w14:solidFill>
                          <w14:schemeClr w14:val="tx1"/>
                        </w14:solidFill>
                      </w14:textFill>
                    </w:rPr>
                    <w:t>报告书</w:t>
                  </w:r>
                </w:p>
              </w:tc>
              <w:tc>
                <w:tcPr>
                  <w:tcW w:w="1509" w:type="pct"/>
                  <w:vAlign w:val="center"/>
                </w:tcPr>
                <w:p w14:paraId="6A14EAD1">
                  <w:pPr>
                    <w:pStyle w:val="104"/>
                    <w:overflowPunct w:val="0"/>
                    <w:autoSpaceDE w:val="0"/>
                    <w:autoSpaceDN w:val="0"/>
                    <w:adjustRightInd/>
                    <w:snapToGrid/>
                    <w:spacing w:beforeLines="0" w:afterLines="0" w:line="240" w:lineRule="auto"/>
                    <w:rPr>
                      <w:rFonts w:ascii="Times New Roman"/>
                      <w:color w:val="000000" w:themeColor="text1"/>
                      <w:sz w:val="18"/>
                      <w:szCs w:val="18"/>
                      <w:highlight w:val="none"/>
                      <w:lang w:val="en-US"/>
                      <w14:textFill>
                        <w14:solidFill>
                          <w14:schemeClr w14:val="tx1"/>
                        </w14:solidFill>
                      </w14:textFill>
                    </w:rPr>
                  </w:pPr>
                  <w:r>
                    <w:rPr>
                      <w:rFonts w:ascii="Times New Roman"/>
                      <w:color w:val="000000" w:themeColor="text1"/>
                      <w:sz w:val="18"/>
                      <w:szCs w:val="18"/>
                      <w:highlight w:val="none"/>
                      <w:lang w:val="en-US"/>
                      <w14:textFill>
                        <w14:solidFill>
                          <w14:schemeClr w14:val="tx1"/>
                        </w14:solidFill>
                      </w14:textFill>
                    </w:rPr>
                    <w:t>报告表</w:t>
                  </w:r>
                </w:p>
              </w:tc>
              <w:tc>
                <w:tcPr>
                  <w:tcW w:w="639" w:type="pct"/>
                  <w:vAlign w:val="center"/>
                </w:tcPr>
                <w:p w14:paraId="3F815195">
                  <w:pPr>
                    <w:pStyle w:val="104"/>
                    <w:overflowPunct w:val="0"/>
                    <w:autoSpaceDE w:val="0"/>
                    <w:autoSpaceDN w:val="0"/>
                    <w:adjustRightInd/>
                    <w:snapToGrid/>
                    <w:spacing w:beforeLines="0" w:afterLines="0" w:line="240" w:lineRule="auto"/>
                    <w:rPr>
                      <w:rFonts w:ascii="Times New Roman"/>
                      <w:color w:val="000000" w:themeColor="text1"/>
                      <w:sz w:val="18"/>
                      <w:szCs w:val="18"/>
                      <w:highlight w:val="none"/>
                      <w:lang w:val="en-US"/>
                      <w14:textFill>
                        <w14:solidFill>
                          <w14:schemeClr w14:val="tx1"/>
                        </w14:solidFill>
                      </w14:textFill>
                    </w:rPr>
                  </w:pPr>
                  <w:r>
                    <w:rPr>
                      <w:rFonts w:ascii="Times New Roman"/>
                      <w:color w:val="000000" w:themeColor="text1"/>
                      <w:sz w:val="18"/>
                      <w:szCs w:val="18"/>
                      <w:highlight w:val="none"/>
                      <w:lang w:val="en-US"/>
                      <w14:textFill>
                        <w14:solidFill>
                          <w14:schemeClr w14:val="tx1"/>
                        </w14:solidFill>
                      </w14:textFill>
                    </w:rPr>
                    <w:t>登记表</w:t>
                  </w:r>
                </w:p>
              </w:tc>
            </w:tr>
            <w:tr w14:paraId="107E0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4" w:hRule="atLeast"/>
                <w:jc w:val="center"/>
              </w:trPr>
              <w:tc>
                <w:tcPr>
                  <w:tcW w:w="5000" w:type="pct"/>
                  <w:gridSpan w:val="7"/>
                  <w:vAlign w:val="center"/>
                </w:tcPr>
                <w:p w14:paraId="71C0E780">
                  <w:pPr>
                    <w:pStyle w:val="104"/>
                    <w:overflowPunct w:val="0"/>
                    <w:autoSpaceDE w:val="0"/>
                    <w:autoSpaceDN w:val="0"/>
                    <w:adjustRightInd/>
                    <w:snapToGrid/>
                    <w:spacing w:beforeLines="0" w:afterLines="0" w:line="240" w:lineRule="auto"/>
                    <w:jc w:val="both"/>
                    <w:rPr>
                      <w:rFonts w:ascii="Times New Roman"/>
                      <w:color w:val="000000" w:themeColor="text1"/>
                      <w:sz w:val="18"/>
                      <w:szCs w:val="18"/>
                      <w:highlight w:val="none"/>
                      <w:lang w:val="en-US"/>
                      <w14:textFill>
                        <w14:solidFill>
                          <w14:schemeClr w14:val="tx1"/>
                        </w14:solidFill>
                      </w14:textFill>
                    </w:rPr>
                  </w:pPr>
                  <w:r>
                    <w:rPr>
                      <w:rFonts w:ascii="Times New Roman"/>
                      <w:color w:val="000000" w:themeColor="text1"/>
                      <w:sz w:val="18"/>
                      <w:szCs w:val="18"/>
                      <w:highlight w:val="none"/>
                      <w:lang w:val="en-US"/>
                      <w14:textFill>
                        <w14:solidFill>
                          <w14:schemeClr w14:val="tx1"/>
                        </w14:solidFill>
                      </w14:textFill>
                    </w:rPr>
                    <w:t>四十五、研究和试验发展</w:t>
                  </w:r>
                </w:p>
              </w:tc>
            </w:tr>
            <w:tr w14:paraId="56FE5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0" w:hRule="atLeast"/>
                <w:jc w:val="center"/>
              </w:trPr>
              <w:tc>
                <w:tcPr>
                  <w:tcW w:w="402" w:type="pct"/>
                  <w:shd w:val="clear" w:color="auto" w:fill="auto"/>
                  <w:vAlign w:val="center"/>
                </w:tcPr>
                <w:p w14:paraId="4D06AA3E">
                  <w:pPr>
                    <w:pStyle w:val="104"/>
                    <w:overflowPunct w:val="0"/>
                    <w:autoSpaceDE w:val="0"/>
                    <w:autoSpaceDN w:val="0"/>
                    <w:adjustRightInd/>
                    <w:snapToGrid/>
                    <w:spacing w:beforeLines="0" w:afterLines="0" w:line="240" w:lineRule="auto"/>
                    <w:rPr>
                      <w:rFonts w:ascii="Times New Roman"/>
                      <w:color w:val="000000" w:themeColor="text1"/>
                      <w:sz w:val="18"/>
                      <w:szCs w:val="18"/>
                      <w:highlight w:val="none"/>
                      <w:lang w:val="en-US"/>
                      <w14:textFill>
                        <w14:solidFill>
                          <w14:schemeClr w14:val="tx1"/>
                        </w14:solidFill>
                      </w14:textFill>
                    </w:rPr>
                  </w:pPr>
                  <w:r>
                    <w:rPr>
                      <w:rFonts w:hint="eastAsia" w:ascii="Times New Roman"/>
                      <w:color w:val="000000" w:themeColor="text1"/>
                      <w:sz w:val="18"/>
                      <w:szCs w:val="18"/>
                      <w:highlight w:val="none"/>
                      <w:lang w:val="en-US"/>
                      <w14:textFill>
                        <w14:solidFill>
                          <w14:schemeClr w14:val="tx1"/>
                        </w14:solidFill>
                      </w14:textFill>
                    </w:rPr>
                    <w:t>98</w:t>
                  </w:r>
                </w:p>
              </w:tc>
              <w:tc>
                <w:tcPr>
                  <w:tcW w:w="1127" w:type="pct"/>
                  <w:gridSpan w:val="2"/>
                  <w:shd w:val="clear" w:color="auto" w:fill="auto"/>
                  <w:vAlign w:val="center"/>
                </w:tcPr>
                <w:p w14:paraId="13BDF07B">
                  <w:pPr>
                    <w:pStyle w:val="104"/>
                    <w:overflowPunct w:val="0"/>
                    <w:autoSpaceDE w:val="0"/>
                    <w:autoSpaceDN w:val="0"/>
                    <w:adjustRightInd/>
                    <w:snapToGrid/>
                    <w:spacing w:beforeLines="0" w:afterLines="0" w:line="240" w:lineRule="auto"/>
                    <w:rPr>
                      <w:rFonts w:ascii="Times New Roman"/>
                      <w:color w:val="000000" w:themeColor="text1"/>
                      <w:sz w:val="18"/>
                      <w:szCs w:val="18"/>
                      <w:highlight w:val="none"/>
                      <w14:textFill>
                        <w14:solidFill>
                          <w14:schemeClr w14:val="tx1"/>
                        </w14:solidFill>
                      </w14:textFill>
                    </w:rPr>
                  </w:pPr>
                  <w:r>
                    <w:rPr>
                      <w:rFonts w:ascii="Times New Roman"/>
                      <w:color w:val="000000" w:themeColor="text1"/>
                      <w:sz w:val="18"/>
                      <w:szCs w:val="18"/>
                      <w:highlight w:val="none"/>
                      <w:lang w:val="en-US"/>
                      <w14:textFill>
                        <w14:solidFill>
                          <w14:schemeClr w14:val="tx1"/>
                        </w14:solidFill>
                      </w14:textFill>
                    </w:rPr>
                    <w:t>专业实验室、研发（试验）基地</w:t>
                  </w:r>
                </w:p>
              </w:tc>
              <w:tc>
                <w:tcPr>
                  <w:tcW w:w="1313" w:type="pct"/>
                  <w:shd w:val="clear" w:color="auto" w:fill="auto"/>
                  <w:vAlign w:val="center"/>
                </w:tcPr>
                <w:p w14:paraId="78BF5DFF">
                  <w:pPr>
                    <w:pStyle w:val="104"/>
                    <w:overflowPunct w:val="0"/>
                    <w:autoSpaceDE w:val="0"/>
                    <w:autoSpaceDN w:val="0"/>
                    <w:adjustRightInd/>
                    <w:snapToGrid/>
                    <w:spacing w:beforeLines="0" w:afterLines="0" w:line="240" w:lineRule="auto"/>
                    <w:rPr>
                      <w:rFonts w:ascii="Times New Roman"/>
                      <w:color w:val="000000" w:themeColor="text1"/>
                      <w:sz w:val="18"/>
                      <w:szCs w:val="18"/>
                      <w:highlight w:val="none"/>
                      <w:lang w:val="en-US"/>
                      <w14:textFill>
                        <w14:solidFill>
                          <w14:schemeClr w14:val="tx1"/>
                        </w14:solidFill>
                      </w14:textFill>
                    </w:rPr>
                  </w:pPr>
                  <w:r>
                    <w:rPr>
                      <w:rFonts w:ascii="Times New Roman"/>
                      <w:color w:val="000000" w:themeColor="text1"/>
                      <w:sz w:val="18"/>
                      <w:szCs w:val="18"/>
                      <w:highlight w:val="none"/>
                      <w:lang w:val="en-US"/>
                      <w14:textFill>
                        <w14:solidFill>
                          <w14:schemeClr w14:val="tx1"/>
                        </w14:solidFill>
                      </w14:textFill>
                    </w:rPr>
                    <w:t>P3、P4生物安全实验室；转基因实验室</w:t>
                  </w:r>
                </w:p>
              </w:tc>
              <w:tc>
                <w:tcPr>
                  <w:tcW w:w="1516" w:type="pct"/>
                  <w:gridSpan w:val="2"/>
                  <w:shd w:val="pct20" w:color="auto" w:fill="auto"/>
                  <w:vAlign w:val="center"/>
                </w:tcPr>
                <w:p w14:paraId="6085EC22">
                  <w:pPr>
                    <w:pStyle w:val="104"/>
                    <w:overflowPunct w:val="0"/>
                    <w:autoSpaceDE w:val="0"/>
                    <w:autoSpaceDN w:val="0"/>
                    <w:adjustRightInd/>
                    <w:snapToGrid/>
                    <w:spacing w:beforeLines="0" w:afterLines="0" w:line="240" w:lineRule="auto"/>
                    <w:rPr>
                      <w:rFonts w:ascii="Times New Roman"/>
                      <w:color w:val="000000" w:themeColor="text1"/>
                      <w:sz w:val="18"/>
                      <w:szCs w:val="18"/>
                      <w:highlight w:val="none"/>
                      <w:lang w:val="en-US"/>
                      <w14:textFill>
                        <w14:solidFill>
                          <w14:schemeClr w14:val="tx1"/>
                        </w14:solidFill>
                      </w14:textFill>
                    </w:rPr>
                  </w:pPr>
                  <w:r>
                    <w:rPr>
                      <w:rFonts w:ascii="Times New Roman"/>
                      <w:color w:val="000000" w:themeColor="text1"/>
                      <w:sz w:val="18"/>
                      <w:szCs w:val="18"/>
                      <w:highlight w:val="none"/>
                      <w:lang w:val="en-US"/>
                      <w14:textFill>
                        <w14:solidFill>
                          <w14:schemeClr w14:val="tx1"/>
                        </w14:solidFill>
                      </w14:textFill>
                    </w:rPr>
                    <w:t>其他（不产生实验废气、废水、危险废物的除外）</w:t>
                  </w:r>
                </w:p>
              </w:tc>
              <w:tc>
                <w:tcPr>
                  <w:tcW w:w="639" w:type="pct"/>
                  <w:vAlign w:val="center"/>
                </w:tcPr>
                <w:p w14:paraId="0CC0AECB">
                  <w:pPr>
                    <w:pStyle w:val="104"/>
                    <w:overflowPunct w:val="0"/>
                    <w:autoSpaceDE w:val="0"/>
                    <w:autoSpaceDN w:val="0"/>
                    <w:adjustRightInd/>
                    <w:snapToGrid/>
                    <w:spacing w:beforeLines="0" w:afterLines="0" w:line="240" w:lineRule="auto"/>
                    <w:rPr>
                      <w:rFonts w:ascii="Times New Roman"/>
                      <w:color w:val="000000" w:themeColor="text1"/>
                      <w:sz w:val="18"/>
                      <w:szCs w:val="18"/>
                      <w:highlight w:val="none"/>
                      <w:lang w:val="en-US"/>
                      <w14:textFill>
                        <w14:solidFill>
                          <w14:schemeClr w14:val="tx1"/>
                        </w14:solidFill>
                      </w14:textFill>
                    </w:rPr>
                  </w:pPr>
                  <w:r>
                    <w:rPr>
                      <w:rFonts w:hint="eastAsia" w:ascii="Times New Roman"/>
                      <w:color w:val="000000" w:themeColor="text1"/>
                      <w:sz w:val="18"/>
                      <w:szCs w:val="18"/>
                      <w:highlight w:val="none"/>
                      <w:lang w:val="en-US"/>
                      <w14:textFill>
                        <w14:solidFill>
                          <w14:schemeClr w14:val="tx1"/>
                        </w14:solidFill>
                      </w14:textFill>
                    </w:rPr>
                    <w:t>/</w:t>
                  </w:r>
                </w:p>
              </w:tc>
            </w:tr>
          </w:tbl>
          <w:p w14:paraId="7779CD78">
            <w:pPr>
              <w:pStyle w:val="762"/>
              <w:spacing w:line="460" w:lineRule="exact"/>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根据《固定污染源排污许可分类管理名录》(2019年版),本项目</w:t>
            </w:r>
            <w:r>
              <w:rPr>
                <w:rFonts w:hint="eastAsia"/>
                <w:color w:val="000000" w:themeColor="text1"/>
                <w:highlight w:val="none"/>
                <w:lang w:eastAsia="zh-CN"/>
                <w14:textFill>
                  <w14:solidFill>
                    <w14:schemeClr w14:val="tx1"/>
                  </w14:solidFill>
                </w14:textFill>
              </w:rPr>
              <w:t>按照</w:t>
            </w:r>
            <w:r>
              <w:rPr>
                <w:rFonts w:hint="eastAsia"/>
                <w:color w:val="000000" w:themeColor="text1"/>
                <w:highlight w:val="none"/>
                <w14:textFill>
                  <w14:solidFill>
                    <w14:schemeClr w14:val="tx1"/>
                  </w14:solidFill>
                </w14:textFill>
              </w:rPr>
              <w:t>“五十、其他行业、108、除 1-107 外的其他行业 ”本项目不涉及通用工序，属于登记管理类别。</w:t>
            </w:r>
          </w:p>
          <w:p w14:paraId="16CC6C2F">
            <w:pPr>
              <w:spacing w:line="460" w:lineRule="exact"/>
              <w:jc w:val="center"/>
              <w:rPr>
                <w:b/>
                <w:color w:val="000000" w:themeColor="text1"/>
                <w:sz w:val="21"/>
                <w:szCs w:val="22"/>
                <w:highlight w:val="none"/>
                <w14:textFill>
                  <w14:solidFill>
                    <w14:schemeClr w14:val="tx1"/>
                  </w14:solidFill>
                </w14:textFill>
              </w:rPr>
            </w:pPr>
            <w:r>
              <w:rPr>
                <w:b/>
                <w:color w:val="000000" w:themeColor="text1"/>
                <w:sz w:val="21"/>
                <w:szCs w:val="22"/>
                <w:highlight w:val="none"/>
                <w14:textFill>
                  <w14:solidFill>
                    <w14:schemeClr w14:val="tx1"/>
                  </w14:solidFill>
                </w14:textFill>
              </w:rPr>
              <w:t xml:space="preserve">表 </w:t>
            </w:r>
            <w:r>
              <w:rPr>
                <w:rFonts w:hint="eastAsia"/>
                <w:b/>
                <w:color w:val="000000" w:themeColor="text1"/>
                <w:sz w:val="21"/>
                <w:szCs w:val="22"/>
                <w:highlight w:val="none"/>
                <w14:textFill>
                  <w14:solidFill>
                    <w14:schemeClr w14:val="tx1"/>
                  </w14:solidFill>
                </w14:textFill>
              </w:rPr>
              <w:t>2.1-2</w:t>
            </w:r>
            <w:r>
              <w:rPr>
                <w:b/>
                <w:color w:val="000000" w:themeColor="text1"/>
                <w:sz w:val="21"/>
                <w:szCs w:val="22"/>
                <w:highlight w:val="none"/>
                <w14:textFill>
                  <w14:solidFill>
                    <w14:schemeClr w14:val="tx1"/>
                  </w14:solidFill>
                </w14:textFill>
              </w:rPr>
              <w:t>-</w:t>
            </w:r>
            <w:r>
              <w:rPr>
                <w:rFonts w:hint="eastAsia"/>
                <w:b/>
                <w:color w:val="000000" w:themeColor="text1"/>
                <w:sz w:val="21"/>
                <w:szCs w:val="22"/>
                <w:highlight w:val="none"/>
                <w14:textFill>
                  <w14:solidFill>
                    <w14:schemeClr w14:val="tx1"/>
                  </w14:solidFill>
                </w14:textFill>
              </w:rPr>
              <w:t xml:space="preserve"> </w:t>
            </w:r>
            <w:r>
              <w:rPr>
                <w:b/>
                <w:color w:val="000000" w:themeColor="text1"/>
                <w:sz w:val="21"/>
                <w:szCs w:val="22"/>
                <w:highlight w:val="none"/>
                <w14:textFill>
                  <w14:solidFill>
                    <w14:schemeClr w14:val="tx1"/>
                  </w14:solidFill>
                </w14:textFill>
              </w:rPr>
              <w:t>定污染源排污许可证分类管理名录(2019版)对照表</w:t>
            </w:r>
          </w:p>
          <w:tbl>
            <w:tblPr>
              <w:tblStyle w:val="239"/>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40"/>
              <w:gridCol w:w="1508"/>
              <w:gridCol w:w="1852"/>
              <w:gridCol w:w="2934"/>
              <w:gridCol w:w="1646"/>
            </w:tblGrid>
            <w:tr w14:paraId="7859D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73" w:type="pct"/>
                  <w:vAlign w:val="center"/>
                </w:tcPr>
                <w:p w14:paraId="3B5EF6A8">
                  <w:pPr>
                    <w:pStyle w:val="104"/>
                    <w:spacing w:before="24" w:after="24"/>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序号</w:t>
                  </w:r>
                </w:p>
              </w:tc>
              <w:tc>
                <w:tcPr>
                  <w:tcW w:w="879" w:type="pct"/>
                  <w:vAlign w:val="center"/>
                </w:tcPr>
                <w:p w14:paraId="45294B9F">
                  <w:pPr>
                    <w:pStyle w:val="104"/>
                    <w:spacing w:before="24" w:after="24"/>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行业类别</w:t>
                  </w:r>
                </w:p>
              </w:tc>
              <w:tc>
                <w:tcPr>
                  <w:tcW w:w="1079" w:type="pct"/>
                  <w:vAlign w:val="center"/>
                </w:tcPr>
                <w:p w14:paraId="5C46DC44">
                  <w:pPr>
                    <w:pStyle w:val="104"/>
                    <w:spacing w:before="24" w:after="24"/>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重点管理</w:t>
                  </w:r>
                </w:p>
              </w:tc>
              <w:tc>
                <w:tcPr>
                  <w:tcW w:w="1710" w:type="pct"/>
                  <w:vAlign w:val="center"/>
                </w:tcPr>
                <w:p w14:paraId="257CFDD0">
                  <w:pPr>
                    <w:pStyle w:val="104"/>
                    <w:spacing w:before="24" w:after="24"/>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简化管理</w:t>
                  </w:r>
                </w:p>
              </w:tc>
              <w:tc>
                <w:tcPr>
                  <w:tcW w:w="957" w:type="pct"/>
                  <w:vAlign w:val="center"/>
                </w:tcPr>
                <w:p w14:paraId="4721D7A0">
                  <w:pPr>
                    <w:pStyle w:val="104"/>
                    <w:spacing w:before="24" w:after="24"/>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登记管理</w:t>
                  </w:r>
                </w:p>
              </w:tc>
            </w:tr>
            <w:tr w14:paraId="245D1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 w:hRule="atLeast"/>
              </w:trPr>
              <w:tc>
                <w:tcPr>
                  <w:tcW w:w="5000" w:type="pct"/>
                  <w:gridSpan w:val="5"/>
                  <w:vAlign w:val="center"/>
                </w:tcPr>
                <w:p w14:paraId="2AB607FC">
                  <w:pPr>
                    <w:jc w:val="center"/>
                    <w:rPr>
                      <w:color w:val="000000" w:themeColor="text1"/>
                      <w:sz w:val="18"/>
                      <w:szCs w:val="18"/>
                      <w:highlight w:val="none"/>
                      <w14:textFill>
                        <w14:solidFill>
                          <w14:schemeClr w14:val="tx1"/>
                        </w14:solidFill>
                      </w14:textFill>
                    </w:rPr>
                  </w:pPr>
                  <w:r>
                    <w:rPr>
                      <w:rFonts w:hint="eastAsia"/>
                      <w:color w:val="000000" w:themeColor="text1"/>
                      <w:highlight w:val="none"/>
                      <w14:textFill>
                        <w14:solidFill>
                          <w14:schemeClr w14:val="tx1"/>
                        </w14:solidFill>
                      </w14:textFill>
                    </w:rPr>
                    <w:t>五十、其他行业</w:t>
                  </w:r>
                </w:p>
              </w:tc>
            </w:tr>
            <w:tr w14:paraId="4F582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7" w:hRule="atLeast"/>
              </w:trPr>
              <w:tc>
                <w:tcPr>
                  <w:tcW w:w="373" w:type="pct"/>
                  <w:shd w:val="clear" w:color="auto" w:fill="auto"/>
                  <w:vAlign w:val="center"/>
                </w:tcPr>
                <w:p w14:paraId="2356817C">
                  <w:pPr>
                    <w:pStyle w:val="104"/>
                    <w:spacing w:before="24" w:after="24"/>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108</w:t>
                  </w:r>
                </w:p>
              </w:tc>
              <w:tc>
                <w:tcPr>
                  <w:tcW w:w="879" w:type="pct"/>
                  <w:shd w:val="clear" w:color="auto" w:fill="auto"/>
                  <w:vAlign w:val="center"/>
                </w:tcPr>
                <w:p w14:paraId="48B244B1">
                  <w:pPr>
                    <w:pStyle w:val="104"/>
                    <w:spacing w:before="24" w:after="24"/>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除1-107 外的其他行业</w:t>
                  </w:r>
                </w:p>
              </w:tc>
              <w:tc>
                <w:tcPr>
                  <w:tcW w:w="1079" w:type="pct"/>
                  <w:shd w:val="clear" w:color="auto" w:fill="auto"/>
                  <w:vAlign w:val="center"/>
                </w:tcPr>
                <w:p w14:paraId="7A02218C">
                  <w:pPr>
                    <w:pStyle w:val="104"/>
                    <w:spacing w:before="24" w:after="24"/>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涉及通用工序重点管理的</w:t>
                  </w:r>
                </w:p>
              </w:tc>
              <w:tc>
                <w:tcPr>
                  <w:tcW w:w="1710" w:type="pct"/>
                  <w:shd w:val="clear" w:color="auto" w:fill="auto"/>
                  <w:vAlign w:val="center"/>
                </w:tcPr>
                <w:p w14:paraId="3ECE039A">
                  <w:pPr>
                    <w:pStyle w:val="104"/>
                    <w:spacing w:before="24" w:after="24"/>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涉及通用工序简化管理的</w:t>
                  </w:r>
                </w:p>
              </w:tc>
              <w:tc>
                <w:tcPr>
                  <w:tcW w:w="957" w:type="pct"/>
                  <w:shd w:val="clear" w:color="auto" w:fill="A5A5A5" w:themeFill="accent3"/>
                  <w:vAlign w:val="center"/>
                </w:tcPr>
                <w:p w14:paraId="006CFBA6">
                  <w:pPr>
                    <w:pStyle w:val="104"/>
                    <w:spacing w:before="24" w:after="24"/>
                    <w:rPr>
                      <w:color w:val="000000" w:themeColor="text1"/>
                      <w:szCs w:val="21"/>
                      <w:highlight w:val="none"/>
                      <w14:textFill>
                        <w14:solidFill>
                          <w14:schemeClr w14:val="tx1"/>
                        </w14:solidFill>
                      </w14:textFill>
                    </w:rPr>
                  </w:pPr>
                </w:p>
                <w:p w14:paraId="6FFEB477">
                  <w:pPr>
                    <w:pStyle w:val="104"/>
                    <w:spacing w:before="24" w:after="24"/>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其他</w:t>
                  </w:r>
                </w:p>
                <w:p w14:paraId="195E3D08">
                  <w:pPr>
                    <w:pStyle w:val="104"/>
                    <w:spacing w:before="24" w:after="24"/>
                    <w:rPr>
                      <w:color w:val="000000" w:themeColor="text1"/>
                      <w:szCs w:val="21"/>
                      <w:highlight w:val="none"/>
                      <w14:textFill>
                        <w14:solidFill>
                          <w14:schemeClr w14:val="tx1"/>
                        </w14:solidFill>
                      </w14:textFill>
                    </w:rPr>
                  </w:pPr>
                </w:p>
              </w:tc>
            </w:tr>
          </w:tbl>
          <w:p w14:paraId="04F8FEBD">
            <w:pPr>
              <w:pStyle w:val="597"/>
              <w:framePr w:hSpace="0" w:wrap="auto" w:vAnchor="margin" w:hAnchor="text" w:xAlign="left" w:yAlign="inline"/>
              <w:rPr>
                <w:rStyle w:val="70"/>
                <w:b/>
                <w:bCs/>
                <w:color w:val="000000" w:themeColor="text1"/>
                <w:highlight w:val="none"/>
                <w14:textFill>
                  <w14:solidFill>
                    <w14:schemeClr w14:val="tx1"/>
                  </w14:solidFill>
                </w14:textFill>
              </w:rPr>
            </w:pPr>
            <w:r>
              <w:rPr>
                <w:rStyle w:val="70"/>
                <w:rFonts w:hint="eastAsia"/>
                <w:b/>
                <w:bCs/>
                <w:color w:val="000000" w:themeColor="text1"/>
                <w:highlight w:val="none"/>
                <w14:textFill>
                  <w14:solidFill>
                    <w14:schemeClr w14:val="tx1"/>
                  </w14:solidFill>
                </w14:textFill>
              </w:rPr>
              <w:t>2.2项目概况</w:t>
            </w:r>
          </w:p>
          <w:p w14:paraId="5F51398D">
            <w:pPr>
              <w:pStyle w:val="17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2.2.1</w:t>
            </w:r>
            <w:r>
              <w:rPr>
                <w:rFonts w:hint="eastAsia"/>
                <w:color w:val="000000" w:themeColor="text1"/>
                <w:highlight w:val="none"/>
                <w14:textFill>
                  <w14:solidFill>
                    <w14:schemeClr w14:val="tx1"/>
                  </w14:solidFill>
                </w14:textFill>
              </w:rPr>
              <w:t>拟建地址及周边概况</w:t>
            </w:r>
          </w:p>
          <w:p w14:paraId="4A19CC76">
            <w:pPr>
              <w:pStyle w:val="76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本项目位于淮南经济技术开发区经开区</w:t>
            </w:r>
            <w:r>
              <w:rPr>
                <w:rFonts w:hint="eastAsia"/>
                <w:color w:val="000000" w:themeColor="text1"/>
                <w:highlight w:val="none"/>
                <w14:textFill>
                  <w14:solidFill>
                    <w14:schemeClr w14:val="tx1"/>
                  </w14:solidFill>
                </w14:textFill>
              </w:rPr>
              <w:t>吉兴路6号</w:t>
            </w:r>
            <w:r>
              <w:rPr>
                <w:color w:val="000000" w:themeColor="text1"/>
                <w:highlight w:val="none"/>
                <w14:textFill>
                  <w14:solidFill>
                    <w14:schemeClr w14:val="tx1"/>
                  </w14:solidFill>
                </w14:textFill>
              </w:rPr>
              <w:t>，现有厂区占地面</w:t>
            </w:r>
            <w:r>
              <w:rPr>
                <w:rFonts w:hint="eastAsia"/>
                <w:color w:val="000000" w:themeColor="text1"/>
                <w:highlight w:val="none"/>
                <w14:textFill>
                  <w14:solidFill>
                    <w14:schemeClr w14:val="tx1"/>
                  </w14:solidFill>
                </w14:textFill>
              </w:rPr>
              <w:t>积81004.67</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，项目用地性质为二类工业用地</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本项目拟在现有厂区新建标准化厂房，拟在标准化厂房的第5层进行研发中心建设，本项目占用建筑面积为2574m</w:t>
            </w:r>
            <w:r>
              <w:rPr>
                <w:rFonts w:hint="eastAsia"/>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，本项目建成后新增建筑面积12870</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，总建筑面积104667</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w:t>
            </w:r>
          </w:p>
          <w:p w14:paraId="5AC59678">
            <w:pPr>
              <w:adjustRightInd w:val="0"/>
              <w:snapToGrid w:val="0"/>
              <w:spacing w:line="440" w:lineRule="exact"/>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项目所在地厂区东侧现状为</w:t>
            </w:r>
            <w:r>
              <w:rPr>
                <w:rFonts w:hint="eastAsia"/>
                <w:color w:val="000000" w:themeColor="text1"/>
                <w:highlight w:val="none"/>
                <w:lang w:eastAsia="zh-CN"/>
                <w14:textFill>
                  <w14:solidFill>
                    <w14:schemeClr w14:val="tx1"/>
                  </w14:solidFill>
                </w14:textFill>
              </w:rPr>
              <w:t>淮南农场</w:t>
            </w:r>
            <w:r>
              <w:rPr>
                <w:rFonts w:hint="eastAsia"/>
                <w:color w:val="000000" w:themeColor="text1"/>
                <w:highlight w:val="none"/>
                <w14:textFill>
                  <w14:solidFill>
                    <w14:schemeClr w14:val="tx1"/>
                  </w14:solidFill>
                </w14:textFill>
              </w:rPr>
              <w:t>；北侧紧邻安徽省交控智能装备智造有限公司；南侧紧邻平安开诚智能安全装备有限责任公司、安徽美迪斯医疗用品有限公司；西侧紧邻吉兴路隔路为淮南市勇创机电设备安装有限公司；项目周边环境概况详见表2.2-1和图2.2-1。</w:t>
            </w:r>
          </w:p>
          <w:p w14:paraId="692A5DFF">
            <w:pPr>
              <w:pStyle w:val="281"/>
              <w:framePr w:hSpace="0" w:wrap="auto" w:vAnchor="margin" w:hAnchor="text" w:xAlign="left" w:yAlign="inline"/>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表2.2-1  项目周边环境概况</w:t>
            </w:r>
          </w:p>
          <w:tbl>
            <w:tblPr>
              <w:tblStyle w:val="53"/>
              <w:tblpPr w:leftFromText="181" w:rightFromText="181" w:bottomFromText="142" w:vertAnchor="text" w:tblpXSpec="center" w:tblpY="1"/>
              <w:tblW w:w="493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1"/>
              <w:gridCol w:w="1595"/>
              <w:gridCol w:w="5575"/>
            </w:tblGrid>
            <w:tr w14:paraId="376AB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68" w:type="pct"/>
                  <w:vAlign w:val="center"/>
                </w:tcPr>
                <w:p w14:paraId="1964E8C4">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方位</w:t>
                  </w:r>
                </w:p>
              </w:tc>
              <w:tc>
                <w:tcPr>
                  <w:tcW w:w="941" w:type="pct"/>
                  <w:vAlign w:val="center"/>
                </w:tcPr>
                <w:p w14:paraId="4F42549C">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最近距离（m）</w:t>
                  </w:r>
                </w:p>
              </w:tc>
              <w:tc>
                <w:tcPr>
                  <w:tcW w:w="3290" w:type="pct"/>
                  <w:vAlign w:val="center"/>
                </w:tcPr>
                <w:p w14:paraId="3EB4C15C">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周边环境现状</w:t>
                  </w:r>
                </w:p>
              </w:tc>
            </w:tr>
            <w:tr w14:paraId="25D07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68" w:type="pct"/>
                  <w:vAlign w:val="center"/>
                </w:tcPr>
                <w:p w14:paraId="13959094">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东侧</w:t>
                  </w:r>
                </w:p>
              </w:tc>
              <w:tc>
                <w:tcPr>
                  <w:tcW w:w="941" w:type="pct"/>
                  <w:vAlign w:val="center"/>
                </w:tcPr>
                <w:p w14:paraId="6BD833DD">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紧邻</w:t>
                  </w:r>
                </w:p>
              </w:tc>
              <w:tc>
                <w:tcPr>
                  <w:tcW w:w="3290" w:type="pct"/>
                  <w:vAlign w:val="center"/>
                </w:tcPr>
                <w:p w14:paraId="604A84AB">
                  <w:pPr>
                    <w:pStyle w:val="282"/>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淮南农场</w:t>
                  </w:r>
                </w:p>
              </w:tc>
            </w:tr>
            <w:tr w14:paraId="339F5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68" w:type="pct"/>
                  <w:vMerge w:val="restart"/>
                  <w:vAlign w:val="center"/>
                </w:tcPr>
                <w:p w14:paraId="496A78C7">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南侧</w:t>
                  </w:r>
                </w:p>
              </w:tc>
              <w:tc>
                <w:tcPr>
                  <w:tcW w:w="941" w:type="pct"/>
                  <w:vAlign w:val="center"/>
                </w:tcPr>
                <w:p w14:paraId="14A85020">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紧邻</w:t>
                  </w:r>
                </w:p>
              </w:tc>
              <w:tc>
                <w:tcPr>
                  <w:tcW w:w="3290" w:type="pct"/>
                  <w:vAlign w:val="center"/>
                </w:tcPr>
                <w:p w14:paraId="18168956">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平安开诚智能安全装备有限责任公司</w:t>
                  </w:r>
                </w:p>
              </w:tc>
            </w:tr>
            <w:tr w14:paraId="523F7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68" w:type="pct"/>
                  <w:vMerge w:val="continue"/>
                  <w:vAlign w:val="center"/>
                </w:tcPr>
                <w:p w14:paraId="026940B6">
                  <w:pPr>
                    <w:pStyle w:val="282"/>
                    <w:rPr>
                      <w:color w:val="000000" w:themeColor="text1"/>
                      <w:highlight w:val="none"/>
                      <w14:textFill>
                        <w14:solidFill>
                          <w14:schemeClr w14:val="tx1"/>
                        </w14:solidFill>
                      </w14:textFill>
                    </w:rPr>
                  </w:pPr>
                </w:p>
              </w:tc>
              <w:tc>
                <w:tcPr>
                  <w:tcW w:w="941" w:type="pct"/>
                  <w:vAlign w:val="center"/>
                </w:tcPr>
                <w:p w14:paraId="1AE4377F">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紧邻</w:t>
                  </w:r>
                </w:p>
              </w:tc>
              <w:tc>
                <w:tcPr>
                  <w:tcW w:w="3290" w:type="pct"/>
                  <w:vAlign w:val="center"/>
                </w:tcPr>
                <w:p w14:paraId="4031D184">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安徽美迪斯医疗用品有限公司</w:t>
                  </w:r>
                </w:p>
              </w:tc>
            </w:tr>
            <w:tr w14:paraId="437D6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68" w:type="pct"/>
                  <w:vMerge w:val="restart"/>
                  <w:vAlign w:val="center"/>
                </w:tcPr>
                <w:p w14:paraId="6902CE30">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西侧</w:t>
                  </w:r>
                </w:p>
              </w:tc>
              <w:tc>
                <w:tcPr>
                  <w:tcW w:w="941" w:type="pct"/>
                  <w:vAlign w:val="center"/>
                </w:tcPr>
                <w:p w14:paraId="2BACE9E5">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紧邻</w:t>
                  </w:r>
                </w:p>
              </w:tc>
              <w:tc>
                <w:tcPr>
                  <w:tcW w:w="3290" w:type="pct"/>
                  <w:vAlign w:val="center"/>
                </w:tcPr>
                <w:p w14:paraId="2395C398">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吉兴路</w:t>
                  </w:r>
                </w:p>
              </w:tc>
            </w:tr>
            <w:tr w14:paraId="4EF40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68" w:type="pct"/>
                  <w:vMerge w:val="continue"/>
                  <w:vAlign w:val="center"/>
                </w:tcPr>
                <w:p w14:paraId="3D5A214E">
                  <w:pPr>
                    <w:pStyle w:val="282"/>
                    <w:rPr>
                      <w:color w:val="000000" w:themeColor="text1"/>
                      <w:highlight w:val="none"/>
                      <w14:textFill>
                        <w14:solidFill>
                          <w14:schemeClr w14:val="tx1"/>
                        </w14:solidFill>
                      </w14:textFill>
                    </w:rPr>
                  </w:pPr>
                </w:p>
              </w:tc>
              <w:tc>
                <w:tcPr>
                  <w:tcW w:w="941" w:type="pct"/>
                  <w:vAlign w:val="center"/>
                </w:tcPr>
                <w:p w14:paraId="45BC8A19">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隔路</w:t>
                  </w:r>
                </w:p>
              </w:tc>
              <w:tc>
                <w:tcPr>
                  <w:tcW w:w="3290" w:type="pct"/>
                  <w:vAlign w:val="center"/>
                </w:tcPr>
                <w:p w14:paraId="6D0AB5F9">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淮南市勇创机电设备安装有限公司</w:t>
                  </w:r>
                </w:p>
              </w:tc>
            </w:tr>
            <w:tr w14:paraId="7F9B2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68" w:type="pct"/>
                  <w:vAlign w:val="center"/>
                </w:tcPr>
                <w:p w14:paraId="032E3F64">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北侧</w:t>
                  </w:r>
                </w:p>
              </w:tc>
              <w:tc>
                <w:tcPr>
                  <w:tcW w:w="941" w:type="pct"/>
                  <w:vAlign w:val="center"/>
                </w:tcPr>
                <w:p w14:paraId="204294D4">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紧邻</w:t>
                  </w:r>
                </w:p>
              </w:tc>
              <w:tc>
                <w:tcPr>
                  <w:tcW w:w="3290" w:type="pct"/>
                  <w:vAlign w:val="center"/>
                </w:tcPr>
                <w:p w14:paraId="35545705">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安徽省交控智能装备智造有限公司</w:t>
                  </w:r>
                </w:p>
              </w:tc>
            </w:tr>
          </w:tbl>
          <w:p w14:paraId="3A981414">
            <w:pPr>
              <w:pStyle w:val="281"/>
              <w:framePr w:hSpace="0" w:wrap="auto" w:vAnchor="margin" w:hAnchor="text" w:xAlign="left" w:yAlign="inline"/>
              <w:adjustRightInd w:val="0"/>
              <w:snapToGrid w:val="0"/>
              <w:spacing w:line="24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447030" cy="4968240"/>
                  <wp:effectExtent l="0" t="0" r="1270" b="381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27"/>
                          <a:stretch>
                            <a:fillRect/>
                          </a:stretch>
                        </pic:blipFill>
                        <pic:spPr>
                          <a:xfrm>
                            <a:off x="0" y="0"/>
                            <a:ext cx="5447030" cy="4968240"/>
                          </a:xfrm>
                          <a:prstGeom prst="rect">
                            <a:avLst/>
                          </a:prstGeom>
                          <a:noFill/>
                          <a:ln>
                            <a:noFill/>
                          </a:ln>
                        </pic:spPr>
                      </pic:pic>
                    </a:graphicData>
                  </a:graphic>
                </wp:inline>
              </w:drawing>
            </w:r>
          </w:p>
          <w:p w14:paraId="7E73F764">
            <w:pPr>
              <w:pStyle w:val="281"/>
              <w:framePr w:hSpace="0" w:wrap="auto" w:vAnchor="margin" w:hAnchor="text" w:xAlign="left" w:yAlign="inline"/>
              <w:adjustRightInd w:val="0"/>
              <w:snapToGrid w:val="0"/>
              <w:spacing w:line="24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图2.2-1 项目周边环境概况</w:t>
            </w:r>
            <w:r>
              <w:rPr>
                <w:rFonts w:hint="eastAsia"/>
                <w:color w:val="000000" w:themeColor="text1"/>
                <w:highlight w:val="none"/>
                <w14:textFill>
                  <w14:solidFill>
                    <w14:schemeClr w14:val="tx1"/>
                  </w14:solidFill>
                </w14:textFill>
              </w:rPr>
              <w:t>图</w:t>
            </w:r>
          </w:p>
          <w:p w14:paraId="385B7615">
            <w:pPr>
              <w:adjustRightInd w:val="0"/>
              <w:snapToGrid w:val="0"/>
              <w:spacing w:line="440" w:lineRule="exact"/>
              <w:ind w:firstLine="480" w:firstLineChars="20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本项目新建标准化厂房，不使用原有生产车间，依托现有食堂、仓库等辅助工程，隔油池、化粪池等废水处理装置，新增一套废气治理设备。</w:t>
            </w:r>
          </w:p>
          <w:p w14:paraId="41E6BE6D">
            <w:pPr>
              <w:pStyle w:val="765"/>
              <w:framePr w:hSpace="0" w:wrap="auto" w:vAnchor="margin" w:hAnchor="text" w:xAlign="left" w:yAlign="inline"/>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表2.2-2 项目工程组成汇总表</w:t>
            </w:r>
          </w:p>
          <w:tbl>
            <w:tblPr>
              <w:tblStyle w:val="239"/>
              <w:tblpPr w:leftFromText="180" w:rightFromText="180" w:vertAnchor="text" w:tblpXSpec="center" w:tblpY="1"/>
              <w:tblOverlap w:val="never"/>
              <w:tblW w:w="858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91"/>
              <w:gridCol w:w="747"/>
              <w:gridCol w:w="620"/>
              <w:gridCol w:w="2752"/>
              <w:gridCol w:w="3143"/>
              <w:gridCol w:w="728"/>
            </w:tblGrid>
            <w:tr w14:paraId="5DB93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344" w:type="pct"/>
                  <w:tcBorders>
                    <w:top w:val="single" w:color="auto" w:sz="4" w:space="0"/>
                    <w:left w:val="single" w:color="auto" w:sz="4" w:space="0"/>
                    <w:bottom w:val="single" w:color="auto" w:sz="4" w:space="0"/>
                    <w:right w:val="single" w:color="auto" w:sz="4" w:space="0"/>
                  </w:tcBorders>
                  <w:textDirection w:val="tbRlV"/>
                  <w:vAlign w:val="center"/>
                </w:tcPr>
                <w:p w14:paraId="4C242241">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序号</w:t>
                  </w:r>
                </w:p>
              </w:tc>
              <w:tc>
                <w:tcPr>
                  <w:tcW w:w="435" w:type="pct"/>
                  <w:tcBorders>
                    <w:left w:val="single" w:color="auto" w:sz="4" w:space="0"/>
                  </w:tcBorders>
                  <w:vAlign w:val="center"/>
                </w:tcPr>
                <w:p w14:paraId="2142FC78">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工程</w:t>
                  </w:r>
                </w:p>
                <w:p w14:paraId="21DC4DCE">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类别</w:t>
                  </w:r>
                </w:p>
              </w:tc>
              <w:tc>
                <w:tcPr>
                  <w:tcW w:w="361" w:type="pct"/>
                  <w:vAlign w:val="center"/>
                </w:tcPr>
                <w:p w14:paraId="1BA192E2">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项目</w:t>
                  </w:r>
                </w:p>
              </w:tc>
              <w:tc>
                <w:tcPr>
                  <w:tcW w:w="1602" w:type="pct"/>
                  <w:vAlign w:val="center"/>
                </w:tcPr>
                <w:p w14:paraId="208CA0AD">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现有工程内容</w:t>
                  </w:r>
                </w:p>
              </w:tc>
              <w:tc>
                <w:tcPr>
                  <w:tcW w:w="1830" w:type="pct"/>
                  <w:vAlign w:val="center"/>
                </w:tcPr>
                <w:p w14:paraId="4DFCC5A5">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改扩建后工程内容</w:t>
                  </w:r>
                </w:p>
              </w:tc>
              <w:tc>
                <w:tcPr>
                  <w:tcW w:w="424" w:type="pct"/>
                  <w:tcBorders>
                    <w:right w:val="single" w:color="000000" w:sz="6" w:space="0"/>
                  </w:tcBorders>
                  <w:vAlign w:val="center"/>
                </w:tcPr>
                <w:p w14:paraId="753718A4">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备注</w:t>
                  </w:r>
                </w:p>
              </w:tc>
            </w:tr>
            <w:tr w14:paraId="7BFEB5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344" w:type="pct"/>
                  <w:tcBorders>
                    <w:left w:val="single" w:color="auto" w:sz="4" w:space="0"/>
                    <w:bottom w:val="single" w:color="auto" w:sz="4" w:space="0"/>
                    <w:right w:val="single" w:color="auto" w:sz="4" w:space="0"/>
                  </w:tcBorders>
                  <w:vAlign w:val="center"/>
                </w:tcPr>
                <w:p w14:paraId="1EE09396">
                  <w:pPr>
                    <w:jc w:val="center"/>
                    <w:rPr>
                      <w:rFonts w:hint="eastAsia"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w:t>
                  </w:r>
                </w:p>
              </w:tc>
              <w:tc>
                <w:tcPr>
                  <w:tcW w:w="435" w:type="pct"/>
                  <w:tcBorders>
                    <w:left w:val="single" w:color="auto" w:sz="4" w:space="0"/>
                    <w:bottom w:val="single" w:color="auto" w:sz="4" w:space="0"/>
                  </w:tcBorders>
                  <w:vAlign w:val="center"/>
                </w:tcPr>
                <w:p w14:paraId="288A980B">
                  <w:pPr>
                    <w:jc w:val="center"/>
                    <w:rPr>
                      <w:rFonts w:hint="eastAsia" w:eastAsia="宋体"/>
                      <w:color w:val="000000" w:themeColor="text1"/>
                      <w:sz w:val="18"/>
                      <w:szCs w:val="18"/>
                      <w:highlight w:val="none"/>
                      <w:lang w:eastAsia="zh-CN"/>
                      <w14:textFill>
                        <w14:solidFill>
                          <w14:schemeClr w14:val="tx1"/>
                        </w14:solidFill>
                      </w14:textFill>
                    </w:rPr>
                  </w:pPr>
                  <w:r>
                    <w:rPr>
                      <w:rFonts w:hint="eastAsia"/>
                      <w:color w:val="000000" w:themeColor="text1"/>
                      <w:sz w:val="18"/>
                      <w:szCs w:val="18"/>
                      <w:highlight w:val="none"/>
                      <w:lang w:eastAsia="zh-CN"/>
                      <w14:textFill>
                        <w14:solidFill>
                          <w14:schemeClr w14:val="tx1"/>
                        </w14:solidFill>
                      </w14:textFill>
                    </w:rPr>
                    <w:t>主体工程</w:t>
                  </w:r>
                </w:p>
              </w:tc>
              <w:tc>
                <w:tcPr>
                  <w:tcW w:w="361" w:type="pct"/>
                  <w:tcBorders>
                    <w:left w:val="single" w:color="auto" w:sz="4" w:space="0"/>
                  </w:tcBorders>
                  <w:vAlign w:val="center"/>
                </w:tcPr>
                <w:p w14:paraId="67F79A76">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标准化厂房</w:t>
                  </w:r>
                </w:p>
              </w:tc>
              <w:tc>
                <w:tcPr>
                  <w:tcW w:w="1602" w:type="pct"/>
                  <w:vAlign w:val="center"/>
                </w:tcPr>
                <w:p w14:paraId="20ED911D">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w:t>
                  </w:r>
                </w:p>
              </w:tc>
              <w:tc>
                <w:tcPr>
                  <w:tcW w:w="1830" w:type="pct"/>
                  <w:vAlign w:val="center"/>
                </w:tcPr>
                <w:p w14:paraId="54E4BCC2">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新建5层标准化厂房，占地面积为2574m</w:t>
                  </w:r>
                  <w:r>
                    <w:rPr>
                      <w:rFonts w:hint="eastAsia"/>
                      <w:color w:val="000000" w:themeColor="text1"/>
                      <w:sz w:val="18"/>
                      <w:szCs w:val="18"/>
                      <w:highlight w:val="none"/>
                      <w:vertAlign w:val="superscript"/>
                      <w14:textFill>
                        <w14:solidFill>
                          <w14:schemeClr w14:val="tx1"/>
                        </w14:solidFill>
                      </w14:textFill>
                    </w:rPr>
                    <w:t>2</w:t>
                  </w:r>
                  <w:r>
                    <w:rPr>
                      <w:rFonts w:hint="eastAsia"/>
                      <w:color w:val="000000" w:themeColor="text1"/>
                      <w:sz w:val="18"/>
                      <w:szCs w:val="18"/>
                      <w:highlight w:val="none"/>
                      <w14:textFill>
                        <w14:solidFill>
                          <w14:schemeClr w14:val="tx1"/>
                        </w14:solidFill>
                      </w14:textFill>
                    </w:rPr>
                    <w:t>，总建筑面积为12870m</w:t>
                  </w:r>
                  <w:r>
                    <w:rPr>
                      <w:rFonts w:hint="eastAsia"/>
                      <w:color w:val="000000" w:themeColor="text1"/>
                      <w:sz w:val="18"/>
                      <w:szCs w:val="18"/>
                      <w:highlight w:val="none"/>
                      <w:vertAlign w:val="superscript"/>
                      <w14:textFill>
                        <w14:solidFill>
                          <w14:schemeClr w14:val="tx1"/>
                        </w14:solidFill>
                      </w14:textFill>
                    </w:rPr>
                    <w:t>2</w:t>
                  </w:r>
                  <w:r>
                    <w:rPr>
                      <w:rFonts w:hint="eastAsia"/>
                      <w:color w:val="000000" w:themeColor="text1"/>
                      <w:sz w:val="18"/>
                      <w:szCs w:val="18"/>
                      <w:highlight w:val="none"/>
                      <w14:textFill>
                        <w14:solidFill>
                          <w14:schemeClr w14:val="tx1"/>
                        </w14:solidFill>
                      </w14:textFill>
                    </w:rPr>
                    <w:t>。本项目于5F</w:t>
                  </w:r>
                  <w:r>
                    <w:rPr>
                      <w:rFonts w:hint="eastAsia"/>
                      <w:color w:val="000000" w:themeColor="text1"/>
                      <w:sz w:val="18"/>
                      <w:szCs w:val="18"/>
                      <w:highlight w:val="none"/>
                      <w:lang w:eastAsia="zh-CN"/>
                      <w14:textFill>
                        <w14:solidFill>
                          <w14:schemeClr w14:val="tx1"/>
                        </w14:solidFill>
                      </w14:textFill>
                    </w:rPr>
                    <w:t>，</w:t>
                  </w:r>
                  <w:r>
                    <w:rPr>
                      <w:rFonts w:hint="eastAsia"/>
                      <w:color w:val="000000" w:themeColor="text1"/>
                      <w:sz w:val="18"/>
                      <w:szCs w:val="18"/>
                      <w:highlight w:val="none"/>
                      <w14:textFill>
                        <w14:solidFill>
                          <w14:schemeClr w14:val="tx1"/>
                        </w14:solidFill>
                      </w14:textFill>
                    </w:rPr>
                    <w:t>新建研发中心</w:t>
                  </w:r>
                  <w:r>
                    <w:rPr>
                      <w:rFonts w:hint="eastAsia"/>
                      <w:color w:val="000000" w:themeColor="text1"/>
                      <w:sz w:val="18"/>
                      <w:szCs w:val="18"/>
                      <w:highlight w:val="none"/>
                      <w:lang w:eastAsia="zh-CN"/>
                      <w14:textFill>
                        <w14:solidFill>
                          <w14:schemeClr w14:val="tx1"/>
                        </w14:solidFill>
                      </w14:textFill>
                    </w:rPr>
                    <w:t>项目</w:t>
                  </w:r>
                  <w:r>
                    <w:rPr>
                      <w:rFonts w:hint="eastAsia"/>
                      <w:color w:val="000000" w:themeColor="text1"/>
                      <w:sz w:val="18"/>
                      <w:szCs w:val="18"/>
                      <w:highlight w:val="none"/>
                      <w14:textFill>
                        <w14:solidFill>
                          <w14:schemeClr w14:val="tx1"/>
                        </w14:solidFill>
                      </w14:textFill>
                    </w:rPr>
                    <w:t>。建筑面积2574m</w:t>
                  </w:r>
                  <w:r>
                    <w:rPr>
                      <w:rFonts w:hint="eastAsia"/>
                      <w:color w:val="000000" w:themeColor="text1"/>
                      <w:sz w:val="18"/>
                      <w:szCs w:val="18"/>
                      <w:highlight w:val="none"/>
                      <w:vertAlign w:val="superscript"/>
                      <w14:textFill>
                        <w14:solidFill>
                          <w14:schemeClr w14:val="tx1"/>
                        </w14:solidFill>
                      </w14:textFill>
                    </w:rPr>
                    <w:t>2</w:t>
                  </w:r>
                  <w:r>
                    <w:rPr>
                      <w:rFonts w:hint="eastAsia"/>
                      <w:color w:val="000000" w:themeColor="text1"/>
                      <w:sz w:val="18"/>
                      <w:szCs w:val="18"/>
                      <w:highlight w:val="none"/>
                      <w14:textFill>
                        <w14:solidFill>
                          <w14:schemeClr w14:val="tx1"/>
                        </w14:solidFill>
                      </w14:textFill>
                    </w:rPr>
                    <w:t>。</w:t>
                  </w:r>
                </w:p>
              </w:tc>
              <w:tc>
                <w:tcPr>
                  <w:tcW w:w="424" w:type="pct"/>
                  <w:tcBorders>
                    <w:right w:val="single" w:color="000000" w:sz="6" w:space="0"/>
                  </w:tcBorders>
                  <w:vAlign w:val="center"/>
                </w:tcPr>
                <w:p w14:paraId="662A334B">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新建</w:t>
                  </w:r>
                </w:p>
              </w:tc>
            </w:tr>
            <w:tr w14:paraId="6862C0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6" w:hRule="atLeast"/>
              </w:trPr>
              <w:tc>
                <w:tcPr>
                  <w:tcW w:w="344" w:type="pct"/>
                  <w:vMerge w:val="restart"/>
                  <w:tcBorders>
                    <w:top w:val="single" w:color="auto" w:sz="4" w:space="0"/>
                    <w:left w:val="single" w:color="auto" w:sz="4" w:space="0"/>
                    <w:bottom w:val="single" w:color="auto" w:sz="4" w:space="0"/>
                    <w:right w:val="single" w:color="auto" w:sz="4" w:space="0"/>
                  </w:tcBorders>
                  <w:vAlign w:val="center"/>
                </w:tcPr>
                <w:p w14:paraId="758FDACB">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w:t>
                  </w:r>
                </w:p>
              </w:tc>
              <w:tc>
                <w:tcPr>
                  <w:tcW w:w="435" w:type="pct"/>
                  <w:vMerge w:val="restart"/>
                  <w:tcBorders>
                    <w:top w:val="single" w:color="auto" w:sz="4" w:space="0"/>
                    <w:left w:val="single" w:color="auto" w:sz="4" w:space="0"/>
                    <w:bottom w:val="single" w:color="auto" w:sz="4" w:space="0"/>
                  </w:tcBorders>
                  <w:vAlign w:val="center"/>
                </w:tcPr>
                <w:p w14:paraId="2AC99FC0">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辅助工程</w:t>
                  </w:r>
                </w:p>
              </w:tc>
              <w:tc>
                <w:tcPr>
                  <w:tcW w:w="361" w:type="pct"/>
                  <w:vAlign w:val="center"/>
                </w:tcPr>
                <w:p w14:paraId="140241EC">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检测中心</w:t>
                  </w:r>
                </w:p>
              </w:tc>
              <w:tc>
                <w:tcPr>
                  <w:tcW w:w="1602" w:type="pct"/>
                  <w:vAlign w:val="center"/>
                </w:tcPr>
                <w:p w14:paraId="35A7C4EA">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1栋四层建筑，行政办公人员工作，业务洽谈及产品研发。</w:t>
                  </w:r>
                </w:p>
              </w:tc>
              <w:tc>
                <w:tcPr>
                  <w:tcW w:w="1830" w:type="pct"/>
                  <w:vAlign w:val="center"/>
                </w:tcPr>
                <w:p w14:paraId="003A181C">
                  <w:pPr>
                    <w:jc w:val="center"/>
                    <w:rPr>
                      <w:rFonts w:hint="eastAsia" w:eastAsia="宋体"/>
                      <w:color w:val="000000" w:themeColor="text1"/>
                      <w:sz w:val="18"/>
                      <w:szCs w:val="18"/>
                      <w:highlight w:val="none"/>
                      <w:lang w:eastAsia="zh-CN"/>
                      <w14:textFill>
                        <w14:solidFill>
                          <w14:schemeClr w14:val="tx1"/>
                        </w14:solidFill>
                      </w14:textFill>
                    </w:rPr>
                  </w:pPr>
                  <w:r>
                    <w:rPr>
                      <w:rFonts w:hint="eastAsia"/>
                      <w:color w:val="000000" w:themeColor="text1"/>
                      <w:sz w:val="18"/>
                      <w:szCs w:val="18"/>
                      <w:highlight w:val="none"/>
                      <w:lang w:eastAsia="zh-CN"/>
                      <w14:textFill>
                        <w14:solidFill>
                          <w14:schemeClr w14:val="tx1"/>
                        </w14:solidFill>
                      </w14:textFill>
                    </w:rPr>
                    <w:t>作为</w:t>
                  </w:r>
                  <w:r>
                    <w:rPr>
                      <w:rFonts w:hint="eastAsia"/>
                      <w:color w:val="000000" w:themeColor="text1"/>
                      <w:sz w:val="18"/>
                      <w:szCs w:val="18"/>
                      <w:highlight w:val="none"/>
                      <w14:textFill>
                        <w14:solidFill>
                          <w14:schemeClr w14:val="tx1"/>
                        </w14:solidFill>
                      </w14:textFill>
                    </w:rPr>
                    <w:t>行政办公人员工作</w:t>
                  </w:r>
                  <w:r>
                    <w:rPr>
                      <w:rFonts w:hint="eastAsia"/>
                      <w:color w:val="000000" w:themeColor="text1"/>
                      <w:sz w:val="18"/>
                      <w:szCs w:val="18"/>
                      <w:highlight w:val="none"/>
                      <w:lang w:eastAsia="zh-CN"/>
                      <w14:textFill>
                        <w14:solidFill>
                          <w14:schemeClr w14:val="tx1"/>
                        </w14:solidFill>
                      </w14:textFill>
                    </w:rPr>
                    <w:t>场所</w:t>
                  </w:r>
                </w:p>
              </w:tc>
              <w:tc>
                <w:tcPr>
                  <w:tcW w:w="424" w:type="pct"/>
                  <w:tcBorders>
                    <w:right w:val="single" w:color="000000" w:sz="6" w:space="0"/>
                  </w:tcBorders>
                  <w:vAlign w:val="center"/>
                </w:tcPr>
                <w:p w14:paraId="4FBB8824">
                  <w:pPr>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依托</w:t>
                  </w:r>
                </w:p>
              </w:tc>
            </w:tr>
            <w:tr w14:paraId="482D77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6" w:hRule="atLeast"/>
              </w:trPr>
              <w:tc>
                <w:tcPr>
                  <w:tcW w:w="344" w:type="pct"/>
                  <w:vMerge w:val="continue"/>
                  <w:tcBorders>
                    <w:top w:val="single" w:color="auto" w:sz="4" w:space="0"/>
                    <w:bottom w:val="single" w:color="auto" w:sz="4" w:space="0"/>
                    <w:right w:val="single" w:color="auto" w:sz="4" w:space="0"/>
                  </w:tcBorders>
                  <w:vAlign w:val="center"/>
                </w:tcPr>
                <w:p w14:paraId="2F7039FA">
                  <w:pPr>
                    <w:jc w:val="center"/>
                    <w:rPr>
                      <w:color w:val="000000" w:themeColor="text1"/>
                      <w:sz w:val="18"/>
                      <w:szCs w:val="18"/>
                      <w:highlight w:val="none"/>
                      <w14:textFill>
                        <w14:solidFill>
                          <w14:schemeClr w14:val="tx1"/>
                        </w14:solidFill>
                      </w14:textFill>
                    </w:rPr>
                  </w:pPr>
                </w:p>
              </w:tc>
              <w:tc>
                <w:tcPr>
                  <w:tcW w:w="435" w:type="pct"/>
                  <w:vMerge w:val="continue"/>
                  <w:tcBorders>
                    <w:top w:val="single" w:color="auto" w:sz="4" w:space="0"/>
                    <w:left w:val="single" w:color="auto" w:sz="4" w:space="0"/>
                    <w:bottom w:val="single" w:color="auto" w:sz="4" w:space="0"/>
                  </w:tcBorders>
                  <w:vAlign w:val="center"/>
                </w:tcPr>
                <w:p w14:paraId="7F6CFCD0">
                  <w:pPr>
                    <w:jc w:val="center"/>
                    <w:rPr>
                      <w:color w:val="000000" w:themeColor="text1"/>
                      <w:sz w:val="18"/>
                      <w:szCs w:val="18"/>
                      <w:highlight w:val="none"/>
                      <w14:textFill>
                        <w14:solidFill>
                          <w14:schemeClr w14:val="tx1"/>
                        </w14:solidFill>
                      </w14:textFill>
                    </w:rPr>
                  </w:pPr>
                </w:p>
              </w:tc>
              <w:tc>
                <w:tcPr>
                  <w:tcW w:w="361" w:type="pct"/>
                  <w:vAlign w:val="center"/>
                </w:tcPr>
                <w:p w14:paraId="132BC554">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组件部</w:t>
                  </w:r>
                </w:p>
              </w:tc>
              <w:tc>
                <w:tcPr>
                  <w:tcW w:w="1602" w:type="pct"/>
                  <w:vAlign w:val="center"/>
                </w:tcPr>
                <w:p w14:paraId="113DF478">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1栋七层建筑，一楼用作员工食堂。</w:t>
                  </w:r>
                </w:p>
              </w:tc>
              <w:tc>
                <w:tcPr>
                  <w:tcW w:w="1830" w:type="pct"/>
                  <w:vAlign w:val="center"/>
                </w:tcPr>
                <w:p w14:paraId="10D867FA">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1栋七层建筑，一楼用作员工食堂。</w:t>
                  </w:r>
                </w:p>
              </w:tc>
              <w:tc>
                <w:tcPr>
                  <w:tcW w:w="424" w:type="pct"/>
                  <w:tcBorders>
                    <w:right w:val="single" w:color="000000" w:sz="6" w:space="0"/>
                  </w:tcBorders>
                  <w:vAlign w:val="center"/>
                </w:tcPr>
                <w:p w14:paraId="5919A721">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依托</w:t>
                  </w:r>
                </w:p>
              </w:tc>
            </w:tr>
            <w:tr w14:paraId="4EE36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4" w:hRule="atLeast"/>
              </w:trPr>
              <w:tc>
                <w:tcPr>
                  <w:tcW w:w="344" w:type="pct"/>
                  <w:vMerge w:val="restart"/>
                  <w:tcBorders>
                    <w:top w:val="single" w:color="auto" w:sz="4" w:space="0"/>
                    <w:left w:val="single" w:color="auto" w:sz="4" w:space="0"/>
                    <w:bottom w:val="single" w:color="auto" w:sz="4" w:space="0"/>
                    <w:right w:val="single" w:color="auto" w:sz="4" w:space="0"/>
                  </w:tcBorders>
                  <w:vAlign w:val="center"/>
                </w:tcPr>
                <w:p w14:paraId="134E5387">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3</w:t>
                  </w:r>
                </w:p>
              </w:tc>
              <w:tc>
                <w:tcPr>
                  <w:tcW w:w="435" w:type="pct"/>
                  <w:vMerge w:val="restart"/>
                  <w:tcBorders>
                    <w:left w:val="single" w:color="auto" w:sz="4" w:space="0"/>
                  </w:tcBorders>
                  <w:vAlign w:val="center"/>
                </w:tcPr>
                <w:p w14:paraId="3EE71658">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贮运工程</w:t>
                  </w:r>
                </w:p>
              </w:tc>
              <w:tc>
                <w:tcPr>
                  <w:tcW w:w="361" w:type="pct"/>
                  <w:vAlign w:val="center"/>
                </w:tcPr>
                <w:p w14:paraId="4250FF91">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原料库</w:t>
                  </w:r>
                </w:p>
              </w:tc>
              <w:tc>
                <w:tcPr>
                  <w:tcW w:w="1602" w:type="pct"/>
                  <w:vAlign w:val="center"/>
                </w:tcPr>
                <w:p w14:paraId="38693019">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原料储存，位于各车间内南侧。产品最大储存量为3万t。</w:t>
                  </w:r>
                </w:p>
              </w:tc>
              <w:tc>
                <w:tcPr>
                  <w:tcW w:w="1830" w:type="pct"/>
                  <w:vAlign w:val="center"/>
                </w:tcPr>
                <w:p w14:paraId="3667016E">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原料储存，位于各车间内南侧。产品最大储存量为3万t。</w:t>
                  </w:r>
                </w:p>
              </w:tc>
              <w:tc>
                <w:tcPr>
                  <w:tcW w:w="424" w:type="pct"/>
                  <w:tcBorders>
                    <w:right w:val="single" w:color="000000" w:sz="6" w:space="0"/>
                  </w:tcBorders>
                  <w:vAlign w:val="center"/>
                </w:tcPr>
                <w:p w14:paraId="28AEA457">
                  <w:pPr>
                    <w:jc w:val="center"/>
                    <w:rPr>
                      <w:rFonts w:hint="eastAsia" w:eastAsia="宋体"/>
                      <w:color w:val="000000" w:themeColor="text1"/>
                      <w:sz w:val="18"/>
                      <w:szCs w:val="18"/>
                      <w:highlight w:val="none"/>
                      <w:lang w:eastAsia="zh-CN"/>
                      <w14:textFill>
                        <w14:solidFill>
                          <w14:schemeClr w14:val="tx1"/>
                        </w14:solidFill>
                      </w14:textFill>
                    </w:rPr>
                  </w:pPr>
                  <w:r>
                    <w:rPr>
                      <w:rFonts w:hint="eastAsia"/>
                      <w:color w:val="000000" w:themeColor="text1"/>
                      <w:sz w:val="18"/>
                      <w:szCs w:val="18"/>
                      <w:highlight w:val="none"/>
                      <w:lang w:eastAsia="zh-CN"/>
                      <w14:textFill>
                        <w14:solidFill>
                          <w14:schemeClr w14:val="tx1"/>
                        </w14:solidFill>
                      </w14:textFill>
                    </w:rPr>
                    <w:t>依托</w:t>
                  </w:r>
                </w:p>
              </w:tc>
            </w:tr>
            <w:tr w14:paraId="73B53F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trPr>
              <w:tc>
                <w:tcPr>
                  <w:tcW w:w="344" w:type="pct"/>
                  <w:vMerge w:val="continue"/>
                  <w:tcBorders>
                    <w:top w:val="single" w:color="auto" w:sz="4" w:space="0"/>
                    <w:left w:val="single" w:color="auto" w:sz="4" w:space="0"/>
                    <w:bottom w:val="single" w:color="auto" w:sz="4" w:space="0"/>
                    <w:right w:val="single" w:color="auto" w:sz="4" w:space="0"/>
                  </w:tcBorders>
                  <w:vAlign w:val="center"/>
                </w:tcPr>
                <w:p w14:paraId="2A6F3305">
                  <w:pPr>
                    <w:jc w:val="center"/>
                    <w:rPr>
                      <w:color w:val="000000" w:themeColor="text1"/>
                      <w:sz w:val="18"/>
                      <w:szCs w:val="18"/>
                      <w:highlight w:val="none"/>
                      <w14:textFill>
                        <w14:solidFill>
                          <w14:schemeClr w14:val="tx1"/>
                        </w14:solidFill>
                      </w14:textFill>
                    </w:rPr>
                  </w:pPr>
                </w:p>
              </w:tc>
              <w:tc>
                <w:tcPr>
                  <w:tcW w:w="435" w:type="pct"/>
                  <w:vMerge w:val="continue"/>
                  <w:tcBorders>
                    <w:left w:val="single" w:color="auto" w:sz="4" w:space="0"/>
                    <w:bottom w:val="single" w:color="auto" w:sz="4" w:space="0"/>
                  </w:tcBorders>
                  <w:vAlign w:val="center"/>
                </w:tcPr>
                <w:p w14:paraId="07051DBD">
                  <w:pPr>
                    <w:jc w:val="center"/>
                    <w:rPr>
                      <w:color w:val="000000" w:themeColor="text1"/>
                      <w:sz w:val="18"/>
                      <w:szCs w:val="18"/>
                      <w:highlight w:val="none"/>
                      <w14:textFill>
                        <w14:solidFill>
                          <w14:schemeClr w14:val="tx1"/>
                        </w14:solidFill>
                      </w14:textFill>
                    </w:rPr>
                  </w:pPr>
                </w:p>
              </w:tc>
              <w:tc>
                <w:tcPr>
                  <w:tcW w:w="361" w:type="pct"/>
                  <w:tcBorders>
                    <w:bottom w:val="single" w:color="auto" w:sz="4" w:space="0"/>
                  </w:tcBorders>
                  <w:vAlign w:val="center"/>
                </w:tcPr>
                <w:p w14:paraId="6A5283BF">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厂外运输</w:t>
                  </w:r>
                </w:p>
              </w:tc>
              <w:tc>
                <w:tcPr>
                  <w:tcW w:w="1602" w:type="pct"/>
                  <w:vAlign w:val="center"/>
                </w:tcPr>
                <w:p w14:paraId="7A95170A">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主要依托社会运输力量。</w:t>
                  </w:r>
                </w:p>
              </w:tc>
              <w:tc>
                <w:tcPr>
                  <w:tcW w:w="1830" w:type="pct"/>
                  <w:vAlign w:val="center"/>
                </w:tcPr>
                <w:p w14:paraId="44A1E6F9">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主要依托社会运输力量。</w:t>
                  </w:r>
                </w:p>
              </w:tc>
              <w:tc>
                <w:tcPr>
                  <w:tcW w:w="424" w:type="pct"/>
                  <w:tcBorders>
                    <w:right w:val="single" w:color="000000" w:sz="6" w:space="0"/>
                  </w:tcBorders>
                  <w:vAlign w:val="center"/>
                </w:tcPr>
                <w:p w14:paraId="1226C08B">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依托</w:t>
                  </w:r>
                </w:p>
              </w:tc>
            </w:tr>
            <w:tr w14:paraId="0AA1CC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344" w:type="pct"/>
                  <w:vMerge w:val="restart"/>
                  <w:tcBorders>
                    <w:top w:val="single" w:color="auto" w:sz="4" w:space="0"/>
                    <w:left w:val="single" w:color="auto" w:sz="4" w:space="0"/>
                    <w:right w:val="single" w:color="auto" w:sz="4" w:space="0"/>
                  </w:tcBorders>
                  <w:vAlign w:val="center"/>
                </w:tcPr>
                <w:p w14:paraId="0B40DC86">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4</w:t>
                  </w:r>
                </w:p>
              </w:tc>
              <w:tc>
                <w:tcPr>
                  <w:tcW w:w="435" w:type="pct"/>
                  <w:vMerge w:val="restart"/>
                  <w:tcBorders>
                    <w:top w:val="single" w:color="auto" w:sz="4" w:space="0"/>
                    <w:left w:val="single" w:color="auto" w:sz="4" w:space="0"/>
                    <w:right w:val="single" w:color="auto" w:sz="4" w:space="0"/>
                  </w:tcBorders>
                  <w:vAlign w:val="center"/>
                </w:tcPr>
                <w:p w14:paraId="5258AB77">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公用工程</w:t>
                  </w:r>
                </w:p>
              </w:tc>
              <w:tc>
                <w:tcPr>
                  <w:tcW w:w="361" w:type="pct"/>
                  <w:tcBorders>
                    <w:top w:val="single" w:color="auto" w:sz="4" w:space="0"/>
                    <w:left w:val="single" w:color="auto" w:sz="4" w:space="0"/>
                    <w:bottom w:val="single" w:color="auto" w:sz="4" w:space="0"/>
                    <w:right w:val="single" w:color="auto" w:sz="4" w:space="0"/>
                  </w:tcBorders>
                  <w:vAlign w:val="center"/>
                </w:tcPr>
                <w:p w14:paraId="2EB6C335">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供电</w:t>
                  </w:r>
                </w:p>
              </w:tc>
              <w:tc>
                <w:tcPr>
                  <w:tcW w:w="1602" w:type="pct"/>
                  <w:tcBorders>
                    <w:left w:val="single" w:color="auto" w:sz="4" w:space="0"/>
                  </w:tcBorders>
                  <w:vAlign w:val="center"/>
                </w:tcPr>
                <w:p w14:paraId="346B8CF7">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用电量150万kWh/a，依托区域供电管网。</w:t>
                  </w:r>
                </w:p>
              </w:tc>
              <w:tc>
                <w:tcPr>
                  <w:tcW w:w="1830" w:type="pct"/>
                  <w:vAlign w:val="center"/>
                </w:tcPr>
                <w:p w14:paraId="1D0BA8DD">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用电量172.31万kWh/a，新增用电量22.31万kwh/a，依托区域供电管网。</w:t>
                  </w:r>
                </w:p>
              </w:tc>
              <w:tc>
                <w:tcPr>
                  <w:tcW w:w="424" w:type="pct"/>
                  <w:tcBorders>
                    <w:right w:val="single" w:color="000000" w:sz="6" w:space="0"/>
                  </w:tcBorders>
                  <w:vAlign w:val="center"/>
                </w:tcPr>
                <w:p w14:paraId="6359E48C">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依托</w:t>
                  </w:r>
                </w:p>
              </w:tc>
            </w:tr>
            <w:tr w14:paraId="30E83D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3" w:hRule="atLeast"/>
              </w:trPr>
              <w:tc>
                <w:tcPr>
                  <w:tcW w:w="344" w:type="pct"/>
                  <w:vMerge w:val="continue"/>
                  <w:tcBorders>
                    <w:left w:val="single" w:color="auto" w:sz="4" w:space="0"/>
                    <w:right w:val="single" w:color="auto" w:sz="4" w:space="0"/>
                  </w:tcBorders>
                  <w:vAlign w:val="center"/>
                </w:tcPr>
                <w:p w14:paraId="7C3E0E3B">
                  <w:pPr>
                    <w:jc w:val="center"/>
                    <w:rPr>
                      <w:color w:val="000000" w:themeColor="text1"/>
                      <w:sz w:val="18"/>
                      <w:szCs w:val="18"/>
                      <w:highlight w:val="none"/>
                      <w14:textFill>
                        <w14:solidFill>
                          <w14:schemeClr w14:val="tx1"/>
                        </w14:solidFill>
                      </w14:textFill>
                    </w:rPr>
                  </w:pPr>
                </w:p>
              </w:tc>
              <w:tc>
                <w:tcPr>
                  <w:tcW w:w="435" w:type="pct"/>
                  <w:vMerge w:val="continue"/>
                  <w:tcBorders>
                    <w:left w:val="single" w:color="auto" w:sz="4" w:space="0"/>
                    <w:right w:val="single" w:color="auto" w:sz="4" w:space="0"/>
                  </w:tcBorders>
                  <w:vAlign w:val="center"/>
                </w:tcPr>
                <w:p w14:paraId="73B4F19B">
                  <w:pPr>
                    <w:jc w:val="center"/>
                    <w:rPr>
                      <w:color w:val="000000" w:themeColor="text1"/>
                      <w:sz w:val="18"/>
                      <w:szCs w:val="18"/>
                      <w:highlight w:val="none"/>
                      <w14:textFill>
                        <w14:solidFill>
                          <w14:schemeClr w14:val="tx1"/>
                        </w14:solidFill>
                      </w14:textFill>
                    </w:rPr>
                  </w:pPr>
                </w:p>
              </w:tc>
              <w:tc>
                <w:tcPr>
                  <w:tcW w:w="361" w:type="pct"/>
                  <w:tcBorders>
                    <w:top w:val="single" w:color="auto" w:sz="4" w:space="0"/>
                    <w:left w:val="single" w:color="auto" w:sz="4" w:space="0"/>
                  </w:tcBorders>
                  <w:vAlign w:val="center"/>
                </w:tcPr>
                <w:p w14:paraId="7FA5B107">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供水</w:t>
                  </w:r>
                </w:p>
              </w:tc>
              <w:tc>
                <w:tcPr>
                  <w:tcW w:w="1602" w:type="pct"/>
                  <w:vAlign w:val="center"/>
                </w:tcPr>
                <w:p w14:paraId="12856523">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用水量7468.86t/a，依托区域供水管网，厂区建设供水管网。</w:t>
                  </w:r>
                </w:p>
              </w:tc>
              <w:tc>
                <w:tcPr>
                  <w:tcW w:w="1830" w:type="pct"/>
                  <w:vAlign w:val="center"/>
                </w:tcPr>
                <w:p w14:paraId="2285B27A">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用水量8139.87t/a，新增用水量671.01t/a，依托区域供水管网，厂区建设供水管网。</w:t>
                  </w:r>
                </w:p>
              </w:tc>
              <w:tc>
                <w:tcPr>
                  <w:tcW w:w="424" w:type="pct"/>
                  <w:tcBorders>
                    <w:right w:val="single" w:color="000000" w:sz="6" w:space="0"/>
                  </w:tcBorders>
                  <w:vAlign w:val="center"/>
                </w:tcPr>
                <w:p w14:paraId="7E1CC616">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依托</w:t>
                  </w:r>
                </w:p>
              </w:tc>
            </w:tr>
            <w:tr w14:paraId="32ED8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2" w:hRule="atLeast"/>
              </w:trPr>
              <w:tc>
                <w:tcPr>
                  <w:tcW w:w="344" w:type="pct"/>
                  <w:vMerge w:val="continue"/>
                  <w:tcBorders>
                    <w:left w:val="single" w:color="auto" w:sz="4" w:space="0"/>
                    <w:right w:val="single" w:color="auto" w:sz="4" w:space="0"/>
                  </w:tcBorders>
                  <w:vAlign w:val="center"/>
                </w:tcPr>
                <w:p w14:paraId="587A9CFF">
                  <w:pPr>
                    <w:jc w:val="center"/>
                    <w:rPr>
                      <w:color w:val="000000" w:themeColor="text1"/>
                      <w:sz w:val="18"/>
                      <w:szCs w:val="18"/>
                      <w:highlight w:val="none"/>
                      <w14:textFill>
                        <w14:solidFill>
                          <w14:schemeClr w14:val="tx1"/>
                        </w14:solidFill>
                      </w14:textFill>
                    </w:rPr>
                  </w:pPr>
                </w:p>
              </w:tc>
              <w:tc>
                <w:tcPr>
                  <w:tcW w:w="435" w:type="pct"/>
                  <w:vMerge w:val="continue"/>
                  <w:tcBorders>
                    <w:left w:val="single" w:color="auto" w:sz="4" w:space="0"/>
                    <w:right w:val="single" w:color="auto" w:sz="4" w:space="0"/>
                  </w:tcBorders>
                  <w:vAlign w:val="center"/>
                </w:tcPr>
                <w:p w14:paraId="72E5BFD8">
                  <w:pPr>
                    <w:jc w:val="center"/>
                    <w:rPr>
                      <w:color w:val="000000" w:themeColor="text1"/>
                      <w:sz w:val="18"/>
                      <w:szCs w:val="18"/>
                      <w:highlight w:val="none"/>
                      <w14:textFill>
                        <w14:solidFill>
                          <w14:schemeClr w14:val="tx1"/>
                        </w14:solidFill>
                      </w14:textFill>
                    </w:rPr>
                  </w:pPr>
                </w:p>
              </w:tc>
              <w:tc>
                <w:tcPr>
                  <w:tcW w:w="361" w:type="pct"/>
                  <w:tcBorders>
                    <w:left w:val="single" w:color="auto" w:sz="4" w:space="0"/>
                  </w:tcBorders>
                  <w:vAlign w:val="center"/>
                </w:tcPr>
                <w:p w14:paraId="72FDC02B">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排水</w:t>
                  </w:r>
                </w:p>
              </w:tc>
              <w:tc>
                <w:tcPr>
                  <w:tcW w:w="1602" w:type="pct"/>
                  <w:vAlign w:val="center"/>
                </w:tcPr>
                <w:p w14:paraId="0BC237D2">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实行雨污分流制，污水经厂区污水管道至开发区污水管网，最终进入淮南经济技术开发区工业污水处理厂处理。</w:t>
                  </w:r>
                </w:p>
              </w:tc>
              <w:tc>
                <w:tcPr>
                  <w:tcW w:w="1830" w:type="pct"/>
                  <w:vAlign w:val="center"/>
                </w:tcPr>
                <w:p w14:paraId="34E4330E">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实行雨污分流制，污水经厂区污水管道至开发区污水管网，最终进入淮南经济技术开发区工业污水处理厂处理。</w:t>
                  </w:r>
                </w:p>
              </w:tc>
              <w:tc>
                <w:tcPr>
                  <w:tcW w:w="424" w:type="pct"/>
                  <w:tcBorders>
                    <w:right w:val="single" w:color="000000" w:sz="6" w:space="0"/>
                  </w:tcBorders>
                  <w:vAlign w:val="center"/>
                </w:tcPr>
                <w:p w14:paraId="318769AB">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依托</w:t>
                  </w:r>
                </w:p>
              </w:tc>
            </w:tr>
            <w:tr w14:paraId="595D4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344" w:type="pct"/>
                  <w:vMerge w:val="continue"/>
                  <w:tcBorders>
                    <w:left w:val="single" w:color="auto" w:sz="4" w:space="0"/>
                    <w:bottom w:val="single" w:color="auto" w:sz="4" w:space="0"/>
                    <w:right w:val="single" w:color="auto" w:sz="4" w:space="0"/>
                  </w:tcBorders>
                  <w:vAlign w:val="center"/>
                </w:tcPr>
                <w:p w14:paraId="5D5A7EAE">
                  <w:pPr>
                    <w:jc w:val="center"/>
                    <w:rPr>
                      <w:color w:val="000000" w:themeColor="text1"/>
                      <w:sz w:val="18"/>
                      <w:szCs w:val="18"/>
                      <w:highlight w:val="none"/>
                      <w14:textFill>
                        <w14:solidFill>
                          <w14:schemeClr w14:val="tx1"/>
                        </w14:solidFill>
                      </w14:textFill>
                    </w:rPr>
                  </w:pPr>
                </w:p>
              </w:tc>
              <w:tc>
                <w:tcPr>
                  <w:tcW w:w="435" w:type="pct"/>
                  <w:vMerge w:val="continue"/>
                  <w:tcBorders>
                    <w:left w:val="single" w:color="auto" w:sz="4" w:space="0"/>
                    <w:bottom w:val="single" w:color="auto" w:sz="4" w:space="0"/>
                    <w:right w:val="single" w:color="auto" w:sz="4" w:space="0"/>
                  </w:tcBorders>
                  <w:vAlign w:val="center"/>
                </w:tcPr>
                <w:p w14:paraId="73BAC93A">
                  <w:pPr>
                    <w:jc w:val="center"/>
                    <w:rPr>
                      <w:color w:val="000000" w:themeColor="text1"/>
                      <w:sz w:val="18"/>
                      <w:szCs w:val="18"/>
                      <w:highlight w:val="none"/>
                      <w14:textFill>
                        <w14:solidFill>
                          <w14:schemeClr w14:val="tx1"/>
                        </w14:solidFill>
                      </w14:textFill>
                    </w:rPr>
                  </w:pPr>
                </w:p>
              </w:tc>
              <w:tc>
                <w:tcPr>
                  <w:tcW w:w="361" w:type="pct"/>
                  <w:tcBorders>
                    <w:left w:val="single" w:color="auto" w:sz="4" w:space="0"/>
                  </w:tcBorders>
                  <w:vAlign w:val="center"/>
                </w:tcPr>
                <w:p w14:paraId="5FC6A51D">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消防工程</w:t>
                  </w:r>
                </w:p>
              </w:tc>
              <w:tc>
                <w:tcPr>
                  <w:tcW w:w="1602" w:type="pct"/>
                  <w:vAlign w:val="center"/>
                </w:tcPr>
                <w:p w14:paraId="62B92ADD">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消防水池及配套系统。</w:t>
                  </w:r>
                </w:p>
              </w:tc>
              <w:tc>
                <w:tcPr>
                  <w:tcW w:w="1830" w:type="pct"/>
                  <w:vAlign w:val="center"/>
                </w:tcPr>
                <w:p w14:paraId="74AE5E9D">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消防水池及配套系统。</w:t>
                  </w:r>
                </w:p>
              </w:tc>
              <w:tc>
                <w:tcPr>
                  <w:tcW w:w="424" w:type="pct"/>
                  <w:tcBorders>
                    <w:right w:val="single" w:color="000000" w:sz="6" w:space="0"/>
                  </w:tcBorders>
                  <w:vAlign w:val="center"/>
                </w:tcPr>
                <w:p w14:paraId="60709050">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依托</w:t>
                  </w:r>
                </w:p>
              </w:tc>
            </w:tr>
            <w:tr w14:paraId="53455E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0" w:hRule="atLeast"/>
              </w:trPr>
              <w:tc>
                <w:tcPr>
                  <w:tcW w:w="344" w:type="pct"/>
                  <w:vMerge w:val="restart"/>
                  <w:tcBorders>
                    <w:left w:val="single" w:color="auto" w:sz="4" w:space="0"/>
                    <w:right w:val="single" w:color="auto" w:sz="4" w:space="0"/>
                  </w:tcBorders>
                  <w:vAlign w:val="center"/>
                </w:tcPr>
                <w:p w14:paraId="698CD0D7">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5</w:t>
                  </w:r>
                </w:p>
              </w:tc>
              <w:tc>
                <w:tcPr>
                  <w:tcW w:w="435" w:type="pct"/>
                  <w:vMerge w:val="restart"/>
                  <w:tcBorders>
                    <w:left w:val="single" w:color="auto" w:sz="4" w:space="0"/>
                    <w:right w:val="single" w:color="auto" w:sz="4" w:space="0"/>
                  </w:tcBorders>
                  <w:vAlign w:val="center"/>
                </w:tcPr>
                <w:p w14:paraId="5A34C16A">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环保工程</w:t>
                  </w:r>
                </w:p>
              </w:tc>
              <w:tc>
                <w:tcPr>
                  <w:tcW w:w="361" w:type="pct"/>
                  <w:tcBorders>
                    <w:left w:val="single" w:color="auto" w:sz="4" w:space="0"/>
                  </w:tcBorders>
                  <w:vAlign w:val="center"/>
                </w:tcPr>
                <w:p w14:paraId="34ECDC45">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废水处理</w:t>
                  </w:r>
                </w:p>
              </w:tc>
              <w:tc>
                <w:tcPr>
                  <w:tcW w:w="1602" w:type="pct"/>
                  <w:vAlign w:val="center"/>
                </w:tcPr>
                <w:p w14:paraId="7DCB17F5">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生活污水经化粪池处理后与经隔离池处理后的食堂废水经过管网进入淮南经济技术开发区工业污水处理厂处理，达标后最终排入淮河。</w:t>
                  </w:r>
                </w:p>
              </w:tc>
              <w:tc>
                <w:tcPr>
                  <w:tcW w:w="1830" w:type="pct"/>
                  <w:vAlign w:val="center"/>
                </w:tcPr>
                <w:p w14:paraId="73630A7C">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生活污水经化粪池处理后与经隔离池处理后的食堂废水经过管网进入淮南经济技术开发区工业污水处理厂处理，达标后最终排入淮河。</w:t>
                  </w:r>
                </w:p>
              </w:tc>
              <w:tc>
                <w:tcPr>
                  <w:tcW w:w="424" w:type="pct"/>
                  <w:tcBorders>
                    <w:right w:val="single" w:color="000000" w:sz="6" w:space="0"/>
                  </w:tcBorders>
                  <w:vAlign w:val="center"/>
                </w:tcPr>
                <w:p w14:paraId="39963A3F">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依托</w:t>
                  </w:r>
                </w:p>
              </w:tc>
            </w:tr>
            <w:tr w14:paraId="72F518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3" w:hRule="atLeast"/>
              </w:trPr>
              <w:tc>
                <w:tcPr>
                  <w:tcW w:w="344" w:type="pct"/>
                  <w:vMerge w:val="continue"/>
                  <w:tcBorders>
                    <w:left w:val="single" w:color="auto" w:sz="4" w:space="0"/>
                    <w:right w:val="single" w:color="auto" w:sz="4" w:space="0"/>
                  </w:tcBorders>
                  <w:vAlign w:val="center"/>
                </w:tcPr>
                <w:p w14:paraId="2753999F">
                  <w:pPr>
                    <w:jc w:val="center"/>
                    <w:rPr>
                      <w:color w:val="000000" w:themeColor="text1"/>
                      <w:sz w:val="18"/>
                      <w:szCs w:val="18"/>
                      <w:highlight w:val="none"/>
                      <w14:textFill>
                        <w14:solidFill>
                          <w14:schemeClr w14:val="tx1"/>
                        </w14:solidFill>
                      </w14:textFill>
                    </w:rPr>
                  </w:pPr>
                </w:p>
              </w:tc>
              <w:tc>
                <w:tcPr>
                  <w:tcW w:w="435" w:type="pct"/>
                  <w:vMerge w:val="continue"/>
                  <w:tcBorders>
                    <w:left w:val="single" w:color="auto" w:sz="4" w:space="0"/>
                    <w:right w:val="single" w:color="auto" w:sz="4" w:space="0"/>
                  </w:tcBorders>
                  <w:vAlign w:val="center"/>
                </w:tcPr>
                <w:p w14:paraId="4D3941DA">
                  <w:pPr>
                    <w:jc w:val="center"/>
                    <w:rPr>
                      <w:color w:val="000000" w:themeColor="text1"/>
                      <w:sz w:val="18"/>
                      <w:szCs w:val="18"/>
                      <w:highlight w:val="none"/>
                      <w14:textFill>
                        <w14:solidFill>
                          <w14:schemeClr w14:val="tx1"/>
                        </w14:solidFill>
                      </w14:textFill>
                    </w:rPr>
                  </w:pPr>
                </w:p>
              </w:tc>
              <w:tc>
                <w:tcPr>
                  <w:tcW w:w="361" w:type="pct"/>
                  <w:tcBorders>
                    <w:left w:val="single" w:color="auto" w:sz="4" w:space="0"/>
                  </w:tcBorders>
                  <w:vAlign w:val="center"/>
                </w:tcPr>
                <w:p w14:paraId="28A020EA">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噪声处理</w:t>
                  </w:r>
                </w:p>
              </w:tc>
              <w:tc>
                <w:tcPr>
                  <w:tcW w:w="1602" w:type="pct"/>
                  <w:vAlign w:val="center"/>
                </w:tcPr>
                <w:p w14:paraId="221B66E2">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对生产设备进行减振处理，并通过合理分布设备，厂房隔声等手段减少噪声对环境的影响。</w:t>
                  </w:r>
                </w:p>
              </w:tc>
              <w:tc>
                <w:tcPr>
                  <w:tcW w:w="1830" w:type="pct"/>
                  <w:vAlign w:val="center"/>
                </w:tcPr>
                <w:p w14:paraId="1046B695">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对</w:t>
                  </w:r>
                  <w:r>
                    <w:rPr>
                      <w:rFonts w:hint="eastAsia"/>
                      <w:color w:val="000000" w:themeColor="text1"/>
                      <w:sz w:val="18"/>
                      <w:szCs w:val="18"/>
                      <w:highlight w:val="none"/>
                      <w:lang w:eastAsia="zh-CN"/>
                      <w14:textFill>
                        <w14:solidFill>
                          <w14:schemeClr w14:val="tx1"/>
                        </w14:solidFill>
                      </w14:textFill>
                    </w:rPr>
                    <w:t>新增</w:t>
                  </w:r>
                  <w:r>
                    <w:rPr>
                      <w:rFonts w:hint="eastAsia"/>
                      <w:color w:val="000000" w:themeColor="text1"/>
                      <w:sz w:val="18"/>
                      <w:szCs w:val="18"/>
                      <w:highlight w:val="none"/>
                      <w14:textFill>
                        <w14:solidFill>
                          <w14:schemeClr w14:val="tx1"/>
                        </w14:solidFill>
                      </w14:textFill>
                    </w:rPr>
                    <w:t>生产设备进行减振处理，并通过合理分布设备，厂房隔声等手段减少噪声对环境的影响。</w:t>
                  </w:r>
                </w:p>
              </w:tc>
              <w:tc>
                <w:tcPr>
                  <w:tcW w:w="424" w:type="pct"/>
                  <w:tcBorders>
                    <w:right w:val="single" w:color="000000" w:sz="6" w:space="0"/>
                  </w:tcBorders>
                  <w:vAlign w:val="center"/>
                </w:tcPr>
                <w:p w14:paraId="03D73ABD">
                  <w:pPr>
                    <w:jc w:val="center"/>
                    <w:rPr>
                      <w:rFonts w:hint="eastAsia" w:eastAsia="宋体"/>
                      <w:color w:val="000000" w:themeColor="text1"/>
                      <w:sz w:val="18"/>
                      <w:szCs w:val="18"/>
                      <w:highlight w:val="none"/>
                      <w:lang w:eastAsia="zh-CN"/>
                      <w14:textFill>
                        <w14:solidFill>
                          <w14:schemeClr w14:val="tx1"/>
                        </w14:solidFill>
                      </w14:textFill>
                    </w:rPr>
                  </w:pPr>
                  <w:r>
                    <w:rPr>
                      <w:rFonts w:hint="eastAsia"/>
                      <w:color w:val="000000" w:themeColor="text1"/>
                      <w:sz w:val="18"/>
                      <w:szCs w:val="18"/>
                      <w:highlight w:val="none"/>
                      <w:lang w:eastAsia="zh-CN"/>
                      <w14:textFill>
                        <w14:solidFill>
                          <w14:schemeClr w14:val="tx1"/>
                        </w14:solidFill>
                      </w14:textFill>
                    </w:rPr>
                    <w:t>新建</w:t>
                  </w:r>
                </w:p>
              </w:tc>
            </w:tr>
            <w:tr w14:paraId="56B29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trPr>
              <w:tc>
                <w:tcPr>
                  <w:tcW w:w="344" w:type="pct"/>
                  <w:vMerge w:val="continue"/>
                  <w:tcBorders>
                    <w:left w:val="single" w:color="auto" w:sz="4" w:space="0"/>
                    <w:right w:val="single" w:color="auto" w:sz="4" w:space="0"/>
                  </w:tcBorders>
                  <w:vAlign w:val="center"/>
                </w:tcPr>
                <w:p w14:paraId="3FBA27BE">
                  <w:pPr>
                    <w:jc w:val="center"/>
                    <w:rPr>
                      <w:color w:val="000000" w:themeColor="text1"/>
                      <w:sz w:val="18"/>
                      <w:szCs w:val="18"/>
                      <w:highlight w:val="none"/>
                      <w14:textFill>
                        <w14:solidFill>
                          <w14:schemeClr w14:val="tx1"/>
                        </w14:solidFill>
                      </w14:textFill>
                    </w:rPr>
                  </w:pPr>
                </w:p>
              </w:tc>
              <w:tc>
                <w:tcPr>
                  <w:tcW w:w="435" w:type="pct"/>
                  <w:vMerge w:val="continue"/>
                  <w:tcBorders>
                    <w:left w:val="single" w:color="auto" w:sz="4" w:space="0"/>
                    <w:right w:val="single" w:color="auto" w:sz="4" w:space="0"/>
                  </w:tcBorders>
                  <w:vAlign w:val="center"/>
                </w:tcPr>
                <w:p w14:paraId="639368E1">
                  <w:pPr>
                    <w:jc w:val="center"/>
                    <w:rPr>
                      <w:color w:val="000000" w:themeColor="text1"/>
                      <w:sz w:val="18"/>
                      <w:szCs w:val="18"/>
                      <w:highlight w:val="none"/>
                      <w14:textFill>
                        <w14:solidFill>
                          <w14:schemeClr w14:val="tx1"/>
                        </w14:solidFill>
                      </w14:textFill>
                    </w:rPr>
                  </w:pPr>
                </w:p>
              </w:tc>
              <w:tc>
                <w:tcPr>
                  <w:tcW w:w="361" w:type="pct"/>
                  <w:tcBorders>
                    <w:left w:val="single" w:color="auto" w:sz="4" w:space="0"/>
                  </w:tcBorders>
                  <w:vAlign w:val="center"/>
                </w:tcPr>
                <w:p w14:paraId="292B7D2C">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废气治理</w:t>
                  </w:r>
                </w:p>
              </w:tc>
              <w:tc>
                <w:tcPr>
                  <w:tcW w:w="1602" w:type="pct"/>
                  <w:vAlign w:val="center"/>
                </w:tcPr>
                <w:p w14:paraId="046DB703">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1#车间产生的废气通过集气罩收集后经UV光氧催化净化设备处理达标后通过1根15m高的排气筒高空排放，2#车间设备未投入使用。</w:t>
                  </w:r>
                </w:p>
              </w:tc>
              <w:tc>
                <w:tcPr>
                  <w:tcW w:w="1830" w:type="pct"/>
                  <w:vAlign w:val="center"/>
                </w:tcPr>
                <w:p w14:paraId="0012A025">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新增一套集气罩+二级活性炭处理装置通过23米高排气筒排放。</w:t>
                  </w:r>
                </w:p>
              </w:tc>
              <w:tc>
                <w:tcPr>
                  <w:tcW w:w="424" w:type="pct"/>
                  <w:tcBorders>
                    <w:right w:val="single" w:color="000000" w:sz="6" w:space="0"/>
                  </w:tcBorders>
                  <w:vAlign w:val="center"/>
                </w:tcPr>
                <w:p w14:paraId="65966BCE">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新建</w:t>
                  </w:r>
                </w:p>
              </w:tc>
            </w:tr>
            <w:tr w14:paraId="0590D6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44" w:type="pct"/>
                  <w:vMerge w:val="continue"/>
                  <w:tcBorders>
                    <w:left w:val="single" w:color="auto" w:sz="4" w:space="0"/>
                    <w:right w:val="single" w:color="auto" w:sz="4" w:space="0"/>
                  </w:tcBorders>
                  <w:vAlign w:val="center"/>
                </w:tcPr>
                <w:p w14:paraId="1C9CC538">
                  <w:pPr>
                    <w:jc w:val="center"/>
                    <w:rPr>
                      <w:color w:val="000000" w:themeColor="text1"/>
                      <w:sz w:val="18"/>
                      <w:szCs w:val="18"/>
                      <w:highlight w:val="none"/>
                      <w14:textFill>
                        <w14:solidFill>
                          <w14:schemeClr w14:val="tx1"/>
                        </w14:solidFill>
                      </w14:textFill>
                    </w:rPr>
                  </w:pPr>
                </w:p>
              </w:tc>
              <w:tc>
                <w:tcPr>
                  <w:tcW w:w="435" w:type="pct"/>
                  <w:vMerge w:val="continue"/>
                  <w:tcBorders>
                    <w:left w:val="single" w:color="auto" w:sz="4" w:space="0"/>
                    <w:right w:val="single" w:color="auto" w:sz="4" w:space="0"/>
                  </w:tcBorders>
                  <w:vAlign w:val="center"/>
                </w:tcPr>
                <w:p w14:paraId="4546B987">
                  <w:pPr>
                    <w:jc w:val="center"/>
                    <w:rPr>
                      <w:color w:val="000000" w:themeColor="text1"/>
                      <w:sz w:val="18"/>
                      <w:szCs w:val="18"/>
                      <w:highlight w:val="none"/>
                      <w14:textFill>
                        <w14:solidFill>
                          <w14:schemeClr w14:val="tx1"/>
                        </w14:solidFill>
                      </w14:textFill>
                    </w:rPr>
                  </w:pPr>
                </w:p>
              </w:tc>
              <w:tc>
                <w:tcPr>
                  <w:tcW w:w="361" w:type="pct"/>
                  <w:tcBorders>
                    <w:left w:val="single" w:color="auto" w:sz="4" w:space="0"/>
                  </w:tcBorders>
                  <w:vAlign w:val="center"/>
                </w:tcPr>
                <w:p w14:paraId="4548551F">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固废处理</w:t>
                  </w:r>
                </w:p>
              </w:tc>
              <w:tc>
                <w:tcPr>
                  <w:tcW w:w="1602" w:type="pct"/>
                  <w:vAlign w:val="center"/>
                </w:tcPr>
                <w:p w14:paraId="02F66161">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废包装材料、废线头收集后出售给物资回收利用部门，一般固废暂存库50m</w:t>
                  </w:r>
                  <w:r>
                    <w:rPr>
                      <w:rFonts w:hint="eastAsia"/>
                      <w:color w:val="000000" w:themeColor="text1"/>
                      <w:sz w:val="18"/>
                      <w:szCs w:val="18"/>
                      <w:highlight w:val="none"/>
                      <w:vertAlign w:val="superscript"/>
                      <w14:textFill>
                        <w14:solidFill>
                          <w14:schemeClr w14:val="tx1"/>
                        </w14:solidFill>
                      </w14:textFill>
                    </w:rPr>
                    <w:t>2</w:t>
                  </w:r>
                  <w:r>
                    <w:rPr>
                      <w:rFonts w:hint="eastAsia"/>
                      <w:color w:val="000000" w:themeColor="text1"/>
                      <w:sz w:val="18"/>
                      <w:szCs w:val="18"/>
                      <w:highlight w:val="none"/>
                      <w14:textFill>
                        <w14:solidFill>
                          <w14:schemeClr w14:val="tx1"/>
                        </w14:solidFill>
                      </w14:textFill>
                    </w:rPr>
                    <w:t>；生活垃圾由环卫部门进行无害化处理；危险废物暂存于25m</w:t>
                  </w:r>
                  <w:r>
                    <w:rPr>
                      <w:rFonts w:hint="eastAsia"/>
                      <w:color w:val="000000" w:themeColor="text1"/>
                      <w:sz w:val="18"/>
                      <w:szCs w:val="18"/>
                      <w:highlight w:val="none"/>
                      <w:vertAlign w:val="superscript"/>
                      <w14:textFill>
                        <w14:solidFill>
                          <w14:schemeClr w14:val="tx1"/>
                        </w14:solidFill>
                      </w14:textFill>
                    </w:rPr>
                    <w:t>2</w:t>
                  </w:r>
                  <w:r>
                    <w:rPr>
                      <w:rFonts w:hint="eastAsia"/>
                      <w:color w:val="000000" w:themeColor="text1"/>
                      <w:sz w:val="18"/>
                      <w:szCs w:val="18"/>
                      <w:highlight w:val="none"/>
                      <w14:textFill>
                        <w14:solidFill>
                          <w14:schemeClr w14:val="tx1"/>
                        </w14:solidFill>
                      </w14:textFill>
                    </w:rPr>
                    <w:t>危险废物暂存库委托有资质的单位处理。</w:t>
                  </w:r>
                </w:p>
              </w:tc>
              <w:tc>
                <w:tcPr>
                  <w:tcW w:w="1830" w:type="pct"/>
                  <w:vAlign w:val="center"/>
                </w:tcPr>
                <w:p w14:paraId="410274EB">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废包装材料、废线头收集后出售给物资回收利用部门，一般固废暂存库50m</w:t>
                  </w:r>
                  <w:r>
                    <w:rPr>
                      <w:rFonts w:hint="eastAsia"/>
                      <w:color w:val="000000" w:themeColor="text1"/>
                      <w:sz w:val="18"/>
                      <w:szCs w:val="18"/>
                      <w:highlight w:val="none"/>
                      <w:vertAlign w:val="superscript"/>
                      <w14:textFill>
                        <w14:solidFill>
                          <w14:schemeClr w14:val="tx1"/>
                        </w14:solidFill>
                      </w14:textFill>
                    </w:rPr>
                    <w:t>2</w:t>
                  </w:r>
                  <w:r>
                    <w:rPr>
                      <w:rFonts w:hint="eastAsia"/>
                      <w:color w:val="000000" w:themeColor="text1"/>
                      <w:sz w:val="18"/>
                      <w:szCs w:val="18"/>
                      <w:highlight w:val="none"/>
                      <w14:textFill>
                        <w14:solidFill>
                          <w14:schemeClr w14:val="tx1"/>
                        </w14:solidFill>
                      </w14:textFill>
                    </w:rPr>
                    <w:t>；生活垃圾由环卫部门进行无害化处理；危险废物暂存于25m</w:t>
                  </w:r>
                  <w:r>
                    <w:rPr>
                      <w:rFonts w:hint="eastAsia"/>
                      <w:color w:val="000000" w:themeColor="text1"/>
                      <w:sz w:val="18"/>
                      <w:szCs w:val="18"/>
                      <w:highlight w:val="none"/>
                      <w:vertAlign w:val="superscript"/>
                      <w14:textFill>
                        <w14:solidFill>
                          <w14:schemeClr w14:val="tx1"/>
                        </w14:solidFill>
                      </w14:textFill>
                    </w:rPr>
                    <w:t>2</w:t>
                  </w:r>
                  <w:r>
                    <w:rPr>
                      <w:rFonts w:hint="eastAsia"/>
                      <w:color w:val="000000" w:themeColor="text1"/>
                      <w:sz w:val="18"/>
                      <w:szCs w:val="18"/>
                      <w:highlight w:val="none"/>
                      <w14:textFill>
                        <w14:solidFill>
                          <w14:schemeClr w14:val="tx1"/>
                        </w14:solidFill>
                      </w14:textFill>
                    </w:rPr>
                    <w:t>一危险废物暂存库委托有资质的单位处理。</w:t>
                  </w:r>
                </w:p>
              </w:tc>
              <w:tc>
                <w:tcPr>
                  <w:tcW w:w="424" w:type="pct"/>
                  <w:tcBorders>
                    <w:right w:val="single" w:color="000000" w:sz="6" w:space="0"/>
                  </w:tcBorders>
                  <w:vAlign w:val="center"/>
                </w:tcPr>
                <w:p w14:paraId="164C3B6F">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依托</w:t>
                  </w:r>
                </w:p>
              </w:tc>
            </w:tr>
            <w:tr w14:paraId="72FFA8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344" w:type="pct"/>
                  <w:vMerge w:val="continue"/>
                  <w:tcBorders>
                    <w:left w:val="single" w:color="auto" w:sz="4" w:space="0"/>
                    <w:bottom w:val="single" w:color="auto" w:sz="4" w:space="0"/>
                    <w:right w:val="single" w:color="auto" w:sz="4" w:space="0"/>
                  </w:tcBorders>
                  <w:vAlign w:val="center"/>
                </w:tcPr>
                <w:p w14:paraId="2083FF7F">
                  <w:pPr>
                    <w:jc w:val="center"/>
                    <w:rPr>
                      <w:color w:val="000000" w:themeColor="text1"/>
                      <w:sz w:val="18"/>
                      <w:szCs w:val="18"/>
                      <w:highlight w:val="none"/>
                      <w14:textFill>
                        <w14:solidFill>
                          <w14:schemeClr w14:val="tx1"/>
                        </w14:solidFill>
                      </w14:textFill>
                    </w:rPr>
                  </w:pPr>
                </w:p>
              </w:tc>
              <w:tc>
                <w:tcPr>
                  <w:tcW w:w="435" w:type="pct"/>
                  <w:vMerge w:val="continue"/>
                  <w:tcBorders>
                    <w:left w:val="single" w:color="auto" w:sz="4" w:space="0"/>
                    <w:bottom w:val="single" w:color="auto" w:sz="4" w:space="0"/>
                    <w:right w:val="single" w:color="auto" w:sz="4" w:space="0"/>
                  </w:tcBorders>
                  <w:vAlign w:val="center"/>
                </w:tcPr>
                <w:p w14:paraId="02ED72EC">
                  <w:pPr>
                    <w:jc w:val="center"/>
                    <w:rPr>
                      <w:color w:val="000000" w:themeColor="text1"/>
                      <w:sz w:val="18"/>
                      <w:szCs w:val="18"/>
                      <w:highlight w:val="none"/>
                      <w14:textFill>
                        <w14:solidFill>
                          <w14:schemeClr w14:val="tx1"/>
                        </w14:solidFill>
                      </w14:textFill>
                    </w:rPr>
                  </w:pPr>
                </w:p>
              </w:tc>
              <w:tc>
                <w:tcPr>
                  <w:tcW w:w="361" w:type="pct"/>
                  <w:tcBorders>
                    <w:left w:val="single" w:color="auto" w:sz="4" w:space="0"/>
                    <w:bottom w:val="single" w:color="auto" w:sz="4" w:space="0"/>
                  </w:tcBorders>
                  <w:vAlign w:val="center"/>
                </w:tcPr>
                <w:p w14:paraId="6A5E7BA8">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绿化</w:t>
                  </w:r>
                </w:p>
              </w:tc>
              <w:tc>
                <w:tcPr>
                  <w:tcW w:w="1602" w:type="pct"/>
                  <w:tcBorders>
                    <w:bottom w:val="single" w:color="auto" w:sz="4" w:space="0"/>
                  </w:tcBorders>
                  <w:vAlign w:val="center"/>
                </w:tcPr>
                <w:p w14:paraId="45BAD784">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种植草皮、乔灌木等。</w:t>
                  </w:r>
                </w:p>
              </w:tc>
              <w:tc>
                <w:tcPr>
                  <w:tcW w:w="1830" w:type="pct"/>
                  <w:tcBorders>
                    <w:bottom w:val="single" w:color="auto" w:sz="4" w:space="0"/>
                  </w:tcBorders>
                  <w:vAlign w:val="center"/>
                </w:tcPr>
                <w:p w14:paraId="2BEABA9F">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种植草皮、乔灌木等。</w:t>
                  </w:r>
                </w:p>
              </w:tc>
              <w:tc>
                <w:tcPr>
                  <w:tcW w:w="424" w:type="pct"/>
                  <w:tcBorders>
                    <w:bottom w:val="single" w:color="auto" w:sz="4" w:space="0"/>
                    <w:right w:val="single" w:color="000000" w:sz="6" w:space="0"/>
                  </w:tcBorders>
                  <w:vAlign w:val="center"/>
                </w:tcPr>
                <w:p w14:paraId="67062D2B">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依托</w:t>
                  </w:r>
                </w:p>
              </w:tc>
            </w:tr>
          </w:tbl>
          <w:p w14:paraId="54ED6DAF">
            <w:pPr>
              <w:pStyle w:val="17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w:t>
            </w:r>
            <w:r>
              <w:rPr>
                <w:color w:val="000000" w:themeColor="text1"/>
                <w:highlight w:val="none"/>
                <w14:textFill>
                  <w14:solidFill>
                    <w14:schemeClr w14:val="tx1"/>
                  </w14:solidFill>
                </w14:textFill>
              </w:rPr>
              <w:t xml:space="preserve">2 </w:t>
            </w:r>
            <w:r>
              <w:rPr>
                <w:rFonts w:hint="eastAsia"/>
                <w:color w:val="000000" w:themeColor="text1"/>
                <w:highlight w:val="none"/>
                <w14:textFill>
                  <w14:solidFill>
                    <w14:schemeClr w14:val="tx1"/>
                  </w14:solidFill>
                </w14:textFill>
              </w:rPr>
              <w:t>产品方案</w:t>
            </w:r>
          </w:p>
          <w:p w14:paraId="6CF9CA32">
            <w:pPr>
              <w:numPr>
                <w:ilvl w:val="0"/>
                <w:numId w:val="0"/>
              </w:numPr>
              <w:adjustRightInd w:val="0"/>
              <w:spacing w:line="460" w:lineRule="exact"/>
              <w:ind w:firstLine="480" w:firstLineChars="20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本项目为研发实验室项目，主要进行相关实验，测试线缆性能。不涉及具体产品规格及型号。</w:t>
            </w:r>
            <w:r>
              <w:rPr>
                <w:rFonts w:hint="eastAsia"/>
                <w:color w:val="000000" w:themeColor="text1"/>
                <w:highlight w:val="none"/>
                <w:lang w:eastAsia="zh-CN"/>
                <w14:textFill>
                  <w14:solidFill>
                    <w14:schemeClr w14:val="tx1"/>
                  </w14:solidFill>
                </w14:textFill>
              </w:rPr>
              <w:t>每年研发</w:t>
            </w:r>
            <w:r>
              <w:rPr>
                <w:rFonts w:hint="eastAsia"/>
                <w:color w:val="000000" w:themeColor="text1"/>
                <w:highlight w:val="none"/>
                <w14:textFill>
                  <w14:solidFill>
                    <w14:schemeClr w14:val="tx1"/>
                  </w14:solidFill>
                </w14:textFill>
              </w:rPr>
              <w:t>实验电缆材料</w:t>
            </w:r>
            <w:r>
              <w:rPr>
                <w:rFonts w:hint="eastAsia"/>
                <w:color w:val="000000" w:themeColor="text1"/>
                <w:highlight w:val="none"/>
                <w:lang w:val="en-US" w:eastAsia="zh-CN"/>
                <w14:textFill>
                  <w14:solidFill>
                    <w14:schemeClr w14:val="tx1"/>
                  </w14:solidFill>
                </w14:textFill>
              </w:rPr>
              <w:t>1.38t；</w:t>
            </w:r>
            <w:r>
              <w:rPr>
                <w:rFonts w:hint="eastAsia"/>
                <w:color w:val="000000" w:themeColor="text1"/>
                <w:highlight w:val="none"/>
                <w14:textFill>
                  <w14:solidFill>
                    <w14:schemeClr w14:val="tx1"/>
                  </w14:solidFill>
                </w14:textFill>
              </w:rPr>
              <w:t>连接组件研发材料</w:t>
            </w:r>
            <w:r>
              <w:rPr>
                <w:rFonts w:hint="eastAsia"/>
                <w:color w:val="000000" w:themeColor="text1"/>
                <w:highlight w:val="none"/>
                <w:lang w:val="en-US" w:eastAsia="zh-CN"/>
                <w14:textFill>
                  <w14:solidFill>
                    <w14:schemeClr w14:val="tx1"/>
                  </w14:solidFill>
                </w14:textFill>
              </w:rPr>
              <w:t>30km。</w:t>
            </w:r>
            <w:r>
              <w:rPr>
                <w:rFonts w:hint="eastAsia"/>
                <w:color w:val="000000" w:themeColor="text1"/>
                <w:highlight w:val="none"/>
                <w:lang w:eastAsia="zh-CN"/>
                <w14:textFill>
                  <w14:solidFill>
                    <w14:schemeClr w14:val="tx1"/>
                  </w14:solidFill>
                </w14:textFill>
              </w:rPr>
              <w:t>研发产物</w:t>
            </w:r>
            <w:r>
              <w:rPr>
                <w:rFonts w:hint="eastAsia"/>
                <w:color w:val="000000" w:themeColor="text1"/>
                <w:highlight w:val="none"/>
                <w14:textFill>
                  <w14:solidFill>
                    <w14:schemeClr w14:val="tx1"/>
                  </w14:solidFill>
                </w14:textFill>
              </w:rPr>
              <w:t>均为实验用线缆</w:t>
            </w:r>
            <w:r>
              <w:rPr>
                <w:rFonts w:hint="eastAsia"/>
                <w:color w:val="000000" w:themeColor="text1"/>
                <w:highlight w:val="none"/>
                <w:lang w:eastAsia="zh-CN"/>
                <w14:textFill>
                  <w14:solidFill>
                    <w14:schemeClr w14:val="tx1"/>
                  </w14:solidFill>
                </w14:textFill>
              </w:rPr>
              <w:t>，为温度类、机械类、电性能类、传输类实验所用。</w:t>
            </w:r>
          </w:p>
          <w:p w14:paraId="11B91C86">
            <w:pPr>
              <w:pStyle w:val="17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w:t>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主要生产设备</w:t>
            </w:r>
          </w:p>
          <w:p w14:paraId="05880D7C">
            <w:pPr>
              <w:adjustRightInd w:val="0"/>
              <w:snapToGrid w:val="0"/>
              <w:spacing w:line="4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本项目主要生产设备明细见表2.2-3。</w:t>
            </w:r>
          </w:p>
          <w:p w14:paraId="4F7A087E">
            <w:pPr>
              <w:adjustRightInd w:val="0"/>
              <w:snapToGrid w:val="0"/>
              <w:spacing w:line="460" w:lineRule="exact"/>
              <w:jc w:val="center"/>
              <w:rPr>
                <w:b/>
                <w:color w:val="000000" w:themeColor="text1"/>
                <w:sz w:val="21"/>
                <w:highlight w:val="none"/>
                <w14:textFill>
                  <w14:solidFill>
                    <w14:schemeClr w14:val="tx1"/>
                  </w14:solidFill>
                </w14:textFill>
              </w:rPr>
            </w:pPr>
            <w:bookmarkStart w:id="16" w:name="_Toc149027663"/>
            <w:bookmarkStart w:id="17" w:name="_Toc170811342"/>
            <w:bookmarkStart w:id="18" w:name="_Toc185736016"/>
            <w:r>
              <w:rPr>
                <w:b/>
                <w:bCs/>
                <w:color w:val="000000" w:themeColor="text1"/>
                <w:sz w:val="21"/>
                <w:highlight w:val="none"/>
                <w14:textFill>
                  <w14:solidFill>
                    <w14:schemeClr w14:val="tx1"/>
                  </w14:solidFill>
                </w14:textFill>
              </w:rPr>
              <w:t>表2.2-3 扩建前后项目主要生产设备一览表</w:t>
            </w:r>
          </w:p>
          <w:bookmarkEnd w:id="16"/>
          <w:bookmarkEnd w:id="17"/>
          <w:bookmarkEnd w:id="18"/>
          <w:tbl>
            <w:tblPr>
              <w:tblStyle w:val="53"/>
              <w:tblpPr w:leftFromText="180" w:rightFromText="180" w:vertAnchor="text" w:tblpXSpec="center" w:tblpY="1"/>
              <w:tblOverlap w:val="never"/>
              <w:tblW w:w="4927"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28" w:type="dxa"/>
                <w:bottom w:w="0" w:type="dxa"/>
                <w:right w:w="28" w:type="dxa"/>
              </w:tblCellMar>
            </w:tblPr>
            <w:tblGrid>
              <w:gridCol w:w="313"/>
              <w:gridCol w:w="838"/>
              <w:gridCol w:w="3122"/>
              <w:gridCol w:w="856"/>
              <w:gridCol w:w="1000"/>
              <w:gridCol w:w="856"/>
              <w:gridCol w:w="869"/>
              <w:gridCol w:w="609"/>
            </w:tblGrid>
            <w:tr w14:paraId="7FB3EB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vAlign w:val="center"/>
                </w:tcPr>
                <w:p w14:paraId="17A49754">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序号</w:t>
                  </w:r>
                </w:p>
              </w:tc>
              <w:tc>
                <w:tcPr>
                  <w:tcW w:w="838" w:type="dxa"/>
                  <w:vAlign w:val="center"/>
                </w:tcPr>
                <w:p w14:paraId="204E24EB">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设备名称</w:t>
                  </w:r>
                </w:p>
              </w:tc>
              <w:tc>
                <w:tcPr>
                  <w:tcW w:w="3121" w:type="dxa"/>
                  <w:vAlign w:val="center"/>
                </w:tcPr>
                <w:p w14:paraId="70EB1612">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设备型号</w:t>
                  </w:r>
                </w:p>
              </w:tc>
              <w:tc>
                <w:tcPr>
                  <w:tcW w:w="856" w:type="dxa"/>
                  <w:vAlign w:val="center"/>
                </w:tcPr>
                <w:p w14:paraId="05BAB46B">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现有已批数量</w:t>
                  </w:r>
                  <w:r>
                    <w:rPr>
                      <w:rFonts w:hint="eastAsia"/>
                      <w:color w:val="000000" w:themeColor="text1"/>
                      <w:sz w:val="18"/>
                      <w:szCs w:val="18"/>
                      <w:highlight w:val="none"/>
                      <w14:textFill>
                        <w14:solidFill>
                          <w14:schemeClr w14:val="tx1"/>
                        </w14:solidFill>
                      </w14:textFill>
                    </w:rPr>
                    <w:t>(台)</w:t>
                  </w:r>
                </w:p>
              </w:tc>
              <w:tc>
                <w:tcPr>
                  <w:tcW w:w="1000" w:type="dxa"/>
                  <w:vAlign w:val="center"/>
                </w:tcPr>
                <w:p w14:paraId="66A8145B">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现有实际数量（排污许可证数量）</w:t>
                  </w:r>
                </w:p>
              </w:tc>
              <w:tc>
                <w:tcPr>
                  <w:tcW w:w="856" w:type="dxa"/>
                  <w:tcBorders>
                    <w:right w:val="single" w:color="auto" w:sz="4" w:space="0"/>
                  </w:tcBorders>
                  <w:vAlign w:val="center"/>
                </w:tcPr>
                <w:p w14:paraId="5921DCB2">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本项目实施后全厂数量</w:t>
                  </w:r>
                </w:p>
              </w:tc>
              <w:tc>
                <w:tcPr>
                  <w:tcW w:w="868" w:type="dxa"/>
                  <w:tcBorders>
                    <w:right w:val="single" w:color="auto" w:sz="4" w:space="0"/>
                  </w:tcBorders>
                  <w:vAlign w:val="center"/>
                </w:tcPr>
                <w:p w14:paraId="031C7940">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全厂较原有环评变化量</w:t>
                  </w:r>
                </w:p>
              </w:tc>
              <w:tc>
                <w:tcPr>
                  <w:tcW w:w="608" w:type="dxa"/>
                  <w:tcBorders>
                    <w:left w:val="single" w:color="auto" w:sz="4" w:space="0"/>
                  </w:tcBorders>
                  <w:vAlign w:val="center"/>
                </w:tcPr>
                <w:p w14:paraId="766444E5">
                  <w:pPr>
                    <w:widowControl/>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备注</w:t>
                  </w:r>
                </w:p>
              </w:tc>
            </w:tr>
            <w:tr w14:paraId="40EFB2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8460" w:type="dxa"/>
                  <w:gridSpan w:val="8"/>
                  <w:vAlign w:val="center"/>
                </w:tcPr>
                <w:p w14:paraId="4F239523">
                  <w:pPr>
                    <w:widowControl/>
                    <w:jc w:val="center"/>
                    <w:rPr>
                      <w:rFonts w:hint="eastAsia" w:eastAsia="宋体"/>
                      <w:color w:val="000000" w:themeColor="text1"/>
                      <w:sz w:val="18"/>
                      <w:szCs w:val="18"/>
                      <w:highlight w:val="none"/>
                      <w:lang w:eastAsia="zh-CN"/>
                      <w14:textFill>
                        <w14:solidFill>
                          <w14:schemeClr w14:val="tx1"/>
                        </w14:solidFill>
                      </w14:textFill>
                    </w:rPr>
                  </w:pPr>
                  <w:r>
                    <w:rPr>
                      <w:rFonts w:hint="eastAsia"/>
                      <w:color w:val="000000" w:themeColor="text1"/>
                      <w:sz w:val="18"/>
                      <w:szCs w:val="18"/>
                      <w:highlight w:val="none"/>
                      <w:lang w:eastAsia="zh-CN"/>
                      <w14:textFill>
                        <w14:solidFill>
                          <w14:schemeClr w14:val="tx1"/>
                        </w14:solidFill>
                      </w14:textFill>
                    </w:rPr>
                    <w:t>原项目生产设备</w:t>
                  </w:r>
                </w:p>
              </w:tc>
            </w:tr>
            <w:tr w14:paraId="73FD3A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vAlign w:val="center"/>
                </w:tcPr>
                <w:p w14:paraId="3457895F">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38" w:type="dxa"/>
                  <w:vAlign w:val="center"/>
                </w:tcPr>
                <w:p w14:paraId="1D3DE099">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拉丝退火机</w:t>
                  </w:r>
                </w:p>
              </w:tc>
              <w:tc>
                <w:tcPr>
                  <w:tcW w:w="3121" w:type="dxa"/>
                  <w:vAlign w:val="center"/>
                </w:tcPr>
                <w:p w14:paraId="69DE1450">
                  <w:pPr>
                    <w:pStyle w:val="282"/>
                    <w:rPr>
                      <w:color w:val="000000" w:themeColor="text1"/>
                      <w:szCs w:val="18"/>
                      <w:highlight w:val="none"/>
                      <w14:textFill>
                        <w14:solidFill>
                          <w14:schemeClr w14:val="tx1"/>
                        </w14:solidFill>
                      </w14:textFill>
                    </w:rPr>
                  </w:pPr>
                  <w:r>
                    <w:rPr>
                      <w:rFonts w:hint="eastAsia"/>
                      <w:color w:val="000000" w:themeColor="text1"/>
                      <w:szCs w:val="18"/>
                      <w:highlight w:val="none"/>
                      <w14:textFill>
                        <w14:solidFill>
                          <w14:schemeClr w14:val="tx1"/>
                        </w14:solidFill>
                      </w14:textFill>
                    </w:rPr>
                    <w:t>HXE-24DT</w:t>
                  </w:r>
                </w:p>
              </w:tc>
              <w:tc>
                <w:tcPr>
                  <w:tcW w:w="856" w:type="dxa"/>
                  <w:vAlign w:val="center"/>
                </w:tcPr>
                <w:p w14:paraId="07BE2CE3">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3</w:t>
                  </w:r>
                </w:p>
              </w:tc>
              <w:tc>
                <w:tcPr>
                  <w:tcW w:w="1000" w:type="dxa"/>
                  <w:vAlign w:val="center"/>
                </w:tcPr>
                <w:p w14:paraId="25CCC28E">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3</w:t>
                  </w:r>
                </w:p>
              </w:tc>
              <w:tc>
                <w:tcPr>
                  <w:tcW w:w="856" w:type="dxa"/>
                  <w:tcBorders>
                    <w:right w:val="single" w:color="auto" w:sz="4" w:space="0"/>
                  </w:tcBorders>
                  <w:vAlign w:val="center"/>
                </w:tcPr>
                <w:p w14:paraId="3B507D01">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3</w:t>
                  </w:r>
                </w:p>
              </w:tc>
              <w:tc>
                <w:tcPr>
                  <w:tcW w:w="868" w:type="dxa"/>
                  <w:tcBorders>
                    <w:right w:val="single" w:color="auto" w:sz="4" w:space="0"/>
                  </w:tcBorders>
                  <w:vAlign w:val="center"/>
                </w:tcPr>
                <w:p w14:paraId="19D86AC7">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608" w:type="dxa"/>
                  <w:tcBorders>
                    <w:left w:val="single" w:color="auto" w:sz="4" w:space="0"/>
                  </w:tcBorders>
                  <w:vAlign w:val="center"/>
                </w:tcPr>
                <w:p w14:paraId="1E851ED9">
                  <w:pPr>
                    <w:widowControl/>
                    <w:rPr>
                      <w:rFonts w:hint="eastAsia" w:eastAsia="宋体"/>
                      <w:color w:val="000000" w:themeColor="text1"/>
                      <w:sz w:val="18"/>
                      <w:szCs w:val="18"/>
                      <w:highlight w:val="none"/>
                      <w:lang w:eastAsia="zh-CN"/>
                      <w14:textFill>
                        <w14:solidFill>
                          <w14:schemeClr w14:val="tx1"/>
                        </w14:solidFill>
                      </w14:textFill>
                    </w:rPr>
                  </w:pPr>
                  <w:r>
                    <w:rPr>
                      <w:rFonts w:hint="eastAsia"/>
                      <w:color w:val="000000" w:themeColor="text1"/>
                      <w:sz w:val="18"/>
                      <w:szCs w:val="18"/>
                      <w:highlight w:val="none"/>
                      <w:lang w:eastAsia="zh-CN"/>
                      <w14:textFill>
                        <w14:solidFill>
                          <w14:schemeClr w14:val="tx1"/>
                        </w14:solidFill>
                      </w14:textFill>
                    </w:rPr>
                    <w:t>本项目不涉及</w:t>
                  </w:r>
                </w:p>
              </w:tc>
            </w:tr>
            <w:tr w14:paraId="0C623C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vAlign w:val="center"/>
                </w:tcPr>
                <w:p w14:paraId="54B67DDF">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w:t>
                  </w:r>
                </w:p>
              </w:tc>
              <w:tc>
                <w:tcPr>
                  <w:tcW w:w="838" w:type="dxa"/>
                  <w:vAlign w:val="center"/>
                </w:tcPr>
                <w:p w14:paraId="7807C8F9">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束线机</w:t>
                  </w:r>
                </w:p>
              </w:tc>
              <w:tc>
                <w:tcPr>
                  <w:tcW w:w="3121" w:type="dxa"/>
                  <w:vAlign w:val="center"/>
                </w:tcPr>
                <w:p w14:paraId="5DB5E70D">
                  <w:pPr>
                    <w:pStyle w:val="282"/>
                    <w:rPr>
                      <w:color w:val="000000" w:themeColor="text1"/>
                      <w:szCs w:val="18"/>
                      <w:highlight w:val="none"/>
                      <w:lang w:val="en-US"/>
                      <w14:textFill>
                        <w14:solidFill>
                          <w14:schemeClr w14:val="tx1"/>
                        </w14:solidFill>
                      </w14:textFill>
                    </w:rPr>
                  </w:pPr>
                  <w:r>
                    <w:rPr>
                      <w:rFonts w:hint="eastAsia"/>
                      <w:color w:val="000000" w:themeColor="text1"/>
                      <w:szCs w:val="18"/>
                      <w:highlight w:val="none"/>
                      <w:lang w:val="en-US"/>
                      <w14:textFill>
                        <w14:solidFill>
                          <w14:schemeClr w14:val="tx1"/>
                        </w14:solidFill>
                      </w14:textFill>
                    </w:rPr>
                    <w:t>NB-300P</w:t>
                  </w:r>
                  <w:r>
                    <w:rPr>
                      <w:rFonts w:hint="eastAsia"/>
                      <w:color w:val="000000" w:themeColor="text1"/>
                      <w:szCs w:val="18"/>
                      <w:highlight w:val="none"/>
                      <w14:textFill>
                        <w14:solidFill>
                          <w14:schemeClr w14:val="tx1"/>
                        </w14:solidFill>
                      </w14:textFill>
                    </w:rPr>
                    <w:t>、</w:t>
                  </w:r>
                  <w:r>
                    <w:rPr>
                      <w:rFonts w:hint="eastAsia"/>
                      <w:color w:val="000000" w:themeColor="text1"/>
                      <w:szCs w:val="18"/>
                      <w:highlight w:val="none"/>
                      <w:lang w:val="en-US"/>
                      <w14:textFill>
                        <w14:solidFill>
                          <w14:schemeClr w14:val="tx1"/>
                        </w14:solidFill>
                      </w14:textFill>
                    </w:rPr>
                    <w:t>NB-500P</w:t>
                  </w:r>
                  <w:r>
                    <w:rPr>
                      <w:rFonts w:hint="eastAsia"/>
                      <w:color w:val="000000" w:themeColor="text1"/>
                      <w:szCs w:val="18"/>
                      <w:highlight w:val="none"/>
                      <w14:textFill>
                        <w14:solidFill>
                          <w14:schemeClr w14:val="tx1"/>
                        </w14:solidFill>
                      </w14:textFill>
                    </w:rPr>
                    <w:t>、</w:t>
                  </w:r>
                  <w:r>
                    <w:rPr>
                      <w:rFonts w:hint="eastAsia"/>
                      <w:color w:val="000000" w:themeColor="text1"/>
                      <w:szCs w:val="18"/>
                      <w:highlight w:val="none"/>
                      <w:lang w:val="en-US"/>
                      <w14:textFill>
                        <w14:solidFill>
                          <w14:schemeClr w14:val="tx1"/>
                        </w14:solidFill>
                      </w14:textFill>
                    </w:rPr>
                    <w:t>NB-650P</w:t>
                  </w:r>
                  <w:r>
                    <w:rPr>
                      <w:rFonts w:hint="eastAsia"/>
                      <w:color w:val="000000" w:themeColor="text1"/>
                      <w:szCs w:val="18"/>
                      <w:highlight w:val="none"/>
                      <w14:textFill>
                        <w14:solidFill>
                          <w14:schemeClr w14:val="tx1"/>
                        </w14:solidFill>
                      </w14:textFill>
                    </w:rPr>
                    <w:t>、</w:t>
                  </w:r>
                  <w:r>
                    <w:rPr>
                      <w:rFonts w:hint="eastAsia"/>
                      <w:color w:val="000000" w:themeColor="text1"/>
                      <w:szCs w:val="18"/>
                      <w:highlight w:val="none"/>
                      <w:lang w:val="en-US"/>
                      <w14:textFill>
                        <w14:solidFill>
                          <w14:schemeClr w14:val="tx1"/>
                        </w14:solidFill>
                      </w14:textFill>
                    </w:rPr>
                    <w:t>NB-400P</w:t>
                  </w:r>
                </w:p>
              </w:tc>
              <w:tc>
                <w:tcPr>
                  <w:tcW w:w="856" w:type="dxa"/>
                  <w:vAlign w:val="center"/>
                </w:tcPr>
                <w:p w14:paraId="266DBB76">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23</w:t>
                  </w:r>
                </w:p>
              </w:tc>
              <w:tc>
                <w:tcPr>
                  <w:tcW w:w="1000" w:type="dxa"/>
                  <w:vAlign w:val="center"/>
                </w:tcPr>
                <w:p w14:paraId="5ABD5A42">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23</w:t>
                  </w:r>
                </w:p>
              </w:tc>
              <w:tc>
                <w:tcPr>
                  <w:tcW w:w="856" w:type="dxa"/>
                  <w:tcBorders>
                    <w:right w:val="single" w:color="auto" w:sz="4" w:space="0"/>
                  </w:tcBorders>
                  <w:vAlign w:val="center"/>
                </w:tcPr>
                <w:p w14:paraId="2D3C7F41">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23</w:t>
                  </w:r>
                </w:p>
              </w:tc>
              <w:tc>
                <w:tcPr>
                  <w:tcW w:w="868" w:type="dxa"/>
                  <w:tcBorders>
                    <w:right w:val="single" w:color="auto" w:sz="4" w:space="0"/>
                  </w:tcBorders>
                  <w:vAlign w:val="center"/>
                </w:tcPr>
                <w:p w14:paraId="04EA9BF6">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608" w:type="dxa"/>
                  <w:tcBorders>
                    <w:left w:val="single" w:color="auto" w:sz="4" w:space="0"/>
                  </w:tcBorders>
                  <w:vAlign w:val="center"/>
                </w:tcPr>
                <w:p w14:paraId="376DDA73">
                  <w:pPr>
                    <w:widowControl/>
                    <w:rPr>
                      <w:color w:val="000000" w:themeColor="text1"/>
                      <w:sz w:val="18"/>
                      <w:szCs w:val="18"/>
                      <w:highlight w:val="none"/>
                      <w14:textFill>
                        <w14:solidFill>
                          <w14:schemeClr w14:val="tx1"/>
                        </w14:solidFill>
                      </w14:textFill>
                    </w:rPr>
                  </w:pPr>
                  <w:r>
                    <w:rPr>
                      <w:rFonts w:hint="eastAsia"/>
                      <w:color w:val="000000" w:themeColor="text1"/>
                      <w:sz w:val="18"/>
                      <w:szCs w:val="18"/>
                      <w:highlight w:val="none"/>
                      <w:lang w:eastAsia="zh-CN"/>
                      <w14:textFill>
                        <w14:solidFill>
                          <w14:schemeClr w14:val="tx1"/>
                        </w14:solidFill>
                      </w14:textFill>
                    </w:rPr>
                    <w:t>本项目不涉及</w:t>
                  </w:r>
                </w:p>
              </w:tc>
            </w:tr>
            <w:tr w14:paraId="7CFBFD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vAlign w:val="center"/>
                </w:tcPr>
                <w:p w14:paraId="2FB5FD57">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3</w:t>
                  </w:r>
                </w:p>
              </w:tc>
              <w:tc>
                <w:tcPr>
                  <w:tcW w:w="838" w:type="dxa"/>
                  <w:vAlign w:val="center"/>
                </w:tcPr>
                <w:p w14:paraId="73C4CC38">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成缆机</w:t>
                  </w:r>
                </w:p>
              </w:tc>
              <w:tc>
                <w:tcPr>
                  <w:tcW w:w="3121" w:type="dxa"/>
                  <w:vAlign w:val="center"/>
                </w:tcPr>
                <w:p w14:paraId="5FDB6379">
                  <w:pPr>
                    <w:pStyle w:val="282"/>
                    <w:rPr>
                      <w:color w:val="000000" w:themeColor="text1"/>
                      <w:szCs w:val="18"/>
                      <w:highlight w:val="none"/>
                      <w14:textFill>
                        <w14:solidFill>
                          <w14:schemeClr w14:val="tx1"/>
                        </w14:solidFill>
                      </w14:textFill>
                    </w:rPr>
                  </w:pPr>
                  <w:r>
                    <w:rPr>
                      <w:rFonts w:hint="eastAsia"/>
                      <w:color w:val="000000" w:themeColor="text1"/>
                      <w:szCs w:val="18"/>
                      <w:highlight w:val="none"/>
                      <w14:textFill>
                        <w14:solidFill>
                          <w14:schemeClr w14:val="tx1"/>
                        </w14:solidFill>
                      </w14:textFill>
                    </w:rPr>
                    <w:t>250</w:t>
                  </w:r>
                  <w:r>
                    <w:rPr>
                      <w:rFonts w:hint="eastAsia"/>
                      <w:color w:val="000000" w:themeColor="text1"/>
                      <w:szCs w:val="18"/>
                      <w:highlight w:val="none"/>
                      <w:lang w:val="en-US"/>
                      <w14:textFill>
                        <w14:solidFill>
                          <w14:schemeClr w14:val="tx1"/>
                        </w14:solidFill>
                      </w14:textFill>
                    </w:rPr>
                    <w:t xml:space="preserve"> </w:t>
                  </w:r>
                  <w:r>
                    <w:rPr>
                      <w:rFonts w:hint="eastAsia"/>
                      <w:color w:val="000000" w:themeColor="text1"/>
                      <w:szCs w:val="18"/>
                      <w:highlight w:val="none"/>
                      <w14:textFill>
                        <w14:solidFill>
                          <w14:schemeClr w14:val="tx1"/>
                        </w14:solidFill>
                      </w14:textFill>
                    </w:rPr>
                    <w:t>4盘、250</w:t>
                  </w:r>
                  <w:r>
                    <w:rPr>
                      <w:rFonts w:hint="eastAsia"/>
                      <w:color w:val="000000" w:themeColor="text1"/>
                      <w:szCs w:val="18"/>
                      <w:highlight w:val="none"/>
                      <w:lang w:val="en-US"/>
                      <w14:textFill>
                        <w14:solidFill>
                          <w14:schemeClr w14:val="tx1"/>
                        </w14:solidFill>
                      </w14:textFill>
                    </w:rPr>
                    <w:t xml:space="preserve"> </w:t>
                  </w:r>
                  <w:r>
                    <w:rPr>
                      <w:rFonts w:hint="eastAsia"/>
                      <w:color w:val="000000" w:themeColor="text1"/>
                      <w:szCs w:val="18"/>
                      <w:highlight w:val="none"/>
                      <w14:textFill>
                        <w14:solidFill>
                          <w14:schemeClr w14:val="tx1"/>
                        </w14:solidFill>
                      </w14:textFill>
                    </w:rPr>
                    <w:t>6盘、250</w:t>
                  </w:r>
                  <w:r>
                    <w:rPr>
                      <w:rFonts w:hint="eastAsia"/>
                      <w:color w:val="000000" w:themeColor="text1"/>
                      <w:szCs w:val="18"/>
                      <w:highlight w:val="none"/>
                      <w:lang w:val="en-US"/>
                      <w14:textFill>
                        <w14:solidFill>
                          <w14:schemeClr w14:val="tx1"/>
                        </w14:solidFill>
                      </w14:textFill>
                    </w:rPr>
                    <w:t xml:space="preserve"> </w:t>
                  </w:r>
                  <w:r>
                    <w:rPr>
                      <w:rFonts w:hint="eastAsia"/>
                      <w:color w:val="000000" w:themeColor="text1"/>
                      <w:szCs w:val="18"/>
                      <w:highlight w:val="none"/>
                      <w14:textFill>
                        <w14:solidFill>
                          <w14:schemeClr w14:val="tx1"/>
                        </w14:solidFill>
                      </w14:textFill>
                    </w:rPr>
                    <w:t>12＋18盘、400</w:t>
                  </w:r>
                  <w:r>
                    <w:rPr>
                      <w:rFonts w:hint="eastAsia"/>
                      <w:color w:val="000000" w:themeColor="text1"/>
                      <w:szCs w:val="18"/>
                      <w:highlight w:val="none"/>
                      <w:lang w:val="en-US"/>
                      <w14:textFill>
                        <w14:solidFill>
                          <w14:schemeClr w14:val="tx1"/>
                        </w14:solidFill>
                      </w14:textFill>
                    </w:rPr>
                    <w:t xml:space="preserve"> </w:t>
                  </w:r>
                  <w:r>
                    <w:rPr>
                      <w:rFonts w:hint="eastAsia"/>
                      <w:color w:val="000000" w:themeColor="text1"/>
                      <w:szCs w:val="18"/>
                      <w:highlight w:val="none"/>
                      <w14:textFill>
                        <w14:solidFill>
                          <w14:schemeClr w14:val="tx1"/>
                        </w14:solidFill>
                      </w14:textFill>
                    </w:rPr>
                    <w:t>6盘、300型1+6盘、400型6+12盘、300型CL12+18+24+32、316型/1+6盘</w:t>
                  </w:r>
                </w:p>
              </w:tc>
              <w:tc>
                <w:tcPr>
                  <w:tcW w:w="856" w:type="dxa"/>
                  <w:vAlign w:val="center"/>
                </w:tcPr>
                <w:p w14:paraId="7E83FEC8">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21</w:t>
                  </w:r>
                </w:p>
              </w:tc>
              <w:tc>
                <w:tcPr>
                  <w:tcW w:w="1000" w:type="dxa"/>
                  <w:vAlign w:val="center"/>
                </w:tcPr>
                <w:p w14:paraId="28D23917">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21</w:t>
                  </w:r>
                </w:p>
              </w:tc>
              <w:tc>
                <w:tcPr>
                  <w:tcW w:w="856" w:type="dxa"/>
                  <w:tcBorders>
                    <w:right w:val="single" w:color="auto" w:sz="4" w:space="0"/>
                  </w:tcBorders>
                  <w:vAlign w:val="center"/>
                </w:tcPr>
                <w:p w14:paraId="23E4F9B4">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21</w:t>
                  </w:r>
                </w:p>
              </w:tc>
              <w:tc>
                <w:tcPr>
                  <w:tcW w:w="868" w:type="dxa"/>
                  <w:tcBorders>
                    <w:right w:val="single" w:color="auto" w:sz="4" w:space="0"/>
                  </w:tcBorders>
                  <w:vAlign w:val="center"/>
                </w:tcPr>
                <w:p w14:paraId="224C39C5">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608" w:type="dxa"/>
                  <w:tcBorders>
                    <w:left w:val="single" w:color="auto" w:sz="4" w:space="0"/>
                  </w:tcBorders>
                  <w:vAlign w:val="center"/>
                </w:tcPr>
                <w:p w14:paraId="61510A10">
                  <w:pPr>
                    <w:widowControl/>
                    <w:rPr>
                      <w:color w:val="000000" w:themeColor="text1"/>
                      <w:sz w:val="18"/>
                      <w:szCs w:val="18"/>
                      <w:highlight w:val="none"/>
                      <w14:textFill>
                        <w14:solidFill>
                          <w14:schemeClr w14:val="tx1"/>
                        </w14:solidFill>
                      </w14:textFill>
                    </w:rPr>
                  </w:pPr>
                  <w:r>
                    <w:rPr>
                      <w:rFonts w:hint="eastAsia"/>
                      <w:color w:val="000000" w:themeColor="text1"/>
                      <w:sz w:val="18"/>
                      <w:szCs w:val="18"/>
                      <w:highlight w:val="none"/>
                      <w:lang w:eastAsia="zh-CN"/>
                      <w14:textFill>
                        <w14:solidFill>
                          <w14:schemeClr w14:val="tx1"/>
                        </w14:solidFill>
                      </w14:textFill>
                    </w:rPr>
                    <w:t>本项目不涉及</w:t>
                  </w:r>
                </w:p>
              </w:tc>
            </w:tr>
            <w:tr w14:paraId="6D3199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vAlign w:val="center"/>
                </w:tcPr>
                <w:p w14:paraId="6A31459E">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4</w:t>
                  </w:r>
                </w:p>
              </w:tc>
              <w:tc>
                <w:tcPr>
                  <w:tcW w:w="838" w:type="dxa"/>
                  <w:vAlign w:val="center"/>
                </w:tcPr>
                <w:p w14:paraId="7F48A5B9">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编织机</w:t>
                  </w:r>
                </w:p>
              </w:tc>
              <w:tc>
                <w:tcPr>
                  <w:tcW w:w="3121" w:type="dxa"/>
                  <w:vAlign w:val="center"/>
                </w:tcPr>
                <w:p w14:paraId="210A968E">
                  <w:pPr>
                    <w:pStyle w:val="282"/>
                    <w:jc w:val="both"/>
                    <w:rPr>
                      <w:color w:val="000000" w:themeColor="text1"/>
                      <w:szCs w:val="18"/>
                      <w:highlight w:val="none"/>
                      <w:lang w:val="en-US"/>
                      <w14:textFill>
                        <w14:solidFill>
                          <w14:schemeClr w14:val="tx1"/>
                        </w14:solidFill>
                      </w14:textFill>
                    </w:rPr>
                  </w:pPr>
                  <w:r>
                    <w:rPr>
                      <w:rFonts w:hint="eastAsia"/>
                      <w:color w:val="000000" w:themeColor="text1"/>
                      <w:szCs w:val="18"/>
                      <w:highlight w:val="none"/>
                      <w:lang w:val="en-US"/>
                      <w14:textFill>
                        <w14:solidFill>
                          <w14:schemeClr w14:val="tx1"/>
                        </w14:solidFill>
                      </w14:textFill>
                    </w:rPr>
                    <w:t>GSB-1A 16</w:t>
                  </w:r>
                  <w:r>
                    <w:rPr>
                      <w:rFonts w:hint="eastAsia"/>
                      <w:color w:val="000000" w:themeColor="text1"/>
                      <w:szCs w:val="18"/>
                      <w:highlight w:val="none"/>
                      <w14:textFill>
                        <w14:solidFill>
                          <w14:schemeClr w14:val="tx1"/>
                        </w14:solidFill>
                      </w14:textFill>
                    </w:rPr>
                    <w:t>锭、</w:t>
                  </w:r>
                  <w:r>
                    <w:rPr>
                      <w:rFonts w:hint="eastAsia"/>
                      <w:color w:val="000000" w:themeColor="text1"/>
                      <w:szCs w:val="18"/>
                      <w:highlight w:val="none"/>
                      <w:lang w:val="en-US"/>
                      <w14:textFill>
                        <w14:solidFill>
                          <w14:schemeClr w14:val="tx1"/>
                        </w14:solidFill>
                      </w14:textFill>
                    </w:rPr>
                    <w:t>CHA-16</w:t>
                  </w:r>
                  <w:r>
                    <w:rPr>
                      <w:rFonts w:hint="eastAsia"/>
                      <w:color w:val="000000" w:themeColor="text1"/>
                      <w:szCs w:val="18"/>
                      <w:highlight w:val="none"/>
                      <w14:textFill>
                        <w14:solidFill>
                          <w14:schemeClr w14:val="tx1"/>
                        </w14:solidFill>
                      </w14:textFill>
                    </w:rPr>
                    <w:t>、</w:t>
                  </w:r>
                  <w:r>
                    <w:rPr>
                      <w:rFonts w:hint="eastAsia"/>
                      <w:color w:val="000000" w:themeColor="text1"/>
                      <w:szCs w:val="18"/>
                      <w:highlight w:val="none"/>
                      <w:lang w:val="en-US"/>
                      <w14:textFill>
                        <w14:solidFill>
                          <w14:schemeClr w14:val="tx1"/>
                        </w14:solidFill>
                      </w14:textFill>
                    </w:rPr>
                    <w:t>CHA-24</w:t>
                  </w:r>
                  <w:r>
                    <w:rPr>
                      <w:rFonts w:hint="eastAsia"/>
                      <w:color w:val="000000" w:themeColor="text1"/>
                      <w:szCs w:val="18"/>
                      <w:highlight w:val="none"/>
                      <w14:textFill>
                        <w14:solidFill>
                          <w14:schemeClr w14:val="tx1"/>
                        </w14:solidFill>
                      </w14:textFill>
                    </w:rPr>
                    <w:t>、</w:t>
                  </w:r>
                  <w:r>
                    <w:rPr>
                      <w:rFonts w:hint="eastAsia"/>
                      <w:color w:val="000000" w:themeColor="text1"/>
                      <w:szCs w:val="18"/>
                      <w:highlight w:val="none"/>
                      <w:lang w:val="en-US"/>
                      <w14:textFill>
                        <w14:solidFill>
                          <w14:schemeClr w14:val="tx1"/>
                        </w14:solidFill>
                      </w14:textFill>
                    </w:rPr>
                    <w:t>GBG-24</w:t>
                  </w:r>
                  <w:r>
                    <w:rPr>
                      <w:rFonts w:hint="eastAsia"/>
                      <w:color w:val="000000" w:themeColor="text1"/>
                      <w:szCs w:val="18"/>
                      <w:highlight w:val="none"/>
                      <w14:textFill>
                        <w14:solidFill>
                          <w14:schemeClr w14:val="tx1"/>
                        </w14:solidFill>
                      </w14:textFill>
                    </w:rPr>
                    <w:t>、</w:t>
                  </w:r>
                  <w:r>
                    <w:rPr>
                      <w:rFonts w:hint="eastAsia"/>
                      <w:color w:val="000000" w:themeColor="text1"/>
                      <w:szCs w:val="18"/>
                      <w:highlight w:val="none"/>
                      <w:lang w:val="en-US"/>
                      <w14:textFill>
                        <w14:solidFill>
                          <w14:schemeClr w14:val="tx1"/>
                        </w14:solidFill>
                      </w14:textFill>
                    </w:rPr>
                    <w:t>CHA-64</w:t>
                  </w:r>
                  <w:r>
                    <w:rPr>
                      <w:rFonts w:hint="eastAsia"/>
                      <w:color w:val="000000" w:themeColor="text1"/>
                      <w:szCs w:val="18"/>
                      <w:highlight w:val="none"/>
                      <w14:textFill>
                        <w14:solidFill>
                          <w14:schemeClr w14:val="tx1"/>
                        </w14:solidFill>
                      </w14:textFill>
                    </w:rPr>
                    <w:t>、</w:t>
                  </w:r>
                  <w:r>
                    <w:rPr>
                      <w:rFonts w:hint="eastAsia"/>
                      <w:color w:val="000000" w:themeColor="text1"/>
                      <w:szCs w:val="18"/>
                      <w:highlight w:val="none"/>
                      <w:lang w:val="en-US"/>
                      <w14:textFill>
                        <w14:solidFill>
                          <w14:schemeClr w14:val="tx1"/>
                        </w14:solidFill>
                      </w14:textFill>
                    </w:rPr>
                    <w:t>CDR-481CA 48</w:t>
                  </w:r>
                  <w:r>
                    <w:rPr>
                      <w:rFonts w:hint="eastAsia"/>
                      <w:color w:val="000000" w:themeColor="text1"/>
                      <w:szCs w:val="18"/>
                      <w:highlight w:val="none"/>
                      <w14:textFill>
                        <w14:solidFill>
                          <w14:schemeClr w14:val="tx1"/>
                        </w14:solidFill>
                      </w14:textFill>
                    </w:rPr>
                    <w:t>锭、</w:t>
                  </w:r>
                  <w:r>
                    <w:rPr>
                      <w:rFonts w:hint="eastAsia"/>
                      <w:color w:val="000000" w:themeColor="text1"/>
                      <w:szCs w:val="18"/>
                      <w:highlight w:val="none"/>
                      <w:lang w:val="en-US"/>
                      <w14:textFill>
                        <w14:solidFill>
                          <w14:schemeClr w14:val="tx1"/>
                        </w14:solidFill>
                      </w14:textFill>
                    </w:rPr>
                    <w:t>CDR-361CA 36</w:t>
                  </w:r>
                  <w:r>
                    <w:rPr>
                      <w:rFonts w:hint="eastAsia"/>
                      <w:color w:val="000000" w:themeColor="text1"/>
                      <w:szCs w:val="18"/>
                      <w:highlight w:val="none"/>
                      <w14:textFill>
                        <w14:solidFill>
                          <w14:schemeClr w14:val="tx1"/>
                        </w14:solidFill>
                      </w14:textFill>
                    </w:rPr>
                    <w:t>锭、</w:t>
                  </w:r>
                  <w:r>
                    <w:rPr>
                      <w:rFonts w:hint="eastAsia"/>
                      <w:color w:val="000000" w:themeColor="text1"/>
                      <w:szCs w:val="18"/>
                      <w:highlight w:val="none"/>
                      <w:lang w:val="en-US"/>
                      <w14:textFill>
                        <w14:solidFill>
                          <w14:schemeClr w14:val="tx1"/>
                        </w14:solidFill>
                      </w14:textFill>
                    </w:rPr>
                    <w:t>GSB-2 24</w:t>
                  </w:r>
                  <w:r>
                    <w:rPr>
                      <w:rFonts w:hint="eastAsia"/>
                      <w:color w:val="000000" w:themeColor="text1"/>
                      <w:szCs w:val="18"/>
                      <w:highlight w:val="none"/>
                      <w14:textFill>
                        <w14:solidFill>
                          <w14:schemeClr w14:val="tx1"/>
                        </w14:solidFill>
                      </w14:textFill>
                    </w:rPr>
                    <w:t>锭、</w:t>
                  </w:r>
                  <w:r>
                    <w:rPr>
                      <w:rFonts w:hint="eastAsia"/>
                      <w:color w:val="000000" w:themeColor="text1"/>
                      <w:szCs w:val="18"/>
                      <w:highlight w:val="none"/>
                      <w:lang w:val="en-US"/>
                      <w14:textFill>
                        <w14:solidFill>
                          <w14:schemeClr w14:val="tx1"/>
                        </w14:solidFill>
                      </w14:textFill>
                    </w:rPr>
                    <w:t>120-1-48 48</w:t>
                  </w:r>
                  <w:r>
                    <w:rPr>
                      <w:rFonts w:hint="eastAsia"/>
                      <w:color w:val="000000" w:themeColor="text1"/>
                      <w:szCs w:val="18"/>
                      <w:highlight w:val="none"/>
                      <w14:textFill>
                        <w14:solidFill>
                          <w14:schemeClr w14:val="tx1"/>
                        </w14:solidFill>
                      </w14:textFill>
                    </w:rPr>
                    <w:t>锭、</w:t>
                  </w:r>
                  <w:r>
                    <w:rPr>
                      <w:rFonts w:hint="eastAsia"/>
                      <w:color w:val="000000" w:themeColor="text1"/>
                      <w:szCs w:val="18"/>
                      <w:highlight w:val="none"/>
                      <w:lang w:val="en-US"/>
                      <w14:textFill>
                        <w14:solidFill>
                          <w14:schemeClr w14:val="tx1"/>
                        </w14:solidFill>
                      </w14:textFill>
                    </w:rPr>
                    <w:t>120-1-36 36</w:t>
                  </w:r>
                  <w:r>
                    <w:rPr>
                      <w:rFonts w:hint="eastAsia"/>
                      <w:color w:val="000000" w:themeColor="text1"/>
                      <w:szCs w:val="18"/>
                      <w:highlight w:val="none"/>
                      <w14:textFill>
                        <w14:solidFill>
                          <w14:schemeClr w14:val="tx1"/>
                        </w14:solidFill>
                      </w14:textFill>
                    </w:rPr>
                    <w:t>锭、</w:t>
                  </w:r>
                  <w:r>
                    <w:rPr>
                      <w:rFonts w:hint="eastAsia"/>
                      <w:color w:val="000000" w:themeColor="text1"/>
                      <w:szCs w:val="18"/>
                      <w:highlight w:val="none"/>
                      <w:lang w:val="en-US"/>
                      <w14:textFill>
                        <w14:solidFill>
                          <w14:schemeClr w14:val="tx1"/>
                        </w14:solidFill>
                      </w14:textFill>
                    </w:rPr>
                    <w:t>160-1-24 24</w:t>
                  </w:r>
                  <w:r>
                    <w:rPr>
                      <w:rFonts w:hint="eastAsia"/>
                      <w:color w:val="000000" w:themeColor="text1"/>
                      <w:szCs w:val="18"/>
                      <w:highlight w:val="none"/>
                      <w14:textFill>
                        <w14:solidFill>
                          <w14:schemeClr w14:val="tx1"/>
                        </w14:solidFill>
                      </w14:textFill>
                    </w:rPr>
                    <w:t>锭、</w:t>
                  </w:r>
                  <w:r>
                    <w:rPr>
                      <w:rFonts w:hint="eastAsia"/>
                      <w:color w:val="000000" w:themeColor="text1"/>
                      <w:szCs w:val="18"/>
                      <w:highlight w:val="none"/>
                      <w:lang w:val="en-US"/>
                      <w14:textFill>
                        <w14:solidFill>
                          <w14:schemeClr w14:val="tx1"/>
                        </w14:solidFill>
                      </w14:textFill>
                    </w:rPr>
                    <w:t>RCA-48-1（110）S</w:t>
                  </w:r>
                  <w:r>
                    <w:rPr>
                      <w:rFonts w:hint="eastAsia"/>
                      <w:color w:val="000000" w:themeColor="text1"/>
                      <w:szCs w:val="18"/>
                      <w:highlight w:val="none"/>
                      <w14:textFill>
                        <w14:solidFill>
                          <w14:schemeClr w14:val="tx1"/>
                        </w14:solidFill>
                      </w14:textFill>
                    </w:rPr>
                    <w:t>、</w:t>
                  </w:r>
                  <w:r>
                    <w:rPr>
                      <w:rFonts w:hint="eastAsia"/>
                      <w:color w:val="000000" w:themeColor="text1"/>
                      <w:szCs w:val="18"/>
                      <w:highlight w:val="none"/>
                      <w:lang w:val="en-US"/>
                      <w14:textFill>
                        <w14:solidFill>
                          <w14:schemeClr w14:val="tx1"/>
                        </w14:solidFill>
                      </w14:textFill>
                    </w:rPr>
                    <w:t>RCA-36-1（110）</w:t>
                  </w:r>
                  <w:r>
                    <w:rPr>
                      <w:rFonts w:hint="eastAsia"/>
                      <w:color w:val="000000" w:themeColor="text1"/>
                      <w:szCs w:val="18"/>
                      <w:highlight w:val="none"/>
                      <w14:textFill>
                        <w14:solidFill>
                          <w14:schemeClr w14:val="tx1"/>
                        </w14:solidFill>
                      </w14:textFill>
                    </w:rPr>
                    <w:t>、</w:t>
                  </w:r>
                  <w:r>
                    <w:rPr>
                      <w:color w:val="000000" w:themeColor="text1"/>
                      <w:szCs w:val="18"/>
                      <w:highlight w:val="none"/>
                      <w:lang w:val="en-US"/>
                      <w14:textFill>
                        <w14:solidFill>
                          <w14:schemeClr w14:val="tx1"/>
                        </w14:solidFill>
                      </w14:textFill>
                    </w:rPr>
                    <w:t>16锭</w:t>
                  </w:r>
                  <w:r>
                    <w:rPr>
                      <w:rFonts w:hint="eastAsia"/>
                      <w:color w:val="000000" w:themeColor="text1"/>
                      <w:szCs w:val="18"/>
                      <w:highlight w:val="none"/>
                      <w:lang w:val="en-US"/>
                      <w14:textFill>
                        <w14:solidFill>
                          <w14:schemeClr w14:val="tx1"/>
                        </w14:solidFill>
                      </w14:textFill>
                    </w:rPr>
                    <w:t>、</w:t>
                  </w:r>
                  <w:r>
                    <w:rPr>
                      <w:color w:val="000000" w:themeColor="text1"/>
                      <w:szCs w:val="18"/>
                      <w:highlight w:val="none"/>
                      <w:lang w:val="en-US"/>
                      <w14:textFill>
                        <w14:solidFill>
                          <w14:schemeClr w14:val="tx1"/>
                        </w14:solidFill>
                      </w14:textFill>
                    </w:rPr>
                    <w:t>24锭</w:t>
                  </w:r>
                  <w:r>
                    <w:rPr>
                      <w:rFonts w:hint="eastAsia"/>
                      <w:color w:val="000000" w:themeColor="text1"/>
                      <w:szCs w:val="18"/>
                      <w:highlight w:val="none"/>
                      <w:lang w:val="en-US"/>
                      <w14:textFill>
                        <w14:solidFill>
                          <w14:schemeClr w14:val="tx1"/>
                        </w14:solidFill>
                      </w14:textFill>
                    </w:rPr>
                    <w:t>、</w:t>
                  </w:r>
                  <w:r>
                    <w:rPr>
                      <w:color w:val="000000" w:themeColor="text1"/>
                      <w:szCs w:val="18"/>
                      <w:highlight w:val="none"/>
                      <w:lang w:val="en-US"/>
                      <w14:textFill>
                        <w14:solidFill>
                          <w14:schemeClr w14:val="tx1"/>
                        </w14:solidFill>
                      </w14:textFill>
                    </w:rPr>
                    <w:t>36锭</w:t>
                  </w:r>
                  <w:r>
                    <w:rPr>
                      <w:rFonts w:hint="eastAsia"/>
                      <w:color w:val="000000" w:themeColor="text1"/>
                      <w:szCs w:val="18"/>
                      <w:highlight w:val="none"/>
                      <w:lang w:val="en-US"/>
                      <w14:textFill>
                        <w14:solidFill>
                          <w14:schemeClr w14:val="tx1"/>
                        </w14:solidFill>
                      </w14:textFill>
                    </w:rPr>
                    <w:t>、</w:t>
                  </w:r>
                  <w:r>
                    <w:rPr>
                      <w:color w:val="000000" w:themeColor="text1"/>
                      <w:szCs w:val="18"/>
                      <w:highlight w:val="none"/>
                      <w:lang w:val="en-US"/>
                      <w14:textFill>
                        <w14:solidFill>
                          <w14:schemeClr w14:val="tx1"/>
                        </w14:solidFill>
                      </w14:textFill>
                    </w:rPr>
                    <w:t>48锭</w:t>
                  </w:r>
                  <w:r>
                    <w:rPr>
                      <w:rFonts w:hint="eastAsia"/>
                      <w:color w:val="000000" w:themeColor="text1"/>
                      <w:szCs w:val="18"/>
                      <w:highlight w:val="none"/>
                      <w:lang w:val="en-US"/>
                      <w14:textFill>
                        <w14:solidFill>
                          <w14:schemeClr w14:val="tx1"/>
                        </w14:solidFill>
                      </w14:textFill>
                    </w:rPr>
                    <w:t>、</w:t>
                  </w:r>
                  <w:r>
                    <w:rPr>
                      <w:color w:val="000000" w:themeColor="text1"/>
                      <w:szCs w:val="18"/>
                      <w:highlight w:val="none"/>
                      <w:lang w:val="en-US"/>
                      <w14:textFill>
                        <w14:solidFill>
                          <w14:schemeClr w14:val="tx1"/>
                        </w14:solidFill>
                      </w14:textFill>
                    </w:rPr>
                    <w:t>64锭</w:t>
                  </w:r>
                  <w:r>
                    <w:rPr>
                      <w:rFonts w:hint="eastAsia"/>
                      <w:color w:val="000000" w:themeColor="text1"/>
                      <w:szCs w:val="18"/>
                      <w:highlight w:val="none"/>
                      <w:lang w:val="en-US"/>
                      <w14:textFill>
                        <w14:solidFill>
                          <w14:schemeClr w14:val="tx1"/>
                        </w14:solidFill>
                      </w14:textFill>
                    </w:rPr>
                    <w:t>、带状</w:t>
                  </w:r>
                </w:p>
              </w:tc>
              <w:tc>
                <w:tcPr>
                  <w:tcW w:w="856" w:type="dxa"/>
                  <w:vAlign w:val="center"/>
                </w:tcPr>
                <w:p w14:paraId="2E3E923D">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48</w:t>
                  </w:r>
                </w:p>
              </w:tc>
              <w:tc>
                <w:tcPr>
                  <w:tcW w:w="1000" w:type="dxa"/>
                  <w:vAlign w:val="center"/>
                </w:tcPr>
                <w:p w14:paraId="317D0108">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48</w:t>
                  </w:r>
                </w:p>
              </w:tc>
              <w:tc>
                <w:tcPr>
                  <w:tcW w:w="856" w:type="dxa"/>
                  <w:tcBorders>
                    <w:right w:val="single" w:color="auto" w:sz="4" w:space="0"/>
                  </w:tcBorders>
                  <w:vAlign w:val="center"/>
                </w:tcPr>
                <w:p w14:paraId="239D65B4">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48</w:t>
                  </w:r>
                </w:p>
              </w:tc>
              <w:tc>
                <w:tcPr>
                  <w:tcW w:w="868" w:type="dxa"/>
                  <w:tcBorders>
                    <w:right w:val="single" w:color="auto" w:sz="4" w:space="0"/>
                  </w:tcBorders>
                  <w:vAlign w:val="center"/>
                </w:tcPr>
                <w:p w14:paraId="68535D0A">
                  <w:pPr>
                    <w:pStyle w:val="282"/>
                    <w:rPr>
                      <w:color w:val="000000" w:themeColor="text1"/>
                      <w:szCs w:val="18"/>
                      <w:highlight w:val="none"/>
                      <w:lang w:val="en-US"/>
                      <w14:textFill>
                        <w14:solidFill>
                          <w14:schemeClr w14:val="tx1"/>
                        </w14:solidFill>
                      </w14:textFill>
                    </w:rPr>
                  </w:pPr>
                  <w:r>
                    <w:rPr>
                      <w:rFonts w:hint="eastAsia"/>
                      <w:color w:val="000000" w:themeColor="text1"/>
                      <w:szCs w:val="18"/>
                      <w:highlight w:val="none"/>
                      <w:lang w:val="en-US"/>
                      <w14:textFill>
                        <w14:solidFill>
                          <w14:schemeClr w14:val="tx1"/>
                        </w14:solidFill>
                      </w14:textFill>
                    </w:rPr>
                    <w:t>0</w:t>
                  </w:r>
                </w:p>
              </w:tc>
              <w:tc>
                <w:tcPr>
                  <w:tcW w:w="608" w:type="dxa"/>
                  <w:tcBorders>
                    <w:left w:val="single" w:color="auto" w:sz="4" w:space="0"/>
                  </w:tcBorders>
                  <w:vAlign w:val="center"/>
                </w:tcPr>
                <w:p w14:paraId="612540BE">
                  <w:pPr>
                    <w:widowControl/>
                    <w:rPr>
                      <w:color w:val="000000" w:themeColor="text1"/>
                      <w:sz w:val="18"/>
                      <w:szCs w:val="18"/>
                      <w:highlight w:val="none"/>
                      <w14:textFill>
                        <w14:solidFill>
                          <w14:schemeClr w14:val="tx1"/>
                        </w14:solidFill>
                      </w14:textFill>
                    </w:rPr>
                  </w:pPr>
                  <w:r>
                    <w:rPr>
                      <w:rFonts w:hint="eastAsia"/>
                      <w:color w:val="000000" w:themeColor="text1"/>
                      <w:sz w:val="18"/>
                      <w:szCs w:val="18"/>
                      <w:highlight w:val="none"/>
                      <w:lang w:eastAsia="zh-CN"/>
                      <w14:textFill>
                        <w14:solidFill>
                          <w14:schemeClr w14:val="tx1"/>
                        </w14:solidFill>
                      </w14:textFill>
                    </w:rPr>
                    <w:t>本项目不涉及</w:t>
                  </w:r>
                </w:p>
              </w:tc>
            </w:tr>
            <w:tr w14:paraId="13876C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vAlign w:val="center"/>
                </w:tcPr>
                <w:p w14:paraId="22D60EB5">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5</w:t>
                  </w:r>
                </w:p>
              </w:tc>
              <w:tc>
                <w:tcPr>
                  <w:tcW w:w="838" w:type="dxa"/>
                  <w:vAlign w:val="center"/>
                </w:tcPr>
                <w:p w14:paraId="08FF01F6">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绕包机</w:t>
                  </w:r>
                </w:p>
              </w:tc>
              <w:tc>
                <w:tcPr>
                  <w:tcW w:w="3121" w:type="dxa"/>
                  <w:vAlign w:val="center"/>
                </w:tcPr>
                <w:p w14:paraId="39FAE36E">
                  <w:pPr>
                    <w:pStyle w:val="282"/>
                    <w:rPr>
                      <w:color w:val="000000" w:themeColor="text1"/>
                      <w:szCs w:val="18"/>
                      <w:highlight w:val="none"/>
                      <w:lang w:val="en-US"/>
                      <w14:textFill>
                        <w14:solidFill>
                          <w14:schemeClr w14:val="tx1"/>
                        </w14:solidFill>
                      </w14:textFill>
                    </w:rPr>
                  </w:pPr>
                  <w:r>
                    <w:rPr>
                      <w:rFonts w:hint="eastAsia"/>
                      <w:color w:val="000000" w:themeColor="text1"/>
                      <w:szCs w:val="18"/>
                      <w:highlight w:val="none"/>
                      <w:lang w:val="en-US"/>
                      <w14:textFill>
                        <w14:solidFill>
                          <w14:schemeClr w14:val="tx1"/>
                        </w14:solidFill>
                      </w14:textFill>
                    </w:rPr>
                    <w:t>WZR-1 250</w:t>
                  </w:r>
                  <w:r>
                    <w:rPr>
                      <w:rFonts w:hint="eastAsia"/>
                      <w:color w:val="000000" w:themeColor="text1"/>
                      <w:szCs w:val="18"/>
                      <w:highlight w:val="none"/>
                      <w14:textFill>
                        <w14:solidFill>
                          <w14:schemeClr w14:val="tx1"/>
                        </w14:solidFill>
                      </w14:textFill>
                    </w:rPr>
                    <w:t>、</w:t>
                  </w:r>
                  <w:r>
                    <w:rPr>
                      <w:rFonts w:hint="eastAsia"/>
                      <w:color w:val="000000" w:themeColor="text1"/>
                      <w:szCs w:val="18"/>
                      <w:highlight w:val="none"/>
                      <w:lang w:val="en-US"/>
                      <w14:textFill>
                        <w14:solidFill>
                          <w14:schemeClr w14:val="tx1"/>
                        </w14:solidFill>
                      </w14:textFill>
                    </w:rPr>
                    <w:t>WRBJ300-Z3B</w:t>
                  </w:r>
                  <w:r>
                    <w:rPr>
                      <w:rFonts w:hint="eastAsia"/>
                      <w:color w:val="000000" w:themeColor="text1"/>
                      <w:szCs w:val="18"/>
                      <w:highlight w:val="none"/>
                      <w14:textFill>
                        <w14:solidFill>
                          <w14:schemeClr w14:val="tx1"/>
                        </w14:solidFill>
                      </w14:textFill>
                    </w:rPr>
                    <w:t>、</w:t>
                  </w:r>
                  <w:r>
                    <w:rPr>
                      <w:rFonts w:hint="eastAsia"/>
                      <w:color w:val="000000" w:themeColor="text1"/>
                      <w:szCs w:val="18"/>
                      <w:highlight w:val="none"/>
                      <w:lang w:val="en-US"/>
                      <w14:textFill>
                        <w14:solidFill>
                          <w14:schemeClr w14:val="tx1"/>
                        </w14:solidFill>
                      </w14:textFill>
                    </w:rPr>
                    <w:t>LRBJ300-Z2A</w:t>
                  </w:r>
                  <w:r>
                    <w:rPr>
                      <w:rFonts w:hint="eastAsia"/>
                      <w:color w:val="000000" w:themeColor="text1"/>
                      <w:szCs w:val="18"/>
                      <w:highlight w:val="none"/>
                      <w14:textFill>
                        <w14:solidFill>
                          <w14:schemeClr w14:val="tx1"/>
                        </w14:solidFill>
                      </w14:textFill>
                    </w:rPr>
                    <w:t>、</w:t>
                  </w:r>
                  <w:r>
                    <w:rPr>
                      <w:rFonts w:hint="eastAsia"/>
                      <w:color w:val="000000" w:themeColor="text1"/>
                      <w:szCs w:val="18"/>
                      <w:highlight w:val="none"/>
                      <w:lang w:val="en-US"/>
                      <w14:textFill>
                        <w14:solidFill>
                          <w14:schemeClr w14:val="tx1"/>
                        </w14:solidFill>
                      </w14:textFill>
                    </w:rPr>
                    <w:t>LRBJ200-Z1D</w:t>
                  </w:r>
                  <w:r>
                    <w:rPr>
                      <w:rFonts w:hint="eastAsia"/>
                      <w:color w:val="000000" w:themeColor="text1"/>
                      <w:szCs w:val="18"/>
                      <w:highlight w:val="none"/>
                      <w14:textFill>
                        <w14:solidFill>
                          <w14:schemeClr w14:val="tx1"/>
                        </w14:solidFill>
                      </w14:textFill>
                    </w:rPr>
                    <w:t>、</w:t>
                  </w:r>
                  <w:r>
                    <w:rPr>
                      <w:rFonts w:hint="eastAsia"/>
                      <w:color w:val="000000" w:themeColor="text1"/>
                      <w:szCs w:val="18"/>
                      <w:highlight w:val="none"/>
                      <w:lang w:val="en-US"/>
                      <w14:textFill>
                        <w14:solidFill>
                          <w14:schemeClr w14:val="tx1"/>
                        </w14:solidFill>
                      </w14:textFill>
                    </w:rPr>
                    <w:t>LRBJ Z2-220</w:t>
                  </w:r>
                  <w:r>
                    <w:rPr>
                      <w:rFonts w:hint="eastAsia"/>
                      <w:color w:val="000000" w:themeColor="text1"/>
                      <w:szCs w:val="18"/>
                      <w:highlight w:val="none"/>
                      <w14:textFill>
                        <w14:solidFill>
                          <w14:schemeClr w14:val="tx1"/>
                        </w14:solidFill>
                      </w14:textFill>
                    </w:rPr>
                    <w:t>、</w:t>
                  </w:r>
                  <w:r>
                    <w:rPr>
                      <w:rFonts w:hint="eastAsia"/>
                      <w:color w:val="000000" w:themeColor="text1"/>
                      <w:szCs w:val="18"/>
                      <w:highlight w:val="none"/>
                      <w:lang w:val="en-US"/>
                      <w14:textFill>
                        <w14:solidFill>
                          <w14:schemeClr w14:val="tx1"/>
                        </w14:solidFill>
                      </w14:textFill>
                    </w:rPr>
                    <w:t>WRBJ Z-300</w:t>
                  </w:r>
                  <w:r>
                    <w:rPr>
                      <w:rFonts w:hint="eastAsia"/>
                      <w:color w:val="000000" w:themeColor="text1"/>
                      <w:szCs w:val="18"/>
                      <w:highlight w:val="none"/>
                      <w14:textFill>
                        <w14:solidFill>
                          <w14:schemeClr w14:val="tx1"/>
                        </w14:solidFill>
                      </w14:textFill>
                    </w:rPr>
                    <w:t>、</w:t>
                  </w:r>
                  <w:r>
                    <w:rPr>
                      <w:color w:val="000000" w:themeColor="text1"/>
                      <w:szCs w:val="18"/>
                      <w:highlight w:val="none"/>
                      <w:lang w:val="en-US"/>
                      <w14:textFill>
                        <w14:solidFill>
                          <w14:schemeClr w14:val="tx1"/>
                        </w14:solidFill>
                      </w14:textFill>
                    </w:rPr>
                    <w:t>三头卧式TLH 3</w:t>
                  </w:r>
                  <w:r>
                    <w:rPr>
                      <w:rFonts w:hint="eastAsia"/>
                      <w:color w:val="000000" w:themeColor="text1"/>
                      <w:szCs w:val="18"/>
                      <w:highlight w:val="none"/>
                      <w:lang w:val="en-US"/>
                      <w14:textFill>
                        <w14:solidFill>
                          <w14:schemeClr w14:val="tx1"/>
                        </w14:solidFill>
                      </w14:textFill>
                    </w:rPr>
                    <w:t>、</w:t>
                  </w:r>
                  <w:r>
                    <w:rPr>
                      <w:color w:val="000000" w:themeColor="text1"/>
                      <w:szCs w:val="18"/>
                      <w:highlight w:val="none"/>
                      <w:lang w:val="en-US"/>
                      <w14:textFill>
                        <w14:solidFill>
                          <w14:schemeClr w14:val="tx1"/>
                        </w14:solidFill>
                      </w14:textFill>
                    </w:rPr>
                    <w:t>扁带缠绕</w:t>
                  </w:r>
                </w:p>
              </w:tc>
              <w:tc>
                <w:tcPr>
                  <w:tcW w:w="856" w:type="dxa"/>
                  <w:vAlign w:val="center"/>
                </w:tcPr>
                <w:p w14:paraId="68F3BB1D">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48</w:t>
                  </w:r>
                </w:p>
              </w:tc>
              <w:tc>
                <w:tcPr>
                  <w:tcW w:w="1000" w:type="dxa"/>
                  <w:vAlign w:val="center"/>
                </w:tcPr>
                <w:p w14:paraId="695E44AA">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48</w:t>
                  </w:r>
                </w:p>
              </w:tc>
              <w:tc>
                <w:tcPr>
                  <w:tcW w:w="856" w:type="dxa"/>
                  <w:tcBorders>
                    <w:right w:val="single" w:color="auto" w:sz="4" w:space="0"/>
                  </w:tcBorders>
                  <w:vAlign w:val="center"/>
                </w:tcPr>
                <w:p w14:paraId="607D14A2">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48</w:t>
                  </w:r>
                </w:p>
              </w:tc>
              <w:tc>
                <w:tcPr>
                  <w:tcW w:w="868" w:type="dxa"/>
                  <w:tcBorders>
                    <w:right w:val="single" w:color="auto" w:sz="4" w:space="0"/>
                  </w:tcBorders>
                  <w:vAlign w:val="center"/>
                </w:tcPr>
                <w:p w14:paraId="398D73C0">
                  <w:pPr>
                    <w:pStyle w:val="282"/>
                    <w:rPr>
                      <w:color w:val="000000" w:themeColor="text1"/>
                      <w:szCs w:val="18"/>
                      <w:highlight w:val="none"/>
                      <w:lang w:val="en-US"/>
                      <w14:textFill>
                        <w14:solidFill>
                          <w14:schemeClr w14:val="tx1"/>
                        </w14:solidFill>
                      </w14:textFill>
                    </w:rPr>
                  </w:pPr>
                  <w:r>
                    <w:rPr>
                      <w:rFonts w:hint="eastAsia"/>
                      <w:color w:val="000000" w:themeColor="text1"/>
                      <w:szCs w:val="18"/>
                      <w:highlight w:val="none"/>
                      <w:lang w:val="en-US"/>
                      <w14:textFill>
                        <w14:solidFill>
                          <w14:schemeClr w14:val="tx1"/>
                        </w14:solidFill>
                      </w14:textFill>
                    </w:rPr>
                    <w:t>0</w:t>
                  </w:r>
                </w:p>
              </w:tc>
              <w:tc>
                <w:tcPr>
                  <w:tcW w:w="608" w:type="dxa"/>
                  <w:tcBorders>
                    <w:left w:val="single" w:color="auto" w:sz="4" w:space="0"/>
                  </w:tcBorders>
                  <w:vAlign w:val="center"/>
                </w:tcPr>
                <w:p w14:paraId="029E71FB">
                  <w:pPr>
                    <w:widowControl/>
                    <w:rPr>
                      <w:color w:val="000000" w:themeColor="text1"/>
                      <w:sz w:val="18"/>
                      <w:szCs w:val="18"/>
                      <w:highlight w:val="none"/>
                      <w14:textFill>
                        <w14:solidFill>
                          <w14:schemeClr w14:val="tx1"/>
                        </w14:solidFill>
                      </w14:textFill>
                    </w:rPr>
                  </w:pPr>
                  <w:r>
                    <w:rPr>
                      <w:rFonts w:hint="eastAsia"/>
                      <w:color w:val="000000" w:themeColor="text1"/>
                      <w:sz w:val="18"/>
                      <w:szCs w:val="18"/>
                      <w:highlight w:val="none"/>
                      <w:lang w:eastAsia="zh-CN"/>
                      <w14:textFill>
                        <w14:solidFill>
                          <w14:schemeClr w14:val="tx1"/>
                        </w14:solidFill>
                      </w14:textFill>
                    </w:rPr>
                    <w:t>本项目不涉及</w:t>
                  </w:r>
                </w:p>
              </w:tc>
            </w:tr>
            <w:tr w14:paraId="6FF3AB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vAlign w:val="center"/>
                </w:tcPr>
                <w:p w14:paraId="4D6873D1">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6</w:t>
                  </w:r>
                </w:p>
              </w:tc>
              <w:tc>
                <w:tcPr>
                  <w:tcW w:w="838" w:type="dxa"/>
                  <w:vAlign w:val="center"/>
                </w:tcPr>
                <w:p w14:paraId="3B2FEA60">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挤出机</w:t>
                  </w:r>
                </w:p>
              </w:tc>
              <w:tc>
                <w:tcPr>
                  <w:tcW w:w="3121" w:type="dxa"/>
                  <w:vAlign w:val="center"/>
                </w:tcPr>
                <w:p w14:paraId="383F295C">
                  <w:pPr>
                    <w:pStyle w:val="282"/>
                    <w:rPr>
                      <w:color w:val="000000" w:themeColor="text1"/>
                      <w:szCs w:val="18"/>
                      <w:highlight w:val="none"/>
                      <w14:textFill>
                        <w14:solidFill>
                          <w14:schemeClr w14:val="tx1"/>
                        </w14:solidFill>
                      </w14:textFill>
                    </w:rPr>
                  </w:pPr>
                  <w:r>
                    <w:rPr>
                      <w:rFonts w:hint="eastAsia"/>
                      <w:color w:val="000000" w:themeColor="text1"/>
                      <w:szCs w:val="18"/>
                      <w:highlight w:val="none"/>
                      <w14:textFill>
                        <w14:solidFill>
                          <w14:schemeClr w14:val="tx1"/>
                        </w14:solidFill>
                      </w14:textFill>
                    </w:rPr>
                    <w:t>Ф25、Ф50、Ф65、φ30、φ25、φ45、φ65</w:t>
                  </w:r>
                  <w:r>
                    <w:rPr>
                      <w:rFonts w:hint="eastAsia"/>
                      <w:color w:val="000000" w:themeColor="text1"/>
                      <w:szCs w:val="18"/>
                      <w:highlight w:val="none"/>
                      <w:lang w:val="en-US"/>
                      <w14:textFill>
                        <w14:solidFill>
                          <w14:schemeClr w14:val="tx1"/>
                        </w14:solidFill>
                      </w14:textFill>
                    </w:rPr>
                    <w:t>、</w:t>
                  </w:r>
                  <w:r>
                    <w:rPr>
                      <w:rFonts w:hint="eastAsia"/>
                      <w:color w:val="000000" w:themeColor="text1"/>
                      <w:szCs w:val="18"/>
                      <w:highlight w:val="none"/>
                      <w14:textFill>
                        <w14:solidFill>
                          <w14:schemeClr w14:val="tx1"/>
                        </w14:solidFill>
                      </w14:textFill>
                    </w:rPr>
                    <w:t>φ</w:t>
                  </w:r>
                  <w:r>
                    <w:rPr>
                      <w:rFonts w:hint="eastAsia"/>
                      <w:color w:val="000000" w:themeColor="text1"/>
                      <w:szCs w:val="18"/>
                      <w:highlight w:val="none"/>
                      <w:lang w:val="en-US"/>
                      <w14:textFill>
                        <w14:solidFill>
                          <w14:schemeClr w14:val="tx1"/>
                        </w14:solidFill>
                      </w14:textFill>
                    </w:rPr>
                    <w:t>50、</w:t>
                  </w:r>
                  <w:r>
                    <w:rPr>
                      <w:rFonts w:hint="eastAsia"/>
                      <w:color w:val="000000" w:themeColor="text1"/>
                      <w:szCs w:val="18"/>
                      <w:highlight w:val="none"/>
                      <w14:textFill>
                        <w14:solidFill>
                          <w14:schemeClr w14:val="tx1"/>
                        </w14:solidFill>
                      </w14:textFill>
                    </w:rPr>
                    <w:t>φ</w:t>
                  </w:r>
                  <w:r>
                    <w:rPr>
                      <w:rFonts w:hint="eastAsia"/>
                      <w:color w:val="000000" w:themeColor="text1"/>
                      <w:szCs w:val="18"/>
                      <w:highlight w:val="none"/>
                      <w:lang w:val="en-US"/>
                      <w14:textFill>
                        <w14:solidFill>
                          <w14:schemeClr w14:val="tx1"/>
                        </w14:solidFill>
                      </w14:textFill>
                    </w:rPr>
                    <w:t>120、高精度高温挤出生产线HT-B1</w:t>
                  </w:r>
                </w:p>
              </w:tc>
              <w:tc>
                <w:tcPr>
                  <w:tcW w:w="856" w:type="dxa"/>
                  <w:vAlign w:val="center"/>
                </w:tcPr>
                <w:p w14:paraId="6A228902">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21</w:t>
                  </w:r>
                </w:p>
              </w:tc>
              <w:tc>
                <w:tcPr>
                  <w:tcW w:w="1000" w:type="dxa"/>
                  <w:vAlign w:val="center"/>
                </w:tcPr>
                <w:p w14:paraId="49EF02B8">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21</w:t>
                  </w:r>
                </w:p>
              </w:tc>
              <w:tc>
                <w:tcPr>
                  <w:tcW w:w="856" w:type="dxa"/>
                  <w:tcBorders>
                    <w:right w:val="single" w:color="auto" w:sz="4" w:space="0"/>
                  </w:tcBorders>
                  <w:vAlign w:val="center"/>
                </w:tcPr>
                <w:p w14:paraId="71482362">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21</w:t>
                  </w:r>
                </w:p>
              </w:tc>
              <w:tc>
                <w:tcPr>
                  <w:tcW w:w="868" w:type="dxa"/>
                  <w:tcBorders>
                    <w:right w:val="single" w:color="auto" w:sz="4" w:space="0"/>
                  </w:tcBorders>
                  <w:vAlign w:val="center"/>
                </w:tcPr>
                <w:p w14:paraId="77825EEF">
                  <w:pPr>
                    <w:pStyle w:val="282"/>
                    <w:rPr>
                      <w:color w:val="000000" w:themeColor="text1"/>
                      <w:szCs w:val="18"/>
                      <w:highlight w:val="none"/>
                      <w:lang w:val="en-US"/>
                      <w14:textFill>
                        <w14:solidFill>
                          <w14:schemeClr w14:val="tx1"/>
                        </w14:solidFill>
                      </w14:textFill>
                    </w:rPr>
                  </w:pPr>
                  <w:r>
                    <w:rPr>
                      <w:rFonts w:hint="eastAsia"/>
                      <w:color w:val="000000" w:themeColor="text1"/>
                      <w:szCs w:val="18"/>
                      <w:highlight w:val="none"/>
                      <w:lang w:val="en-US"/>
                      <w14:textFill>
                        <w14:solidFill>
                          <w14:schemeClr w14:val="tx1"/>
                        </w14:solidFill>
                      </w14:textFill>
                    </w:rPr>
                    <w:t>0</w:t>
                  </w:r>
                </w:p>
              </w:tc>
              <w:tc>
                <w:tcPr>
                  <w:tcW w:w="608" w:type="dxa"/>
                  <w:tcBorders>
                    <w:left w:val="single" w:color="auto" w:sz="4" w:space="0"/>
                  </w:tcBorders>
                  <w:vAlign w:val="center"/>
                </w:tcPr>
                <w:p w14:paraId="5F80EC3C">
                  <w:pPr>
                    <w:widowControl/>
                    <w:rPr>
                      <w:color w:val="000000" w:themeColor="text1"/>
                      <w:sz w:val="18"/>
                      <w:szCs w:val="18"/>
                      <w:highlight w:val="none"/>
                      <w14:textFill>
                        <w14:solidFill>
                          <w14:schemeClr w14:val="tx1"/>
                        </w14:solidFill>
                      </w14:textFill>
                    </w:rPr>
                  </w:pPr>
                  <w:r>
                    <w:rPr>
                      <w:rFonts w:hint="eastAsia"/>
                      <w:color w:val="000000" w:themeColor="text1"/>
                      <w:sz w:val="18"/>
                      <w:szCs w:val="18"/>
                      <w:highlight w:val="none"/>
                      <w:lang w:eastAsia="zh-CN"/>
                      <w14:textFill>
                        <w14:solidFill>
                          <w14:schemeClr w14:val="tx1"/>
                        </w14:solidFill>
                      </w14:textFill>
                    </w:rPr>
                    <w:t>本项目不涉及</w:t>
                  </w:r>
                </w:p>
              </w:tc>
            </w:tr>
            <w:tr w14:paraId="10C05A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313" w:type="dxa"/>
                  <w:vAlign w:val="center"/>
                </w:tcPr>
                <w:p w14:paraId="7216FBFB">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7</w:t>
                  </w:r>
                </w:p>
              </w:tc>
              <w:tc>
                <w:tcPr>
                  <w:tcW w:w="838" w:type="dxa"/>
                  <w:vAlign w:val="center"/>
                </w:tcPr>
                <w:p w14:paraId="76CDD393">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绕线机</w:t>
                  </w:r>
                </w:p>
              </w:tc>
              <w:tc>
                <w:tcPr>
                  <w:tcW w:w="3121" w:type="dxa"/>
                  <w:vAlign w:val="center"/>
                </w:tcPr>
                <w:p w14:paraId="513AB74C">
                  <w:pPr>
                    <w:pStyle w:val="282"/>
                    <w:rPr>
                      <w:color w:val="000000" w:themeColor="text1"/>
                      <w:szCs w:val="18"/>
                      <w:highlight w:val="none"/>
                      <w14:textFill>
                        <w14:solidFill>
                          <w14:schemeClr w14:val="tx1"/>
                        </w14:solidFill>
                      </w14:textFill>
                    </w:rPr>
                  </w:pPr>
                  <w:r>
                    <w:rPr>
                      <w:rFonts w:hint="eastAsia"/>
                      <w:color w:val="000000" w:themeColor="text1"/>
                      <w:szCs w:val="18"/>
                      <w:highlight w:val="none"/>
                      <w14:textFill>
                        <w14:solidFill>
                          <w14:schemeClr w14:val="tx1"/>
                        </w14:solidFill>
                      </w14:textFill>
                    </w:rPr>
                    <w:t>HXE-24DT</w:t>
                  </w:r>
                </w:p>
              </w:tc>
              <w:tc>
                <w:tcPr>
                  <w:tcW w:w="856" w:type="dxa"/>
                  <w:vAlign w:val="center"/>
                </w:tcPr>
                <w:p w14:paraId="5496B30D">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13</w:t>
                  </w:r>
                </w:p>
              </w:tc>
              <w:tc>
                <w:tcPr>
                  <w:tcW w:w="1000" w:type="dxa"/>
                  <w:vAlign w:val="center"/>
                </w:tcPr>
                <w:p w14:paraId="345FEEC3">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13</w:t>
                  </w:r>
                </w:p>
              </w:tc>
              <w:tc>
                <w:tcPr>
                  <w:tcW w:w="856" w:type="dxa"/>
                  <w:tcBorders>
                    <w:right w:val="single" w:color="auto" w:sz="4" w:space="0"/>
                  </w:tcBorders>
                  <w:vAlign w:val="center"/>
                </w:tcPr>
                <w:p w14:paraId="5F577E0A">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13</w:t>
                  </w:r>
                </w:p>
              </w:tc>
              <w:tc>
                <w:tcPr>
                  <w:tcW w:w="868" w:type="dxa"/>
                  <w:tcBorders>
                    <w:right w:val="single" w:color="auto" w:sz="4" w:space="0"/>
                  </w:tcBorders>
                  <w:vAlign w:val="center"/>
                </w:tcPr>
                <w:p w14:paraId="3A8B1F3F">
                  <w:pPr>
                    <w:pStyle w:val="282"/>
                    <w:rPr>
                      <w:color w:val="000000" w:themeColor="text1"/>
                      <w:szCs w:val="18"/>
                      <w:highlight w:val="none"/>
                      <w:lang w:val="en-US"/>
                      <w14:textFill>
                        <w14:solidFill>
                          <w14:schemeClr w14:val="tx1"/>
                        </w14:solidFill>
                      </w14:textFill>
                    </w:rPr>
                  </w:pPr>
                  <w:r>
                    <w:rPr>
                      <w:rFonts w:hint="eastAsia"/>
                      <w:color w:val="000000" w:themeColor="text1"/>
                      <w:szCs w:val="18"/>
                      <w:highlight w:val="none"/>
                      <w:lang w:val="en-US"/>
                      <w14:textFill>
                        <w14:solidFill>
                          <w14:schemeClr w14:val="tx1"/>
                        </w14:solidFill>
                      </w14:textFill>
                    </w:rPr>
                    <w:t>0</w:t>
                  </w:r>
                </w:p>
              </w:tc>
              <w:tc>
                <w:tcPr>
                  <w:tcW w:w="608" w:type="dxa"/>
                  <w:tcBorders>
                    <w:left w:val="single" w:color="auto" w:sz="4" w:space="0"/>
                  </w:tcBorders>
                  <w:vAlign w:val="center"/>
                </w:tcPr>
                <w:p w14:paraId="063A9705">
                  <w:pPr>
                    <w:widowControl/>
                    <w:rPr>
                      <w:color w:val="000000" w:themeColor="text1"/>
                      <w:sz w:val="18"/>
                      <w:szCs w:val="18"/>
                      <w:highlight w:val="none"/>
                      <w14:textFill>
                        <w14:solidFill>
                          <w14:schemeClr w14:val="tx1"/>
                        </w14:solidFill>
                      </w14:textFill>
                    </w:rPr>
                  </w:pPr>
                  <w:r>
                    <w:rPr>
                      <w:rFonts w:hint="eastAsia"/>
                      <w:color w:val="000000" w:themeColor="text1"/>
                      <w:sz w:val="18"/>
                      <w:szCs w:val="18"/>
                      <w:highlight w:val="none"/>
                      <w:lang w:eastAsia="zh-CN"/>
                      <w14:textFill>
                        <w14:solidFill>
                          <w14:schemeClr w14:val="tx1"/>
                        </w14:solidFill>
                      </w14:textFill>
                    </w:rPr>
                    <w:t>本项目不涉及</w:t>
                  </w:r>
                </w:p>
              </w:tc>
            </w:tr>
            <w:tr w14:paraId="25C2A5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vAlign w:val="center"/>
                </w:tcPr>
                <w:p w14:paraId="3E51705B">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8</w:t>
                  </w:r>
                </w:p>
              </w:tc>
              <w:tc>
                <w:tcPr>
                  <w:tcW w:w="838" w:type="dxa"/>
                  <w:vAlign w:val="center"/>
                </w:tcPr>
                <w:p w14:paraId="55502960">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烧结机</w:t>
                  </w:r>
                </w:p>
              </w:tc>
              <w:tc>
                <w:tcPr>
                  <w:tcW w:w="3121" w:type="dxa"/>
                  <w:vAlign w:val="center"/>
                </w:tcPr>
                <w:p w14:paraId="7F502B4D">
                  <w:pPr>
                    <w:pStyle w:val="282"/>
                    <w:rPr>
                      <w:color w:val="000000" w:themeColor="text1"/>
                      <w:szCs w:val="18"/>
                      <w:highlight w:val="none"/>
                      <w:lang w:val="en-US"/>
                      <w14:textFill>
                        <w14:solidFill>
                          <w14:schemeClr w14:val="tx1"/>
                        </w14:solidFill>
                      </w14:textFill>
                    </w:rPr>
                  </w:pPr>
                  <w:r>
                    <w:rPr>
                      <w:rFonts w:hint="eastAsia"/>
                      <w:color w:val="000000" w:themeColor="text1"/>
                      <w:szCs w:val="18"/>
                      <w:highlight w:val="none"/>
                      <w:lang w:val="en-US"/>
                      <w14:textFill>
                        <w14:solidFill>
                          <w14:schemeClr w14:val="tx1"/>
                        </w14:solidFill>
                      </w14:textFill>
                    </w:rPr>
                    <w:t>NB-300P</w:t>
                  </w:r>
                  <w:r>
                    <w:rPr>
                      <w:rFonts w:hint="eastAsia"/>
                      <w:color w:val="000000" w:themeColor="text1"/>
                      <w:szCs w:val="18"/>
                      <w:highlight w:val="none"/>
                      <w14:textFill>
                        <w14:solidFill>
                          <w14:schemeClr w14:val="tx1"/>
                        </w14:solidFill>
                      </w14:textFill>
                    </w:rPr>
                    <w:t>、</w:t>
                  </w:r>
                  <w:r>
                    <w:rPr>
                      <w:rFonts w:hint="eastAsia"/>
                      <w:color w:val="000000" w:themeColor="text1"/>
                      <w:szCs w:val="18"/>
                      <w:highlight w:val="none"/>
                      <w:lang w:val="en-US"/>
                      <w14:textFill>
                        <w14:solidFill>
                          <w14:schemeClr w14:val="tx1"/>
                        </w14:solidFill>
                      </w14:textFill>
                    </w:rPr>
                    <w:t>NB-500P</w:t>
                  </w:r>
                  <w:r>
                    <w:rPr>
                      <w:rFonts w:hint="eastAsia"/>
                      <w:color w:val="000000" w:themeColor="text1"/>
                      <w:szCs w:val="18"/>
                      <w:highlight w:val="none"/>
                      <w14:textFill>
                        <w14:solidFill>
                          <w14:schemeClr w14:val="tx1"/>
                        </w14:solidFill>
                      </w14:textFill>
                    </w:rPr>
                    <w:t>、</w:t>
                  </w:r>
                  <w:r>
                    <w:rPr>
                      <w:rFonts w:hint="eastAsia"/>
                      <w:color w:val="000000" w:themeColor="text1"/>
                      <w:szCs w:val="18"/>
                      <w:highlight w:val="none"/>
                      <w:lang w:val="en-US"/>
                      <w14:textFill>
                        <w14:solidFill>
                          <w14:schemeClr w14:val="tx1"/>
                        </w14:solidFill>
                      </w14:textFill>
                    </w:rPr>
                    <w:t>NB-650P</w:t>
                  </w:r>
                  <w:r>
                    <w:rPr>
                      <w:rFonts w:hint="eastAsia"/>
                      <w:color w:val="000000" w:themeColor="text1"/>
                      <w:szCs w:val="18"/>
                      <w:highlight w:val="none"/>
                      <w14:textFill>
                        <w14:solidFill>
                          <w14:schemeClr w14:val="tx1"/>
                        </w14:solidFill>
                      </w14:textFill>
                    </w:rPr>
                    <w:t>、</w:t>
                  </w:r>
                  <w:r>
                    <w:rPr>
                      <w:rFonts w:hint="eastAsia"/>
                      <w:color w:val="000000" w:themeColor="text1"/>
                      <w:szCs w:val="18"/>
                      <w:highlight w:val="none"/>
                      <w:lang w:val="en-US"/>
                      <w14:textFill>
                        <w14:solidFill>
                          <w14:schemeClr w14:val="tx1"/>
                        </w14:solidFill>
                      </w14:textFill>
                    </w:rPr>
                    <w:t>NB-400P</w:t>
                  </w:r>
                </w:p>
              </w:tc>
              <w:tc>
                <w:tcPr>
                  <w:tcW w:w="856" w:type="dxa"/>
                  <w:vAlign w:val="center"/>
                </w:tcPr>
                <w:p w14:paraId="419A2A99">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7</w:t>
                  </w:r>
                </w:p>
              </w:tc>
              <w:tc>
                <w:tcPr>
                  <w:tcW w:w="1000" w:type="dxa"/>
                  <w:vAlign w:val="center"/>
                </w:tcPr>
                <w:p w14:paraId="526112B6">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7</w:t>
                  </w:r>
                </w:p>
              </w:tc>
              <w:tc>
                <w:tcPr>
                  <w:tcW w:w="856" w:type="dxa"/>
                  <w:tcBorders>
                    <w:right w:val="single" w:color="auto" w:sz="4" w:space="0"/>
                  </w:tcBorders>
                  <w:vAlign w:val="center"/>
                </w:tcPr>
                <w:p w14:paraId="7117B5DE">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7</w:t>
                  </w:r>
                </w:p>
              </w:tc>
              <w:tc>
                <w:tcPr>
                  <w:tcW w:w="868" w:type="dxa"/>
                  <w:tcBorders>
                    <w:right w:val="single" w:color="auto" w:sz="4" w:space="0"/>
                  </w:tcBorders>
                  <w:vAlign w:val="center"/>
                </w:tcPr>
                <w:p w14:paraId="35A8F91D">
                  <w:pPr>
                    <w:pStyle w:val="282"/>
                    <w:rPr>
                      <w:color w:val="000000" w:themeColor="text1"/>
                      <w:szCs w:val="18"/>
                      <w:highlight w:val="none"/>
                      <w:lang w:val="en-US"/>
                      <w14:textFill>
                        <w14:solidFill>
                          <w14:schemeClr w14:val="tx1"/>
                        </w14:solidFill>
                      </w14:textFill>
                    </w:rPr>
                  </w:pPr>
                  <w:r>
                    <w:rPr>
                      <w:rFonts w:hint="eastAsia"/>
                      <w:color w:val="000000" w:themeColor="text1"/>
                      <w:szCs w:val="18"/>
                      <w:highlight w:val="none"/>
                      <w:lang w:val="en-US"/>
                      <w14:textFill>
                        <w14:solidFill>
                          <w14:schemeClr w14:val="tx1"/>
                        </w14:solidFill>
                      </w14:textFill>
                    </w:rPr>
                    <w:t>0</w:t>
                  </w:r>
                </w:p>
              </w:tc>
              <w:tc>
                <w:tcPr>
                  <w:tcW w:w="608" w:type="dxa"/>
                  <w:tcBorders>
                    <w:left w:val="single" w:color="auto" w:sz="4" w:space="0"/>
                  </w:tcBorders>
                  <w:vAlign w:val="center"/>
                </w:tcPr>
                <w:p w14:paraId="2E69A3EE">
                  <w:pPr>
                    <w:widowControl/>
                    <w:rPr>
                      <w:color w:val="000000" w:themeColor="text1"/>
                      <w:sz w:val="18"/>
                      <w:szCs w:val="18"/>
                      <w:highlight w:val="none"/>
                      <w14:textFill>
                        <w14:solidFill>
                          <w14:schemeClr w14:val="tx1"/>
                        </w14:solidFill>
                      </w14:textFill>
                    </w:rPr>
                  </w:pPr>
                  <w:r>
                    <w:rPr>
                      <w:rFonts w:hint="eastAsia"/>
                      <w:color w:val="000000" w:themeColor="text1"/>
                      <w:sz w:val="18"/>
                      <w:szCs w:val="18"/>
                      <w:highlight w:val="none"/>
                      <w:lang w:eastAsia="zh-CN"/>
                      <w14:textFill>
                        <w14:solidFill>
                          <w14:schemeClr w14:val="tx1"/>
                        </w14:solidFill>
                      </w14:textFill>
                    </w:rPr>
                    <w:t>本项目不涉及</w:t>
                  </w:r>
                </w:p>
              </w:tc>
            </w:tr>
            <w:tr w14:paraId="259F12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vAlign w:val="center"/>
                </w:tcPr>
                <w:p w14:paraId="3753D047">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9</w:t>
                  </w:r>
                </w:p>
              </w:tc>
              <w:tc>
                <w:tcPr>
                  <w:tcW w:w="838" w:type="dxa"/>
                  <w:vAlign w:val="center"/>
                </w:tcPr>
                <w:p w14:paraId="256A1726">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复绕机</w:t>
                  </w:r>
                </w:p>
              </w:tc>
              <w:tc>
                <w:tcPr>
                  <w:tcW w:w="3121" w:type="dxa"/>
                  <w:vAlign w:val="center"/>
                </w:tcPr>
                <w:p w14:paraId="7206E119">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w:t>
                  </w:r>
                </w:p>
              </w:tc>
              <w:tc>
                <w:tcPr>
                  <w:tcW w:w="856" w:type="dxa"/>
                  <w:vAlign w:val="center"/>
                </w:tcPr>
                <w:p w14:paraId="0CF66330">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20</w:t>
                  </w:r>
                </w:p>
              </w:tc>
              <w:tc>
                <w:tcPr>
                  <w:tcW w:w="1000" w:type="dxa"/>
                  <w:vAlign w:val="center"/>
                </w:tcPr>
                <w:p w14:paraId="6347D984">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20</w:t>
                  </w:r>
                </w:p>
              </w:tc>
              <w:tc>
                <w:tcPr>
                  <w:tcW w:w="856" w:type="dxa"/>
                  <w:tcBorders>
                    <w:right w:val="single" w:color="auto" w:sz="4" w:space="0"/>
                  </w:tcBorders>
                  <w:vAlign w:val="center"/>
                </w:tcPr>
                <w:p w14:paraId="567075D1">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20</w:t>
                  </w:r>
                </w:p>
              </w:tc>
              <w:tc>
                <w:tcPr>
                  <w:tcW w:w="868" w:type="dxa"/>
                  <w:tcBorders>
                    <w:right w:val="single" w:color="auto" w:sz="4" w:space="0"/>
                  </w:tcBorders>
                  <w:vAlign w:val="center"/>
                </w:tcPr>
                <w:p w14:paraId="3364BD1A">
                  <w:pPr>
                    <w:pStyle w:val="282"/>
                    <w:rPr>
                      <w:color w:val="000000" w:themeColor="text1"/>
                      <w:szCs w:val="18"/>
                      <w:highlight w:val="none"/>
                      <w:lang w:val="en-US"/>
                      <w14:textFill>
                        <w14:solidFill>
                          <w14:schemeClr w14:val="tx1"/>
                        </w14:solidFill>
                      </w14:textFill>
                    </w:rPr>
                  </w:pPr>
                  <w:r>
                    <w:rPr>
                      <w:rFonts w:hint="eastAsia"/>
                      <w:color w:val="000000" w:themeColor="text1"/>
                      <w:szCs w:val="18"/>
                      <w:highlight w:val="none"/>
                      <w:lang w:val="en-US"/>
                      <w14:textFill>
                        <w14:solidFill>
                          <w14:schemeClr w14:val="tx1"/>
                        </w14:solidFill>
                      </w14:textFill>
                    </w:rPr>
                    <w:t>0</w:t>
                  </w:r>
                </w:p>
              </w:tc>
              <w:tc>
                <w:tcPr>
                  <w:tcW w:w="608" w:type="dxa"/>
                  <w:tcBorders>
                    <w:left w:val="single" w:color="auto" w:sz="4" w:space="0"/>
                  </w:tcBorders>
                  <w:vAlign w:val="center"/>
                </w:tcPr>
                <w:p w14:paraId="3AB750AF">
                  <w:pPr>
                    <w:widowControl/>
                    <w:rPr>
                      <w:color w:val="000000" w:themeColor="text1"/>
                      <w:sz w:val="18"/>
                      <w:szCs w:val="18"/>
                      <w:highlight w:val="none"/>
                      <w14:textFill>
                        <w14:solidFill>
                          <w14:schemeClr w14:val="tx1"/>
                        </w14:solidFill>
                      </w14:textFill>
                    </w:rPr>
                  </w:pPr>
                  <w:r>
                    <w:rPr>
                      <w:rFonts w:hint="eastAsia"/>
                      <w:color w:val="000000" w:themeColor="text1"/>
                      <w:sz w:val="18"/>
                      <w:szCs w:val="18"/>
                      <w:highlight w:val="none"/>
                      <w:lang w:eastAsia="zh-CN"/>
                      <w14:textFill>
                        <w14:solidFill>
                          <w14:schemeClr w14:val="tx1"/>
                        </w14:solidFill>
                      </w14:textFill>
                    </w:rPr>
                    <w:t>本项目不涉及</w:t>
                  </w:r>
                </w:p>
              </w:tc>
            </w:tr>
            <w:tr w14:paraId="1F54A2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8460" w:type="dxa"/>
                  <w:gridSpan w:val="8"/>
                  <w:vAlign w:val="center"/>
                </w:tcPr>
                <w:p w14:paraId="3DC38546">
                  <w:pPr>
                    <w:widowControl/>
                    <w:jc w:val="center"/>
                    <w:rPr>
                      <w:rFonts w:hint="eastAsia" w:eastAsia="宋体"/>
                      <w:color w:val="000000" w:themeColor="text1"/>
                      <w:sz w:val="18"/>
                      <w:szCs w:val="18"/>
                      <w:highlight w:val="none"/>
                      <w:lang w:eastAsia="zh-CN"/>
                      <w14:textFill>
                        <w14:solidFill>
                          <w14:schemeClr w14:val="tx1"/>
                        </w14:solidFill>
                      </w14:textFill>
                    </w:rPr>
                  </w:pPr>
                  <w:r>
                    <w:rPr>
                      <w:rFonts w:hint="eastAsia"/>
                      <w:color w:val="000000" w:themeColor="text1"/>
                      <w:sz w:val="18"/>
                      <w:szCs w:val="18"/>
                      <w:highlight w:val="none"/>
                      <w:lang w:eastAsia="zh-CN"/>
                      <w14:textFill>
                        <w14:solidFill>
                          <w14:schemeClr w14:val="tx1"/>
                        </w14:solidFill>
                      </w14:textFill>
                    </w:rPr>
                    <w:t>本项目研发试验设备</w:t>
                  </w:r>
                </w:p>
              </w:tc>
            </w:tr>
            <w:tr w14:paraId="6803D6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313" w:type="dxa"/>
                  <w:vAlign w:val="center"/>
                </w:tcPr>
                <w:p w14:paraId="62A607A1">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10</w:t>
                  </w:r>
                </w:p>
              </w:tc>
              <w:tc>
                <w:tcPr>
                  <w:tcW w:w="838" w:type="dxa"/>
                  <w:vAlign w:val="center"/>
                </w:tcPr>
                <w:p w14:paraId="167F9D28">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吨拉力试验机组</w:t>
                  </w:r>
                </w:p>
              </w:tc>
              <w:tc>
                <w:tcPr>
                  <w:tcW w:w="3121" w:type="dxa"/>
                </w:tcPr>
                <w:p w14:paraId="38BCD010">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w:t>
                  </w:r>
                </w:p>
              </w:tc>
              <w:tc>
                <w:tcPr>
                  <w:tcW w:w="856" w:type="dxa"/>
                  <w:vAlign w:val="center"/>
                </w:tcPr>
                <w:p w14:paraId="3E86C90F">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原环评未核算</w:t>
                  </w:r>
                </w:p>
              </w:tc>
              <w:tc>
                <w:tcPr>
                  <w:tcW w:w="1000" w:type="dxa"/>
                  <w:vAlign w:val="center"/>
                </w:tcPr>
                <w:p w14:paraId="53DC16B8">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56" w:type="dxa"/>
                  <w:tcBorders>
                    <w:right w:val="single" w:color="auto" w:sz="4" w:space="0"/>
                  </w:tcBorders>
                  <w:vAlign w:val="center"/>
                </w:tcPr>
                <w:p w14:paraId="3D607B9E">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68" w:type="dxa"/>
                  <w:tcBorders>
                    <w:right w:val="single" w:color="auto" w:sz="4" w:space="0"/>
                  </w:tcBorders>
                  <w:vAlign w:val="center"/>
                </w:tcPr>
                <w:p w14:paraId="39733005">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608" w:type="dxa"/>
                  <w:tcBorders>
                    <w:left w:val="single" w:color="auto" w:sz="4" w:space="0"/>
                  </w:tcBorders>
                  <w:vAlign w:val="center"/>
                </w:tcPr>
                <w:p w14:paraId="1305FE92">
                  <w:pPr>
                    <w:widowControl/>
                    <w:jc w:val="center"/>
                    <w:rPr>
                      <w:rFonts w:hint="eastAsia" w:eastAsia="宋体"/>
                      <w:color w:val="000000" w:themeColor="text1"/>
                      <w:sz w:val="18"/>
                      <w:szCs w:val="18"/>
                      <w:highlight w:val="none"/>
                      <w:lang w:eastAsia="zh-CN"/>
                      <w14:textFill>
                        <w14:solidFill>
                          <w14:schemeClr w14:val="tx1"/>
                        </w14:solidFill>
                      </w14:textFill>
                    </w:rPr>
                  </w:pPr>
                  <w:r>
                    <w:rPr>
                      <w:rFonts w:hint="eastAsia"/>
                      <w:color w:val="000000" w:themeColor="text1"/>
                      <w:sz w:val="18"/>
                      <w:szCs w:val="18"/>
                      <w:highlight w:val="none"/>
                      <w:lang w:eastAsia="zh-CN"/>
                      <w14:textFill>
                        <w14:solidFill>
                          <w14:schemeClr w14:val="tx1"/>
                        </w14:solidFill>
                      </w14:textFill>
                    </w:rPr>
                    <w:t>机械类实验设备</w:t>
                  </w:r>
                </w:p>
              </w:tc>
            </w:tr>
            <w:tr w14:paraId="0F5843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vAlign w:val="center"/>
                </w:tcPr>
                <w:p w14:paraId="7655F1F5">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11</w:t>
                  </w:r>
                </w:p>
              </w:tc>
              <w:tc>
                <w:tcPr>
                  <w:tcW w:w="838" w:type="dxa"/>
                  <w:vAlign w:val="center"/>
                </w:tcPr>
                <w:p w14:paraId="5A304DDF">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矢量网络分析仪</w:t>
                  </w:r>
                </w:p>
              </w:tc>
              <w:tc>
                <w:tcPr>
                  <w:tcW w:w="3121" w:type="dxa"/>
                </w:tcPr>
                <w:p w14:paraId="0A28463F">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w:t>
                  </w:r>
                </w:p>
              </w:tc>
              <w:tc>
                <w:tcPr>
                  <w:tcW w:w="856" w:type="dxa"/>
                  <w:vAlign w:val="center"/>
                </w:tcPr>
                <w:p w14:paraId="461B9762">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原环评未核算</w:t>
                  </w:r>
                </w:p>
              </w:tc>
              <w:tc>
                <w:tcPr>
                  <w:tcW w:w="1000" w:type="dxa"/>
                  <w:vAlign w:val="center"/>
                </w:tcPr>
                <w:p w14:paraId="2B8B62CB">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56" w:type="dxa"/>
                  <w:tcBorders>
                    <w:right w:val="single" w:color="auto" w:sz="4" w:space="0"/>
                  </w:tcBorders>
                  <w:vAlign w:val="center"/>
                </w:tcPr>
                <w:p w14:paraId="1D59D792">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68" w:type="dxa"/>
                  <w:tcBorders>
                    <w:right w:val="single" w:color="auto" w:sz="4" w:space="0"/>
                  </w:tcBorders>
                  <w:vAlign w:val="center"/>
                </w:tcPr>
                <w:p w14:paraId="1AAFBD01">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608" w:type="dxa"/>
                  <w:tcBorders>
                    <w:left w:val="single" w:color="auto" w:sz="4" w:space="0"/>
                  </w:tcBorders>
                  <w:vAlign w:val="center"/>
                </w:tcPr>
                <w:p w14:paraId="62F29558">
                  <w:pPr>
                    <w:widowControl/>
                    <w:jc w:val="center"/>
                    <w:rPr>
                      <w:rFonts w:hint="eastAsia" w:eastAsia="宋体"/>
                      <w:color w:val="000000" w:themeColor="text1"/>
                      <w:sz w:val="18"/>
                      <w:szCs w:val="18"/>
                      <w:highlight w:val="none"/>
                      <w:lang w:eastAsia="zh-CN"/>
                      <w14:textFill>
                        <w14:solidFill>
                          <w14:schemeClr w14:val="tx1"/>
                        </w14:solidFill>
                      </w14:textFill>
                    </w:rPr>
                  </w:pPr>
                  <w:r>
                    <w:rPr>
                      <w:rFonts w:hint="eastAsia"/>
                      <w:color w:val="000000" w:themeColor="text1"/>
                      <w:sz w:val="18"/>
                      <w:szCs w:val="18"/>
                      <w:highlight w:val="none"/>
                      <w:lang w:eastAsia="zh-CN"/>
                      <w14:textFill>
                        <w14:solidFill>
                          <w14:schemeClr w14:val="tx1"/>
                        </w14:solidFill>
                      </w14:textFill>
                    </w:rPr>
                    <w:t>传输性能类实验设备</w:t>
                  </w:r>
                </w:p>
              </w:tc>
            </w:tr>
            <w:tr w14:paraId="45C654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vAlign w:val="center"/>
                </w:tcPr>
                <w:p w14:paraId="482F2DAD">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12</w:t>
                  </w:r>
                </w:p>
              </w:tc>
              <w:tc>
                <w:tcPr>
                  <w:tcW w:w="838" w:type="dxa"/>
                  <w:vAlign w:val="center"/>
                </w:tcPr>
                <w:p w14:paraId="54F823E2">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高速紧压绞线实验机</w:t>
                  </w:r>
                </w:p>
              </w:tc>
              <w:tc>
                <w:tcPr>
                  <w:tcW w:w="3121" w:type="dxa"/>
                  <w:vAlign w:val="center"/>
                </w:tcPr>
                <w:p w14:paraId="4E856D5E">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NB-500P</w:t>
                  </w:r>
                </w:p>
              </w:tc>
              <w:tc>
                <w:tcPr>
                  <w:tcW w:w="856" w:type="dxa"/>
                  <w:vAlign w:val="center"/>
                </w:tcPr>
                <w:p w14:paraId="6FC187F0">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原环评未核算</w:t>
                  </w:r>
                </w:p>
              </w:tc>
              <w:tc>
                <w:tcPr>
                  <w:tcW w:w="1000" w:type="dxa"/>
                  <w:vAlign w:val="center"/>
                </w:tcPr>
                <w:p w14:paraId="6E88E564">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4</w:t>
                  </w:r>
                </w:p>
              </w:tc>
              <w:tc>
                <w:tcPr>
                  <w:tcW w:w="856" w:type="dxa"/>
                  <w:tcBorders>
                    <w:right w:val="single" w:color="auto" w:sz="4" w:space="0"/>
                  </w:tcBorders>
                  <w:vAlign w:val="center"/>
                </w:tcPr>
                <w:p w14:paraId="14D51A0D">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4</w:t>
                  </w:r>
                </w:p>
              </w:tc>
              <w:tc>
                <w:tcPr>
                  <w:tcW w:w="868" w:type="dxa"/>
                  <w:tcBorders>
                    <w:right w:val="single" w:color="auto" w:sz="4" w:space="0"/>
                  </w:tcBorders>
                  <w:vAlign w:val="center"/>
                </w:tcPr>
                <w:p w14:paraId="4E552DC7">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+4</w:t>
                  </w:r>
                </w:p>
              </w:tc>
              <w:tc>
                <w:tcPr>
                  <w:tcW w:w="608" w:type="dxa"/>
                  <w:tcBorders>
                    <w:left w:val="single" w:color="auto" w:sz="4" w:space="0"/>
                  </w:tcBorders>
                  <w:vAlign w:val="center"/>
                </w:tcPr>
                <w:p w14:paraId="34CA08F4">
                  <w:pPr>
                    <w:widowControl/>
                    <w:jc w:val="center"/>
                    <w:rPr>
                      <w:color w:val="000000" w:themeColor="text1"/>
                      <w:sz w:val="18"/>
                      <w:szCs w:val="18"/>
                      <w:highlight w:val="none"/>
                      <w14:textFill>
                        <w14:solidFill>
                          <w14:schemeClr w14:val="tx1"/>
                        </w14:solidFill>
                      </w14:textFill>
                    </w:rPr>
                  </w:pPr>
                </w:p>
              </w:tc>
            </w:tr>
            <w:tr w14:paraId="6FCF26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vAlign w:val="center"/>
                </w:tcPr>
                <w:p w14:paraId="64A1C6FE">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13</w:t>
                  </w:r>
                </w:p>
              </w:tc>
              <w:tc>
                <w:tcPr>
                  <w:tcW w:w="838" w:type="dxa"/>
                  <w:vAlign w:val="center"/>
                </w:tcPr>
                <w:p w14:paraId="2D5BDF9B">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可程式（交变）恒温恒湿试验箱</w:t>
                  </w:r>
                </w:p>
              </w:tc>
              <w:tc>
                <w:tcPr>
                  <w:tcW w:w="3121" w:type="dxa"/>
                  <w:vAlign w:val="center"/>
                </w:tcPr>
                <w:p w14:paraId="389E1546">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w:t>
                  </w:r>
                </w:p>
              </w:tc>
              <w:tc>
                <w:tcPr>
                  <w:tcW w:w="856" w:type="dxa"/>
                  <w:vAlign w:val="center"/>
                </w:tcPr>
                <w:p w14:paraId="23A301B6">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原环评未核算</w:t>
                  </w:r>
                </w:p>
              </w:tc>
              <w:tc>
                <w:tcPr>
                  <w:tcW w:w="1000" w:type="dxa"/>
                  <w:vAlign w:val="center"/>
                </w:tcPr>
                <w:p w14:paraId="3F857072">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56" w:type="dxa"/>
                  <w:tcBorders>
                    <w:right w:val="single" w:color="auto" w:sz="4" w:space="0"/>
                  </w:tcBorders>
                  <w:vAlign w:val="center"/>
                </w:tcPr>
                <w:p w14:paraId="7D378A45">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68" w:type="dxa"/>
                  <w:tcBorders>
                    <w:right w:val="single" w:color="auto" w:sz="4" w:space="0"/>
                  </w:tcBorders>
                  <w:vAlign w:val="center"/>
                </w:tcPr>
                <w:p w14:paraId="56C0767F">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608" w:type="dxa"/>
                  <w:tcBorders>
                    <w:left w:val="single" w:color="auto" w:sz="4" w:space="0"/>
                  </w:tcBorders>
                  <w:vAlign w:val="center"/>
                </w:tcPr>
                <w:p w14:paraId="308EC2AD">
                  <w:pPr>
                    <w:widowControl/>
                    <w:jc w:val="center"/>
                    <w:rPr>
                      <w:rFonts w:hint="eastAsia" w:eastAsia="宋体"/>
                      <w:color w:val="000000" w:themeColor="text1"/>
                      <w:sz w:val="18"/>
                      <w:szCs w:val="18"/>
                      <w:highlight w:val="none"/>
                      <w:lang w:eastAsia="zh-CN"/>
                      <w14:textFill>
                        <w14:solidFill>
                          <w14:schemeClr w14:val="tx1"/>
                        </w14:solidFill>
                      </w14:textFill>
                    </w:rPr>
                  </w:pPr>
                  <w:r>
                    <w:rPr>
                      <w:rFonts w:hint="eastAsia"/>
                      <w:color w:val="000000" w:themeColor="text1"/>
                      <w:sz w:val="18"/>
                      <w:szCs w:val="18"/>
                      <w:highlight w:val="none"/>
                      <w:lang w:eastAsia="zh-CN"/>
                      <w14:textFill>
                        <w14:solidFill>
                          <w14:schemeClr w14:val="tx1"/>
                        </w14:solidFill>
                      </w14:textFill>
                    </w:rPr>
                    <w:t>温度类实验设备</w:t>
                  </w:r>
                </w:p>
              </w:tc>
            </w:tr>
            <w:tr w14:paraId="43375E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vAlign w:val="center"/>
                </w:tcPr>
                <w:p w14:paraId="7911BE39">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14</w:t>
                  </w:r>
                </w:p>
              </w:tc>
              <w:tc>
                <w:tcPr>
                  <w:tcW w:w="838" w:type="dxa"/>
                  <w:vAlign w:val="center"/>
                </w:tcPr>
                <w:p w14:paraId="38BB92DC">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线材弯折试验机</w:t>
                  </w:r>
                </w:p>
              </w:tc>
              <w:tc>
                <w:tcPr>
                  <w:tcW w:w="3121" w:type="dxa"/>
                  <w:vAlign w:val="center"/>
                </w:tcPr>
                <w:p w14:paraId="0EFDC908">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w:t>
                  </w:r>
                </w:p>
              </w:tc>
              <w:tc>
                <w:tcPr>
                  <w:tcW w:w="856" w:type="dxa"/>
                  <w:vAlign w:val="center"/>
                </w:tcPr>
                <w:p w14:paraId="3915F9D8">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原环评未核算</w:t>
                  </w:r>
                </w:p>
              </w:tc>
              <w:tc>
                <w:tcPr>
                  <w:tcW w:w="1000" w:type="dxa"/>
                  <w:vAlign w:val="center"/>
                </w:tcPr>
                <w:p w14:paraId="1B1EA751">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56" w:type="dxa"/>
                  <w:tcBorders>
                    <w:right w:val="single" w:color="auto" w:sz="4" w:space="0"/>
                  </w:tcBorders>
                  <w:vAlign w:val="center"/>
                </w:tcPr>
                <w:p w14:paraId="02058BB9">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68" w:type="dxa"/>
                  <w:tcBorders>
                    <w:right w:val="single" w:color="auto" w:sz="4" w:space="0"/>
                  </w:tcBorders>
                  <w:vAlign w:val="center"/>
                </w:tcPr>
                <w:p w14:paraId="29CDDBA6">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608" w:type="dxa"/>
                  <w:tcBorders>
                    <w:left w:val="single" w:color="auto" w:sz="4" w:space="0"/>
                  </w:tcBorders>
                  <w:vAlign w:val="center"/>
                </w:tcPr>
                <w:p w14:paraId="597045EC">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lang w:eastAsia="zh-CN"/>
                      <w14:textFill>
                        <w14:solidFill>
                          <w14:schemeClr w14:val="tx1"/>
                        </w14:solidFill>
                      </w14:textFill>
                    </w:rPr>
                    <w:t>机械类实验设备</w:t>
                  </w:r>
                </w:p>
              </w:tc>
            </w:tr>
            <w:tr w14:paraId="349E40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vAlign w:val="center"/>
                </w:tcPr>
                <w:p w14:paraId="40A72904">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16</w:t>
                  </w:r>
                </w:p>
              </w:tc>
              <w:tc>
                <w:tcPr>
                  <w:tcW w:w="838" w:type="dxa"/>
                  <w:vAlign w:val="center"/>
                </w:tcPr>
                <w:p w14:paraId="67DD5E22">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光缆扭转试验机</w:t>
                  </w:r>
                </w:p>
              </w:tc>
              <w:tc>
                <w:tcPr>
                  <w:tcW w:w="3121" w:type="dxa"/>
                </w:tcPr>
                <w:p w14:paraId="32713CD5">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w:t>
                  </w:r>
                </w:p>
              </w:tc>
              <w:tc>
                <w:tcPr>
                  <w:tcW w:w="856" w:type="dxa"/>
                  <w:vAlign w:val="center"/>
                </w:tcPr>
                <w:p w14:paraId="3D37823C">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原环评未核算</w:t>
                  </w:r>
                </w:p>
              </w:tc>
              <w:tc>
                <w:tcPr>
                  <w:tcW w:w="1000" w:type="dxa"/>
                  <w:vAlign w:val="center"/>
                </w:tcPr>
                <w:p w14:paraId="158BFCE2">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56" w:type="dxa"/>
                  <w:tcBorders>
                    <w:right w:val="single" w:color="auto" w:sz="4" w:space="0"/>
                  </w:tcBorders>
                  <w:vAlign w:val="center"/>
                </w:tcPr>
                <w:p w14:paraId="36712FB6">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68" w:type="dxa"/>
                  <w:tcBorders>
                    <w:right w:val="single" w:color="auto" w:sz="4" w:space="0"/>
                  </w:tcBorders>
                  <w:vAlign w:val="center"/>
                </w:tcPr>
                <w:p w14:paraId="2F402924">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608" w:type="dxa"/>
                  <w:tcBorders>
                    <w:left w:val="single" w:color="auto" w:sz="4" w:space="0"/>
                  </w:tcBorders>
                  <w:vAlign w:val="center"/>
                </w:tcPr>
                <w:p w14:paraId="4B77239E">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lang w:eastAsia="zh-CN"/>
                      <w14:textFill>
                        <w14:solidFill>
                          <w14:schemeClr w14:val="tx1"/>
                        </w14:solidFill>
                      </w14:textFill>
                    </w:rPr>
                    <w:t>机械类实验设备</w:t>
                  </w:r>
                </w:p>
              </w:tc>
            </w:tr>
            <w:tr w14:paraId="63B9F6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vAlign w:val="center"/>
                </w:tcPr>
                <w:p w14:paraId="361F97D3">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17</w:t>
                  </w:r>
                </w:p>
              </w:tc>
              <w:tc>
                <w:tcPr>
                  <w:tcW w:w="838" w:type="dxa"/>
                  <w:vAlign w:val="center"/>
                </w:tcPr>
                <w:p w14:paraId="75104660">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高低温试验箱</w:t>
                  </w:r>
                </w:p>
              </w:tc>
              <w:tc>
                <w:tcPr>
                  <w:tcW w:w="3121" w:type="dxa"/>
                </w:tcPr>
                <w:p w14:paraId="0C68D115">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w:t>
                  </w:r>
                </w:p>
              </w:tc>
              <w:tc>
                <w:tcPr>
                  <w:tcW w:w="856" w:type="dxa"/>
                  <w:vAlign w:val="center"/>
                </w:tcPr>
                <w:p w14:paraId="2C29BE04">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原环评未核算</w:t>
                  </w:r>
                </w:p>
              </w:tc>
              <w:tc>
                <w:tcPr>
                  <w:tcW w:w="1000" w:type="dxa"/>
                  <w:vAlign w:val="center"/>
                </w:tcPr>
                <w:p w14:paraId="586B5972">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56" w:type="dxa"/>
                  <w:tcBorders>
                    <w:right w:val="single" w:color="auto" w:sz="4" w:space="0"/>
                  </w:tcBorders>
                  <w:vAlign w:val="center"/>
                </w:tcPr>
                <w:p w14:paraId="29535AE2">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68" w:type="dxa"/>
                  <w:tcBorders>
                    <w:right w:val="single" w:color="auto" w:sz="4" w:space="0"/>
                  </w:tcBorders>
                  <w:vAlign w:val="center"/>
                </w:tcPr>
                <w:p w14:paraId="7DD25C3A">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608" w:type="dxa"/>
                  <w:tcBorders>
                    <w:left w:val="single" w:color="auto" w:sz="4" w:space="0"/>
                  </w:tcBorders>
                  <w:vAlign w:val="center"/>
                </w:tcPr>
                <w:p w14:paraId="0A290BE5">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lang w:eastAsia="zh-CN"/>
                      <w14:textFill>
                        <w14:solidFill>
                          <w14:schemeClr w14:val="tx1"/>
                        </w14:solidFill>
                      </w14:textFill>
                    </w:rPr>
                    <w:t>温度类实验设备</w:t>
                  </w:r>
                </w:p>
              </w:tc>
            </w:tr>
            <w:tr w14:paraId="086259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vAlign w:val="center"/>
                </w:tcPr>
                <w:p w14:paraId="70262012">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18</w:t>
                  </w:r>
                </w:p>
              </w:tc>
              <w:tc>
                <w:tcPr>
                  <w:tcW w:w="838" w:type="dxa"/>
                  <w:vAlign w:val="center"/>
                </w:tcPr>
                <w:p w14:paraId="01A938D2">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微机控制电子式万能试验机</w:t>
                  </w:r>
                </w:p>
              </w:tc>
              <w:tc>
                <w:tcPr>
                  <w:tcW w:w="3121" w:type="dxa"/>
                </w:tcPr>
                <w:p w14:paraId="53F58184">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w:t>
                  </w:r>
                </w:p>
              </w:tc>
              <w:tc>
                <w:tcPr>
                  <w:tcW w:w="856" w:type="dxa"/>
                  <w:vAlign w:val="center"/>
                </w:tcPr>
                <w:p w14:paraId="0C768BC2">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原环评未核算</w:t>
                  </w:r>
                </w:p>
              </w:tc>
              <w:tc>
                <w:tcPr>
                  <w:tcW w:w="1000" w:type="dxa"/>
                  <w:vAlign w:val="center"/>
                </w:tcPr>
                <w:p w14:paraId="3ADC5882">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56" w:type="dxa"/>
                  <w:tcBorders>
                    <w:right w:val="single" w:color="auto" w:sz="4" w:space="0"/>
                  </w:tcBorders>
                  <w:vAlign w:val="center"/>
                </w:tcPr>
                <w:p w14:paraId="323C548F">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68" w:type="dxa"/>
                  <w:tcBorders>
                    <w:right w:val="single" w:color="auto" w:sz="4" w:space="0"/>
                  </w:tcBorders>
                  <w:vAlign w:val="center"/>
                </w:tcPr>
                <w:p w14:paraId="4F84C9EA">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608" w:type="dxa"/>
                  <w:tcBorders>
                    <w:left w:val="single" w:color="auto" w:sz="4" w:space="0"/>
                  </w:tcBorders>
                  <w:vAlign w:val="center"/>
                </w:tcPr>
                <w:p w14:paraId="3442F94A">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lang w:eastAsia="zh-CN"/>
                      <w14:textFill>
                        <w14:solidFill>
                          <w14:schemeClr w14:val="tx1"/>
                        </w14:solidFill>
                      </w14:textFill>
                    </w:rPr>
                    <w:t>机械类实验设备</w:t>
                  </w:r>
                </w:p>
              </w:tc>
            </w:tr>
            <w:tr w14:paraId="28E074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vAlign w:val="center"/>
                </w:tcPr>
                <w:p w14:paraId="4005317A">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19</w:t>
                  </w:r>
                </w:p>
              </w:tc>
              <w:tc>
                <w:tcPr>
                  <w:tcW w:w="838" w:type="dxa"/>
                  <w:vAlign w:val="center"/>
                </w:tcPr>
                <w:p w14:paraId="2247EC64">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卧式成缆试验机</w:t>
                  </w:r>
                </w:p>
              </w:tc>
              <w:tc>
                <w:tcPr>
                  <w:tcW w:w="3121" w:type="dxa"/>
                </w:tcPr>
                <w:p w14:paraId="3C446E5A">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w:t>
                  </w:r>
                </w:p>
              </w:tc>
              <w:tc>
                <w:tcPr>
                  <w:tcW w:w="856" w:type="dxa"/>
                  <w:vAlign w:val="center"/>
                </w:tcPr>
                <w:p w14:paraId="284A4B1D">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原环评未核算</w:t>
                  </w:r>
                </w:p>
              </w:tc>
              <w:tc>
                <w:tcPr>
                  <w:tcW w:w="1000" w:type="dxa"/>
                  <w:vAlign w:val="center"/>
                </w:tcPr>
                <w:p w14:paraId="453057E6">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56" w:type="dxa"/>
                  <w:tcBorders>
                    <w:right w:val="single" w:color="auto" w:sz="4" w:space="0"/>
                  </w:tcBorders>
                  <w:vAlign w:val="center"/>
                </w:tcPr>
                <w:p w14:paraId="6AA8ED84">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68" w:type="dxa"/>
                  <w:tcBorders>
                    <w:right w:val="single" w:color="auto" w:sz="4" w:space="0"/>
                  </w:tcBorders>
                  <w:vAlign w:val="center"/>
                </w:tcPr>
                <w:p w14:paraId="6DACCE6C">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608" w:type="dxa"/>
                  <w:tcBorders>
                    <w:left w:val="single" w:color="auto" w:sz="4" w:space="0"/>
                  </w:tcBorders>
                  <w:vAlign w:val="center"/>
                </w:tcPr>
                <w:p w14:paraId="1977ED8A">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lang w:eastAsia="zh-CN"/>
                      <w14:textFill>
                        <w14:solidFill>
                          <w14:schemeClr w14:val="tx1"/>
                        </w14:solidFill>
                      </w14:textFill>
                    </w:rPr>
                    <w:t>机械类实验设备</w:t>
                  </w:r>
                </w:p>
              </w:tc>
            </w:tr>
            <w:tr w14:paraId="625A57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vAlign w:val="center"/>
                </w:tcPr>
                <w:p w14:paraId="45E68EB1">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20</w:t>
                  </w:r>
                </w:p>
              </w:tc>
              <w:tc>
                <w:tcPr>
                  <w:tcW w:w="838" w:type="dxa"/>
                  <w:vAlign w:val="center"/>
                </w:tcPr>
                <w:p w14:paraId="38FCE61B">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微机控制电液伺服卧式低周疲劳及拉</w:t>
                  </w:r>
                  <w:r>
                    <w:rPr>
                      <w:rFonts w:hint="eastAsia"/>
                      <w:color w:val="000000" w:themeColor="text1"/>
                      <w:sz w:val="18"/>
                      <w:szCs w:val="18"/>
                      <w:highlight w:val="none"/>
                      <w14:textFill>
                        <w14:solidFill>
                          <w14:schemeClr w14:val="tx1"/>
                        </w14:solidFill>
                      </w14:textFill>
                    </w:rPr>
                    <w:t>力试验机</w:t>
                  </w:r>
                </w:p>
              </w:tc>
              <w:tc>
                <w:tcPr>
                  <w:tcW w:w="3121" w:type="dxa"/>
                </w:tcPr>
                <w:p w14:paraId="5914706D">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w:t>
                  </w:r>
                </w:p>
              </w:tc>
              <w:tc>
                <w:tcPr>
                  <w:tcW w:w="856" w:type="dxa"/>
                  <w:vAlign w:val="center"/>
                </w:tcPr>
                <w:p w14:paraId="0029DE8B">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原环评未核算</w:t>
                  </w:r>
                </w:p>
              </w:tc>
              <w:tc>
                <w:tcPr>
                  <w:tcW w:w="1000" w:type="dxa"/>
                  <w:vAlign w:val="center"/>
                </w:tcPr>
                <w:p w14:paraId="614B1EE9">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56" w:type="dxa"/>
                  <w:tcBorders>
                    <w:right w:val="single" w:color="auto" w:sz="4" w:space="0"/>
                  </w:tcBorders>
                  <w:vAlign w:val="center"/>
                </w:tcPr>
                <w:p w14:paraId="19EDB521">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68" w:type="dxa"/>
                  <w:tcBorders>
                    <w:right w:val="single" w:color="auto" w:sz="4" w:space="0"/>
                  </w:tcBorders>
                  <w:vAlign w:val="center"/>
                </w:tcPr>
                <w:p w14:paraId="4F4A64BD">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608" w:type="dxa"/>
                  <w:tcBorders>
                    <w:left w:val="single" w:color="auto" w:sz="4" w:space="0"/>
                  </w:tcBorders>
                  <w:vAlign w:val="center"/>
                </w:tcPr>
                <w:p w14:paraId="740797E0">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lang w:eastAsia="zh-CN"/>
                      <w14:textFill>
                        <w14:solidFill>
                          <w14:schemeClr w14:val="tx1"/>
                        </w14:solidFill>
                      </w14:textFill>
                    </w:rPr>
                    <w:t>机械类实验设备</w:t>
                  </w:r>
                </w:p>
              </w:tc>
            </w:tr>
            <w:tr w14:paraId="5601A4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vAlign w:val="center"/>
                </w:tcPr>
                <w:p w14:paraId="3EE7FF69">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21</w:t>
                  </w:r>
                </w:p>
              </w:tc>
              <w:tc>
                <w:tcPr>
                  <w:tcW w:w="838" w:type="dxa"/>
                  <w:vAlign w:val="center"/>
                </w:tcPr>
                <w:p w14:paraId="653E3D1A">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往复耐刮磨试验仪</w:t>
                  </w:r>
                </w:p>
              </w:tc>
              <w:tc>
                <w:tcPr>
                  <w:tcW w:w="3121" w:type="dxa"/>
                </w:tcPr>
                <w:p w14:paraId="1FBB061C">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w:t>
                  </w:r>
                </w:p>
              </w:tc>
              <w:tc>
                <w:tcPr>
                  <w:tcW w:w="856" w:type="dxa"/>
                  <w:vAlign w:val="center"/>
                </w:tcPr>
                <w:p w14:paraId="64E616B8">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原环评未核算</w:t>
                  </w:r>
                </w:p>
              </w:tc>
              <w:tc>
                <w:tcPr>
                  <w:tcW w:w="1000" w:type="dxa"/>
                  <w:vAlign w:val="center"/>
                </w:tcPr>
                <w:p w14:paraId="6A0273AC">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56" w:type="dxa"/>
                  <w:tcBorders>
                    <w:right w:val="single" w:color="auto" w:sz="4" w:space="0"/>
                  </w:tcBorders>
                  <w:vAlign w:val="center"/>
                </w:tcPr>
                <w:p w14:paraId="7B1C7DB9">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68" w:type="dxa"/>
                  <w:tcBorders>
                    <w:right w:val="single" w:color="auto" w:sz="4" w:space="0"/>
                  </w:tcBorders>
                  <w:vAlign w:val="center"/>
                </w:tcPr>
                <w:p w14:paraId="0F102629">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608" w:type="dxa"/>
                  <w:tcBorders>
                    <w:left w:val="single" w:color="auto" w:sz="4" w:space="0"/>
                  </w:tcBorders>
                  <w:vAlign w:val="center"/>
                </w:tcPr>
                <w:p w14:paraId="7994A16C">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lang w:eastAsia="zh-CN"/>
                      <w14:textFill>
                        <w14:solidFill>
                          <w14:schemeClr w14:val="tx1"/>
                        </w14:solidFill>
                      </w14:textFill>
                    </w:rPr>
                    <w:t>机械类实验设备</w:t>
                  </w:r>
                </w:p>
              </w:tc>
            </w:tr>
            <w:tr w14:paraId="6AB2C2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vAlign w:val="center"/>
                </w:tcPr>
                <w:p w14:paraId="181903AF">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22</w:t>
                  </w:r>
                </w:p>
              </w:tc>
              <w:tc>
                <w:tcPr>
                  <w:tcW w:w="838" w:type="dxa"/>
                  <w:vAlign w:val="center"/>
                </w:tcPr>
                <w:p w14:paraId="12AF0613">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真空干燥箱</w:t>
                  </w:r>
                </w:p>
              </w:tc>
              <w:tc>
                <w:tcPr>
                  <w:tcW w:w="3121" w:type="dxa"/>
                </w:tcPr>
                <w:p w14:paraId="5F88D4E7">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w:t>
                  </w:r>
                </w:p>
              </w:tc>
              <w:tc>
                <w:tcPr>
                  <w:tcW w:w="856" w:type="dxa"/>
                  <w:vAlign w:val="center"/>
                </w:tcPr>
                <w:p w14:paraId="1F5C7F22">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原环评未核算</w:t>
                  </w:r>
                </w:p>
              </w:tc>
              <w:tc>
                <w:tcPr>
                  <w:tcW w:w="1000" w:type="dxa"/>
                  <w:vAlign w:val="center"/>
                </w:tcPr>
                <w:p w14:paraId="3A85ED54">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56" w:type="dxa"/>
                  <w:tcBorders>
                    <w:right w:val="single" w:color="auto" w:sz="4" w:space="0"/>
                  </w:tcBorders>
                  <w:vAlign w:val="center"/>
                </w:tcPr>
                <w:p w14:paraId="3EEE8F46">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68" w:type="dxa"/>
                  <w:tcBorders>
                    <w:right w:val="single" w:color="auto" w:sz="4" w:space="0"/>
                  </w:tcBorders>
                  <w:vAlign w:val="center"/>
                </w:tcPr>
                <w:p w14:paraId="60FB4F83">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608" w:type="dxa"/>
                  <w:tcBorders>
                    <w:left w:val="single" w:color="auto" w:sz="4" w:space="0"/>
                  </w:tcBorders>
                  <w:vAlign w:val="center"/>
                </w:tcPr>
                <w:p w14:paraId="242641B0">
                  <w:pPr>
                    <w:widowControl/>
                    <w:jc w:val="center"/>
                    <w:rPr>
                      <w:rFonts w:hint="eastAsia" w:eastAsia="宋体"/>
                      <w:color w:val="000000" w:themeColor="text1"/>
                      <w:sz w:val="18"/>
                      <w:szCs w:val="18"/>
                      <w:highlight w:val="none"/>
                      <w:lang w:eastAsia="zh-CN"/>
                      <w14:textFill>
                        <w14:solidFill>
                          <w14:schemeClr w14:val="tx1"/>
                        </w14:solidFill>
                      </w14:textFill>
                    </w:rPr>
                  </w:pPr>
                  <w:r>
                    <w:rPr>
                      <w:rFonts w:hint="eastAsia"/>
                      <w:color w:val="000000" w:themeColor="text1"/>
                      <w:sz w:val="18"/>
                      <w:szCs w:val="18"/>
                      <w:highlight w:val="none"/>
                      <w:lang w:eastAsia="zh-CN"/>
                      <w14:textFill>
                        <w14:solidFill>
                          <w14:schemeClr w14:val="tx1"/>
                        </w14:solidFill>
                      </w14:textFill>
                    </w:rPr>
                    <w:t>实验设备</w:t>
                  </w:r>
                </w:p>
              </w:tc>
            </w:tr>
            <w:tr w14:paraId="02DBF1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vAlign w:val="center"/>
                </w:tcPr>
                <w:p w14:paraId="66D88524">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23</w:t>
                  </w:r>
                </w:p>
              </w:tc>
              <w:tc>
                <w:tcPr>
                  <w:tcW w:w="838" w:type="dxa"/>
                  <w:vAlign w:val="center"/>
                </w:tcPr>
                <w:p w14:paraId="1B7897DD">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转梭型织带机</w:t>
                  </w:r>
                </w:p>
              </w:tc>
              <w:tc>
                <w:tcPr>
                  <w:tcW w:w="3121" w:type="dxa"/>
                </w:tcPr>
                <w:p w14:paraId="7C66AE55">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w:t>
                  </w:r>
                </w:p>
              </w:tc>
              <w:tc>
                <w:tcPr>
                  <w:tcW w:w="856" w:type="dxa"/>
                  <w:vAlign w:val="center"/>
                </w:tcPr>
                <w:p w14:paraId="0A3AE3CD">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原环评未核算</w:t>
                  </w:r>
                </w:p>
              </w:tc>
              <w:tc>
                <w:tcPr>
                  <w:tcW w:w="1000" w:type="dxa"/>
                  <w:vAlign w:val="center"/>
                </w:tcPr>
                <w:p w14:paraId="1041D8C3">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56" w:type="dxa"/>
                  <w:tcBorders>
                    <w:right w:val="single" w:color="auto" w:sz="4" w:space="0"/>
                  </w:tcBorders>
                  <w:vAlign w:val="center"/>
                </w:tcPr>
                <w:p w14:paraId="4925678A">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68" w:type="dxa"/>
                  <w:tcBorders>
                    <w:right w:val="single" w:color="auto" w:sz="4" w:space="0"/>
                  </w:tcBorders>
                  <w:vAlign w:val="center"/>
                </w:tcPr>
                <w:p w14:paraId="3B01E38A">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608" w:type="dxa"/>
                  <w:tcBorders>
                    <w:left w:val="single" w:color="auto" w:sz="4" w:space="0"/>
                  </w:tcBorders>
                  <w:vAlign w:val="center"/>
                </w:tcPr>
                <w:p w14:paraId="5282E6C5">
                  <w:pPr>
                    <w:widowControl/>
                    <w:jc w:val="center"/>
                    <w:rPr>
                      <w:color w:val="000000" w:themeColor="text1"/>
                      <w:sz w:val="18"/>
                      <w:szCs w:val="18"/>
                      <w:highlight w:val="none"/>
                      <w14:textFill>
                        <w14:solidFill>
                          <w14:schemeClr w14:val="tx1"/>
                        </w14:solidFill>
                      </w14:textFill>
                    </w:rPr>
                  </w:pPr>
                </w:p>
              </w:tc>
            </w:tr>
            <w:tr w14:paraId="5D74DB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vAlign w:val="center"/>
                </w:tcPr>
                <w:p w14:paraId="4ADBF8B1">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24</w:t>
                  </w:r>
                </w:p>
              </w:tc>
              <w:tc>
                <w:tcPr>
                  <w:tcW w:w="838" w:type="dxa"/>
                  <w:vAlign w:val="center"/>
                </w:tcPr>
                <w:p w14:paraId="73E08CF8">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高速笼式绞线机</w:t>
                  </w:r>
                </w:p>
              </w:tc>
              <w:tc>
                <w:tcPr>
                  <w:tcW w:w="3121" w:type="dxa"/>
                </w:tcPr>
                <w:p w14:paraId="088D01CE">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w:t>
                  </w:r>
                </w:p>
              </w:tc>
              <w:tc>
                <w:tcPr>
                  <w:tcW w:w="856" w:type="dxa"/>
                  <w:vAlign w:val="center"/>
                </w:tcPr>
                <w:p w14:paraId="248AEB1E">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原环评未核算</w:t>
                  </w:r>
                </w:p>
              </w:tc>
              <w:tc>
                <w:tcPr>
                  <w:tcW w:w="1000" w:type="dxa"/>
                  <w:vAlign w:val="center"/>
                </w:tcPr>
                <w:p w14:paraId="006AA8FB">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56" w:type="dxa"/>
                  <w:tcBorders>
                    <w:right w:val="single" w:color="auto" w:sz="4" w:space="0"/>
                  </w:tcBorders>
                  <w:vAlign w:val="center"/>
                </w:tcPr>
                <w:p w14:paraId="16E158D0">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68" w:type="dxa"/>
                  <w:tcBorders>
                    <w:right w:val="single" w:color="auto" w:sz="4" w:space="0"/>
                  </w:tcBorders>
                  <w:vAlign w:val="center"/>
                </w:tcPr>
                <w:p w14:paraId="5E18DCCF">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608" w:type="dxa"/>
                  <w:tcBorders>
                    <w:left w:val="single" w:color="auto" w:sz="4" w:space="0"/>
                  </w:tcBorders>
                  <w:vAlign w:val="center"/>
                </w:tcPr>
                <w:p w14:paraId="7ADBCDD8">
                  <w:pPr>
                    <w:widowControl/>
                    <w:jc w:val="center"/>
                    <w:rPr>
                      <w:color w:val="000000" w:themeColor="text1"/>
                      <w:sz w:val="18"/>
                      <w:szCs w:val="18"/>
                      <w:highlight w:val="none"/>
                      <w14:textFill>
                        <w14:solidFill>
                          <w14:schemeClr w14:val="tx1"/>
                        </w14:solidFill>
                      </w14:textFill>
                    </w:rPr>
                  </w:pPr>
                </w:p>
              </w:tc>
            </w:tr>
            <w:tr w14:paraId="283962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vAlign w:val="center"/>
                </w:tcPr>
                <w:p w14:paraId="67154CB5">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25</w:t>
                  </w:r>
                </w:p>
              </w:tc>
              <w:tc>
                <w:tcPr>
                  <w:tcW w:w="838" w:type="dxa"/>
                  <w:vAlign w:val="center"/>
                </w:tcPr>
                <w:p w14:paraId="372CB716">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自动高速绞线机</w:t>
                  </w:r>
                </w:p>
              </w:tc>
              <w:tc>
                <w:tcPr>
                  <w:tcW w:w="3121" w:type="dxa"/>
                  <w:vAlign w:val="center"/>
                </w:tcPr>
                <w:p w14:paraId="4978A015">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NB-632P（/1+6+12</w:t>
                  </w:r>
                  <w:r>
                    <w:rPr>
                      <w:rFonts w:hint="eastAsia"/>
                      <w:color w:val="000000" w:themeColor="text1"/>
                      <w:sz w:val="18"/>
                      <w:szCs w:val="18"/>
                      <w:highlight w:val="none"/>
                      <w14:textFill>
                        <w14:solidFill>
                          <w14:schemeClr w14:val="tx1"/>
                        </w14:solidFill>
                      </w14:textFill>
                    </w:rPr>
                    <w:t>）、</w:t>
                  </w:r>
                  <w:r>
                    <w:rPr>
                      <w:color w:val="000000" w:themeColor="text1"/>
                      <w:sz w:val="18"/>
                      <w:szCs w:val="18"/>
                      <w:highlight w:val="none"/>
                      <w14:textFill>
                        <w14:solidFill>
                          <w14:schemeClr w14:val="tx1"/>
                        </w14:solidFill>
                      </w14:textFill>
                    </w:rPr>
                    <w:t>NB-650P</w:t>
                  </w:r>
                </w:p>
                <w:p w14:paraId="33A21E58">
                  <w:pPr>
                    <w:jc w:val="center"/>
                    <w:rPr>
                      <w:color w:val="000000" w:themeColor="text1"/>
                      <w:sz w:val="18"/>
                      <w:szCs w:val="18"/>
                      <w:highlight w:val="none"/>
                      <w14:textFill>
                        <w14:solidFill>
                          <w14:schemeClr w14:val="tx1"/>
                        </w14:solidFill>
                      </w14:textFill>
                    </w:rPr>
                  </w:pPr>
                </w:p>
              </w:tc>
              <w:tc>
                <w:tcPr>
                  <w:tcW w:w="856" w:type="dxa"/>
                  <w:vAlign w:val="center"/>
                </w:tcPr>
                <w:p w14:paraId="6D72F234">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1000" w:type="dxa"/>
                  <w:vAlign w:val="center"/>
                </w:tcPr>
                <w:p w14:paraId="6DC2A5BB">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856" w:type="dxa"/>
                  <w:tcBorders>
                    <w:right w:val="single" w:color="auto" w:sz="4" w:space="0"/>
                  </w:tcBorders>
                  <w:vAlign w:val="center"/>
                </w:tcPr>
                <w:p w14:paraId="5F5CE60D">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w:t>
                  </w:r>
                </w:p>
              </w:tc>
              <w:tc>
                <w:tcPr>
                  <w:tcW w:w="868" w:type="dxa"/>
                  <w:tcBorders>
                    <w:right w:val="single" w:color="auto" w:sz="4" w:space="0"/>
                  </w:tcBorders>
                  <w:vAlign w:val="center"/>
                </w:tcPr>
                <w:p w14:paraId="09F268F4">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w:t>
                  </w:r>
                </w:p>
              </w:tc>
              <w:tc>
                <w:tcPr>
                  <w:tcW w:w="608" w:type="dxa"/>
                  <w:tcBorders>
                    <w:left w:val="single" w:color="auto" w:sz="4" w:space="0"/>
                  </w:tcBorders>
                  <w:vAlign w:val="center"/>
                </w:tcPr>
                <w:p w14:paraId="33B0FF28">
                  <w:pPr>
                    <w:widowControl/>
                    <w:jc w:val="center"/>
                    <w:rPr>
                      <w:color w:val="000000" w:themeColor="text1"/>
                      <w:sz w:val="18"/>
                      <w:szCs w:val="18"/>
                      <w:highlight w:val="none"/>
                      <w14:textFill>
                        <w14:solidFill>
                          <w14:schemeClr w14:val="tx1"/>
                        </w14:solidFill>
                      </w14:textFill>
                    </w:rPr>
                  </w:pPr>
                </w:p>
              </w:tc>
            </w:tr>
            <w:tr w14:paraId="4B7F6E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vAlign w:val="center"/>
                </w:tcPr>
                <w:p w14:paraId="3C95A758">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26</w:t>
                  </w:r>
                </w:p>
              </w:tc>
              <w:tc>
                <w:tcPr>
                  <w:tcW w:w="838" w:type="dxa"/>
                  <w:vAlign w:val="center"/>
                </w:tcPr>
                <w:p w14:paraId="5441B51B">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两头立式绕包机+</w:t>
                  </w:r>
                  <w:r>
                    <w:rPr>
                      <w:rFonts w:hint="eastAsia"/>
                      <w:color w:val="000000" w:themeColor="text1"/>
                      <w:sz w:val="18"/>
                      <w:szCs w:val="18"/>
                      <w:highlight w:val="none"/>
                      <w14:textFill>
                        <w14:solidFill>
                          <w14:schemeClr w14:val="tx1"/>
                        </w14:solidFill>
                      </w14:textFill>
                    </w:rPr>
                    <w:t>卧式烧结炉（</w:t>
                  </w:r>
                  <w:r>
                    <w:rPr>
                      <w:color w:val="000000" w:themeColor="text1"/>
                      <w:sz w:val="18"/>
                      <w:szCs w:val="18"/>
                      <w:highlight w:val="none"/>
                      <w14:textFill>
                        <w14:solidFill>
                          <w14:schemeClr w14:val="tx1"/>
                        </w14:solidFill>
                      </w14:textFill>
                    </w:rPr>
                    <w:t>2.7m</w:t>
                  </w:r>
                  <w:r>
                    <w:rPr>
                      <w:rFonts w:hint="eastAsia"/>
                      <w:color w:val="000000" w:themeColor="text1"/>
                      <w:sz w:val="18"/>
                      <w:szCs w:val="18"/>
                      <w:highlight w:val="none"/>
                      <w14:textFill>
                        <w14:solidFill>
                          <w14:schemeClr w14:val="tx1"/>
                        </w14:solidFill>
                      </w14:textFill>
                    </w:rPr>
                    <w:t>）</w:t>
                  </w:r>
                </w:p>
              </w:tc>
              <w:tc>
                <w:tcPr>
                  <w:tcW w:w="3121" w:type="dxa"/>
                  <w:vAlign w:val="center"/>
                </w:tcPr>
                <w:p w14:paraId="77CDBA5A">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LS 15-g</w:t>
                  </w:r>
                </w:p>
              </w:tc>
              <w:tc>
                <w:tcPr>
                  <w:tcW w:w="856" w:type="dxa"/>
                  <w:vAlign w:val="center"/>
                </w:tcPr>
                <w:p w14:paraId="2A72FDF7">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1000" w:type="dxa"/>
                  <w:vAlign w:val="center"/>
                </w:tcPr>
                <w:p w14:paraId="1885BC88">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856" w:type="dxa"/>
                  <w:tcBorders>
                    <w:right w:val="single" w:color="auto" w:sz="4" w:space="0"/>
                  </w:tcBorders>
                  <w:vAlign w:val="center"/>
                </w:tcPr>
                <w:p w14:paraId="5D9E720A">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68" w:type="dxa"/>
                  <w:tcBorders>
                    <w:right w:val="single" w:color="auto" w:sz="4" w:space="0"/>
                  </w:tcBorders>
                  <w:vAlign w:val="center"/>
                </w:tcPr>
                <w:p w14:paraId="2289D229">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608" w:type="dxa"/>
                  <w:tcBorders>
                    <w:left w:val="single" w:color="auto" w:sz="4" w:space="0"/>
                  </w:tcBorders>
                  <w:vAlign w:val="center"/>
                </w:tcPr>
                <w:p w14:paraId="1C503149">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新增</w:t>
                  </w:r>
                </w:p>
              </w:tc>
            </w:tr>
            <w:tr w14:paraId="4F8881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vAlign w:val="center"/>
                </w:tcPr>
                <w:p w14:paraId="72BCFCB4">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27</w:t>
                  </w:r>
                </w:p>
              </w:tc>
              <w:tc>
                <w:tcPr>
                  <w:tcW w:w="838" w:type="dxa"/>
                  <w:vAlign w:val="center"/>
                </w:tcPr>
                <w:p w14:paraId="573777CE">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切膜机</w:t>
                  </w:r>
                </w:p>
              </w:tc>
              <w:tc>
                <w:tcPr>
                  <w:tcW w:w="3121" w:type="dxa"/>
                  <w:vAlign w:val="center"/>
                </w:tcPr>
                <w:p w14:paraId="05FC01C4">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HB-300，HH650</w:t>
                  </w:r>
                </w:p>
              </w:tc>
              <w:tc>
                <w:tcPr>
                  <w:tcW w:w="856" w:type="dxa"/>
                  <w:vAlign w:val="center"/>
                </w:tcPr>
                <w:p w14:paraId="2FDC6D35">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1000" w:type="dxa"/>
                  <w:vAlign w:val="center"/>
                </w:tcPr>
                <w:p w14:paraId="36565C27">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856" w:type="dxa"/>
                  <w:tcBorders>
                    <w:right w:val="single" w:color="auto" w:sz="4" w:space="0"/>
                  </w:tcBorders>
                  <w:vAlign w:val="center"/>
                </w:tcPr>
                <w:p w14:paraId="2A1A0C1A">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68" w:type="dxa"/>
                  <w:tcBorders>
                    <w:right w:val="single" w:color="auto" w:sz="4" w:space="0"/>
                  </w:tcBorders>
                  <w:vAlign w:val="center"/>
                </w:tcPr>
                <w:p w14:paraId="444F034F">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608" w:type="dxa"/>
                  <w:tcBorders>
                    <w:left w:val="single" w:color="auto" w:sz="4" w:space="0"/>
                  </w:tcBorders>
                  <w:vAlign w:val="center"/>
                </w:tcPr>
                <w:p w14:paraId="263EBA94">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新增</w:t>
                  </w:r>
                </w:p>
              </w:tc>
            </w:tr>
            <w:tr w14:paraId="460811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vAlign w:val="center"/>
                </w:tcPr>
                <w:p w14:paraId="42D08B24">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28</w:t>
                  </w:r>
                </w:p>
              </w:tc>
              <w:tc>
                <w:tcPr>
                  <w:tcW w:w="838" w:type="dxa"/>
                  <w:vAlign w:val="center"/>
                </w:tcPr>
                <w:p w14:paraId="5576BE37">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扁平编织机</w:t>
                  </w:r>
                </w:p>
              </w:tc>
              <w:tc>
                <w:tcPr>
                  <w:tcW w:w="3121" w:type="dxa"/>
                  <w:vAlign w:val="center"/>
                </w:tcPr>
                <w:p w14:paraId="476C3187">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QX90</w:t>
                  </w:r>
                </w:p>
              </w:tc>
              <w:tc>
                <w:tcPr>
                  <w:tcW w:w="856" w:type="dxa"/>
                  <w:vAlign w:val="center"/>
                </w:tcPr>
                <w:p w14:paraId="1CB4D0F3">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1000" w:type="dxa"/>
                  <w:vAlign w:val="center"/>
                </w:tcPr>
                <w:p w14:paraId="5FC0CA00">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856" w:type="dxa"/>
                  <w:tcBorders>
                    <w:right w:val="single" w:color="auto" w:sz="4" w:space="0"/>
                  </w:tcBorders>
                  <w:vAlign w:val="center"/>
                </w:tcPr>
                <w:p w14:paraId="02124609">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68" w:type="dxa"/>
                  <w:tcBorders>
                    <w:right w:val="single" w:color="auto" w:sz="4" w:space="0"/>
                  </w:tcBorders>
                  <w:vAlign w:val="center"/>
                </w:tcPr>
                <w:p w14:paraId="12156731">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608" w:type="dxa"/>
                  <w:tcBorders>
                    <w:left w:val="single" w:color="auto" w:sz="4" w:space="0"/>
                  </w:tcBorders>
                  <w:vAlign w:val="center"/>
                </w:tcPr>
                <w:p w14:paraId="5A2484D0">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新增</w:t>
                  </w:r>
                </w:p>
              </w:tc>
            </w:tr>
            <w:tr w14:paraId="292893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vAlign w:val="center"/>
                </w:tcPr>
                <w:p w14:paraId="3E8F8CB5">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29</w:t>
                  </w:r>
                </w:p>
              </w:tc>
              <w:tc>
                <w:tcPr>
                  <w:tcW w:w="838" w:type="dxa"/>
                  <w:vAlign w:val="center"/>
                </w:tcPr>
                <w:p w14:paraId="2415C6C2">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烧结程度测试仪</w:t>
                  </w:r>
                </w:p>
              </w:tc>
              <w:tc>
                <w:tcPr>
                  <w:tcW w:w="3121" w:type="dxa"/>
                  <w:vAlign w:val="center"/>
                </w:tcPr>
                <w:p w14:paraId="7276D37F">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NETZSCH DSC 204F1</w:t>
                  </w:r>
                </w:p>
              </w:tc>
              <w:tc>
                <w:tcPr>
                  <w:tcW w:w="856" w:type="dxa"/>
                  <w:vAlign w:val="center"/>
                </w:tcPr>
                <w:p w14:paraId="539C92DE">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1000" w:type="dxa"/>
                  <w:vAlign w:val="center"/>
                </w:tcPr>
                <w:p w14:paraId="38BB1F7F">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856" w:type="dxa"/>
                  <w:tcBorders>
                    <w:right w:val="single" w:color="auto" w:sz="4" w:space="0"/>
                  </w:tcBorders>
                  <w:vAlign w:val="center"/>
                </w:tcPr>
                <w:p w14:paraId="7DB42499">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68" w:type="dxa"/>
                  <w:tcBorders>
                    <w:right w:val="single" w:color="auto" w:sz="4" w:space="0"/>
                  </w:tcBorders>
                  <w:vAlign w:val="center"/>
                </w:tcPr>
                <w:p w14:paraId="02ECFD25">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608" w:type="dxa"/>
                  <w:tcBorders>
                    <w:left w:val="single" w:color="auto" w:sz="4" w:space="0"/>
                  </w:tcBorders>
                  <w:vAlign w:val="center"/>
                </w:tcPr>
                <w:p w14:paraId="58B815C9">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新增</w:t>
                  </w:r>
                  <w:r>
                    <w:rPr>
                      <w:rFonts w:hint="eastAsia"/>
                      <w:color w:val="000000" w:themeColor="text1"/>
                      <w:sz w:val="18"/>
                      <w:szCs w:val="18"/>
                      <w:highlight w:val="none"/>
                      <w:lang w:eastAsia="zh-CN"/>
                      <w14:textFill>
                        <w14:solidFill>
                          <w14:schemeClr w14:val="tx1"/>
                        </w14:solidFill>
                      </w14:textFill>
                    </w:rPr>
                    <w:t>温度类实验设备</w:t>
                  </w:r>
                </w:p>
              </w:tc>
            </w:tr>
            <w:tr w14:paraId="67752B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vAlign w:val="center"/>
                </w:tcPr>
                <w:p w14:paraId="14A960DA">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30</w:t>
                  </w:r>
                </w:p>
              </w:tc>
              <w:tc>
                <w:tcPr>
                  <w:tcW w:w="838" w:type="dxa"/>
                  <w:vAlign w:val="center"/>
                </w:tcPr>
                <w:p w14:paraId="40F5426B">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高温试验箱</w:t>
                  </w:r>
                </w:p>
              </w:tc>
              <w:tc>
                <w:tcPr>
                  <w:tcW w:w="3121" w:type="dxa"/>
                  <w:vAlign w:val="center"/>
                </w:tcPr>
                <w:p w14:paraId="1C01D7B1">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400℃</w:t>
                  </w:r>
                </w:p>
              </w:tc>
              <w:tc>
                <w:tcPr>
                  <w:tcW w:w="856" w:type="dxa"/>
                  <w:vAlign w:val="center"/>
                </w:tcPr>
                <w:p w14:paraId="0DBC6C75">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1000" w:type="dxa"/>
                  <w:vAlign w:val="center"/>
                </w:tcPr>
                <w:p w14:paraId="10997F1A">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856" w:type="dxa"/>
                  <w:tcBorders>
                    <w:right w:val="single" w:color="auto" w:sz="4" w:space="0"/>
                  </w:tcBorders>
                  <w:vAlign w:val="center"/>
                </w:tcPr>
                <w:p w14:paraId="6BADBD91">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w:t>
                  </w:r>
                </w:p>
              </w:tc>
              <w:tc>
                <w:tcPr>
                  <w:tcW w:w="868" w:type="dxa"/>
                  <w:tcBorders>
                    <w:right w:val="single" w:color="auto" w:sz="4" w:space="0"/>
                  </w:tcBorders>
                  <w:vAlign w:val="center"/>
                </w:tcPr>
                <w:p w14:paraId="034E5B91">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w:t>
                  </w:r>
                </w:p>
              </w:tc>
              <w:tc>
                <w:tcPr>
                  <w:tcW w:w="608" w:type="dxa"/>
                  <w:tcBorders>
                    <w:left w:val="single" w:color="auto" w:sz="4" w:space="0"/>
                  </w:tcBorders>
                  <w:vAlign w:val="center"/>
                </w:tcPr>
                <w:p w14:paraId="701B6EC3">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新增</w:t>
                  </w:r>
                  <w:r>
                    <w:rPr>
                      <w:rFonts w:hint="eastAsia"/>
                      <w:color w:val="000000" w:themeColor="text1"/>
                      <w:sz w:val="18"/>
                      <w:szCs w:val="18"/>
                      <w:highlight w:val="none"/>
                      <w:lang w:eastAsia="zh-CN"/>
                      <w14:textFill>
                        <w14:solidFill>
                          <w14:schemeClr w14:val="tx1"/>
                        </w14:solidFill>
                      </w14:textFill>
                    </w:rPr>
                    <w:t>温度类实验设备</w:t>
                  </w:r>
                </w:p>
              </w:tc>
            </w:tr>
            <w:tr w14:paraId="0C6BAD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313" w:type="dxa"/>
                  <w:vAlign w:val="center"/>
                </w:tcPr>
                <w:p w14:paraId="15194792">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31</w:t>
                  </w:r>
                </w:p>
              </w:tc>
              <w:tc>
                <w:tcPr>
                  <w:tcW w:w="838" w:type="dxa"/>
                  <w:vAlign w:val="center"/>
                </w:tcPr>
                <w:p w14:paraId="05DB569A">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高温试验箱</w:t>
                  </w:r>
                </w:p>
              </w:tc>
              <w:tc>
                <w:tcPr>
                  <w:tcW w:w="3121" w:type="dxa"/>
                  <w:vAlign w:val="center"/>
                </w:tcPr>
                <w:p w14:paraId="4A960C04">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CLS-125 650℃</w:t>
                  </w:r>
                </w:p>
              </w:tc>
              <w:tc>
                <w:tcPr>
                  <w:tcW w:w="856" w:type="dxa"/>
                  <w:vAlign w:val="center"/>
                </w:tcPr>
                <w:p w14:paraId="7957C686">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1000" w:type="dxa"/>
                  <w:vAlign w:val="center"/>
                </w:tcPr>
                <w:p w14:paraId="3767F10D">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856" w:type="dxa"/>
                  <w:tcBorders>
                    <w:right w:val="single" w:color="auto" w:sz="4" w:space="0"/>
                  </w:tcBorders>
                  <w:vAlign w:val="center"/>
                </w:tcPr>
                <w:p w14:paraId="299748A1">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68" w:type="dxa"/>
                  <w:tcBorders>
                    <w:right w:val="single" w:color="auto" w:sz="4" w:space="0"/>
                  </w:tcBorders>
                  <w:vAlign w:val="center"/>
                </w:tcPr>
                <w:p w14:paraId="2BCA1837">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608" w:type="dxa"/>
                  <w:tcBorders>
                    <w:left w:val="single" w:color="auto" w:sz="4" w:space="0"/>
                  </w:tcBorders>
                  <w:vAlign w:val="center"/>
                </w:tcPr>
                <w:p w14:paraId="030FB3A7">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新增</w:t>
                  </w:r>
                  <w:r>
                    <w:rPr>
                      <w:rFonts w:hint="eastAsia"/>
                      <w:color w:val="000000" w:themeColor="text1"/>
                      <w:sz w:val="18"/>
                      <w:szCs w:val="18"/>
                      <w:highlight w:val="none"/>
                      <w:lang w:eastAsia="zh-CN"/>
                      <w14:textFill>
                        <w14:solidFill>
                          <w14:schemeClr w14:val="tx1"/>
                        </w14:solidFill>
                      </w14:textFill>
                    </w:rPr>
                    <w:t>温度类实验设备</w:t>
                  </w:r>
                </w:p>
              </w:tc>
            </w:tr>
            <w:tr w14:paraId="6625B9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vAlign w:val="center"/>
                </w:tcPr>
                <w:p w14:paraId="19EF3BDF">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32</w:t>
                  </w:r>
                </w:p>
              </w:tc>
              <w:tc>
                <w:tcPr>
                  <w:tcW w:w="838" w:type="dxa"/>
                  <w:vAlign w:val="center"/>
                </w:tcPr>
                <w:p w14:paraId="09D8A575">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低温卷绕试验箱</w:t>
                  </w:r>
                </w:p>
              </w:tc>
              <w:tc>
                <w:tcPr>
                  <w:tcW w:w="3121" w:type="dxa"/>
                  <w:vAlign w:val="center"/>
                </w:tcPr>
                <w:p w14:paraId="575040B9">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DW-100</w:t>
                  </w:r>
                </w:p>
              </w:tc>
              <w:tc>
                <w:tcPr>
                  <w:tcW w:w="856" w:type="dxa"/>
                  <w:vAlign w:val="center"/>
                </w:tcPr>
                <w:p w14:paraId="3CCFD8C7">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1000" w:type="dxa"/>
                  <w:vAlign w:val="center"/>
                </w:tcPr>
                <w:p w14:paraId="0CBC2B1B">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856" w:type="dxa"/>
                  <w:tcBorders>
                    <w:right w:val="single" w:color="auto" w:sz="4" w:space="0"/>
                  </w:tcBorders>
                  <w:vAlign w:val="center"/>
                </w:tcPr>
                <w:p w14:paraId="29CE51FF">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68" w:type="dxa"/>
                  <w:tcBorders>
                    <w:right w:val="single" w:color="auto" w:sz="4" w:space="0"/>
                  </w:tcBorders>
                  <w:vAlign w:val="center"/>
                </w:tcPr>
                <w:p w14:paraId="6B2C7D66">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608" w:type="dxa"/>
                  <w:tcBorders>
                    <w:left w:val="single" w:color="auto" w:sz="4" w:space="0"/>
                  </w:tcBorders>
                  <w:vAlign w:val="center"/>
                </w:tcPr>
                <w:p w14:paraId="24D3A320">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新增</w:t>
                  </w:r>
                  <w:r>
                    <w:rPr>
                      <w:rFonts w:hint="eastAsia"/>
                      <w:color w:val="000000" w:themeColor="text1"/>
                      <w:sz w:val="18"/>
                      <w:szCs w:val="18"/>
                      <w:highlight w:val="none"/>
                      <w:lang w:eastAsia="zh-CN"/>
                      <w14:textFill>
                        <w14:solidFill>
                          <w14:schemeClr w14:val="tx1"/>
                        </w14:solidFill>
                      </w14:textFill>
                    </w:rPr>
                    <w:t>温度类实验设备</w:t>
                  </w:r>
                </w:p>
              </w:tc>
            </w:tr>
            <w:tr w14:paraId="6B6D0B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vAlign w:val="center"/>
                </w:tcPr>
                <w:p w14:paraId="50578EA6">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33</w:t>
                  </w:r>
                </w:p>
              </w:tc>
              <w:tc>
                <w:tcPr>
                  <w:tcW w:w="838" w:type="dxa"/>
                  <w:vAlign w:val="center"/>
                </w:tcPr>
                <w:p w14:paraId="4A0867D2">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高低温交变试验箱</w:t>
                  </w:r>
                </w:p>
              </w:tc>
              <w:tc>
                <w:tcPr>
                  <w:tcW w:w="3121" w:type="dxa"/>
                  <w:vAlign w:val="center"/>
                </w:tcPr>
                <w:p w14:paraId="3F83C43F">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YN41009</w:t>
                  </w:r>
                </w:p>
                <w:p w14:paraId="3D0C8060">
                  <w:pPr>
                    <w:jc w:val="center"/>
                    <w:rPr>
                      <w:color w:val="000000" w:themeColor="text1"/>
                      <w:sz w:val="18"/>
                      <w:szCs w:val="18"/>
                      <w:highlight w:val="none"/>
                      <w14:textFill>
                        <w14:solidFill>
                          <w14:schemeClr w14:val="tx1"/>
                        </w14:solidFill>
                      </w14:textFill>
                    </w:rPr>
                  </w:pPr>
                </w:p>
              </w:tc>
              <w:tc>
                <w:tcPr>
                  <w:tcW w:w="856" w:type="dxa"/>
                  <w:vAlign w:val="center"/>
                </w:tcPr>
                <w:p w14:paraId="23A5B466">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1000" w:type="dxa"/>
                  <w:vAlign w:val="center"/>
                </w:tcPr>
                <w:p w14:paraId="27067882">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856" w:type="dxa"/>
                  <w:tcBorders>
                    <w:right w:val="single" w:color="auto" w:sz="4" w:space="0"/>
                  </w:tcBorders>
                  <w:vAlign w:val="center"/>
                </w:tcPr>
                <w:p w14:paraId="3E49E9B2">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68" w:type="dxa"/>
                  <w:tcBorders>
                    <w:right w:val="single" w:color="auto" w:sz="4" w:space="0"/>
                  </w:tcBorders>
                  <w:vAlign w:val="center"/>
                </w:tcPr>
                <w:p w14:paraId="34971CAB">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608" w:type="dxa"/>
                  <w:tcBorders>
                    <w:left w:val="single" w:color="auto" w:sz="4" w:space="0"/>
                  </w:tcBorders>
                  <w:vAlign w:val="center"/>
                </w:tcPr>
                <w:p w14:paraId="24339F25">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新增</w:t>
                  </w:r>
                  <w:r>
                    <w:rPr>
                      <w:rFonts w:hint="eastAsia"/>
                      <w:color w:val="000000" w:themeColor="text1"/>
                      <w:sz w:val="18"/>
                      <w:szCs w:val="18"/>
                      <w:highlight w:val="none"/>
                      <w:lang w:eastAsia="zh-CN"/>
                      <w14:textFill>
                        <w14:solidFill>
                          <w14:schemeClr w14:val="tx1"/>
                        </w14:solidFill>
                      </w14:textFill>
                    </w:rPr>
                    <w:t>温度类实验设备</w:t>
                  </w:r>
                </w:p>
              </w:tc>
            </w:tr>
            <w:tr w14:paraId="4749AC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vAlign w:val="center"/>
                </w:tcPr>
                <w:p w14:paraId="516AD4F9">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34</w:t>
                  </w:r>
                </w:p>
              </w:tc>
              <w:tc>
                <w:tcPr>
                  <w:tcW w:w="838" w:type="dxa"/>
                  <w:vAlign w:val="center"/>
                </w:tcPr>
                <w:p w14:paraId="0A79271B">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老化试验箱</w:t>
                  </w:r>
                </w:p>
              </w:tc>
              <w:tc>
                <w:tcPr>
                  <w:tcW w:w="3121" w:type="dxa"/>
                  <w:vAlign w:val="center"/>
                </w:tcPr>
                <w:p w14:paraId="64DDF7B2">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YN41017</w:t>
                  </w:r>
                </w:p>
              </w:tc>
              <w:tc>
                <w:tcPr>
                  <w:tcW w:w="856" w:type="dxa"/>
                  <w:vAlign w:val="center"/>
                </w:tcPr>
                <w:p w14:paraId="32744D0B">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1000" w:type="dxa"/>
                  <w:vAlign w:val="center"/>
                </w:tcPr>
                <w:p w14:paraId="32BC6F9F">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856" w:type="dxa"/>
                  <w:tcBorders>
                    <w:right w:val="single" w:color="auto" w:sz="4" w:space="0"/>
                  </w:tcBorders>
                  <w:vAlign w:val="center"/>
                </w:tcPr>
                <w:p w14:paraId="0212EB53">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68" w:type="dxa"/>
                  <w:tcBorders>
                    <w:right w:val="single" w:color="auto" w:sz="4" w:space="0"/>
                  </w:tcBorders>
                  <w:vAlign w:val="center"/>
                </w:tcPr>
                <w:p w14:paraId="2ADA8A59">
                  <w:pPr>
                    <w:jc w:val="center"/>
                    <w:rPr>
                      <w:color w:val="000000" w:themeColor="text1"/>
                      <w:kern w:val="2"/>
                      <w:sz w:val="18"/>
                      <w:szCs w:val="18"/>
                      <w:highlight w:val="none"/>
                      <w14:textFill>
                        <w14:solidFill>
                          <w14:schemeClr w14:val="tx1"/>
                        </w14:solidFill>
                      </w14:textFill>
                    </w:rPr>
                  </w:pPr>
                  <w:r>
                    <w:rPr>
                      <w:rFonts w:hint="eastAsia"/>
                      <w:color w:val="000000" w:themeColor="text1"/>
                      <w:kern w:val="2"/>
                      <w:sz w:val="18"/>
                      <w:szCs w:val="18"/>
                      <w:highlight w:val="none"/>
                      <w14:textFill>
                        <w14:solidFill>
                          <w14:schemeClr w14:val="tx1"/>
                        </w14:solidFill>
                      </w14:textFill>
                    </w:rPr>
                    <w:t>+1</w:t>
                  </w:r>
                </w:p>
              </w:tc>
              <w:tc>
                <w:tcPr>
                  <w:tcW w:w="608" w:type="dxa"/>
                  <w:tcBorders>
                    <w:left w:val="single" w:color="auto" w:sz="4" w:space="0"/>
                  </w:tcBorders>
                  <w:vAlign w:val="center"/>
                </w:tcPr>
                <w:p w14:paraId="1CFA3ED8">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新增</w:t>
                  </w:r>
                  <w:r>
                    <w:rPr>
                      <w:rFonts w:hint="eastAsia"/>
                      <w:color w:val="000000" w:themeColor="text1"/>
                      <w:sz w:val="18"/>
                      <w:szCs w:val="18"/>
                      <w:highlight w:val="none"/>
                      <w:lang w:eastAsia="zh-CN"/>
                      <w14:textFill>
                        <w14:solidFill>
                          <w14:schemeClr w14:val="tx1"/>
                        </w14:solidFill>
                      </w14:textFill>
                    </w:rPr>
                    <w:t>温度类实验设备</w:t>
                  </w:r>
                </w:p>
              </w:tc>
            </w:tr>
            <w:tr w14:paraId="7F8E2D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vAlign w:val="center"/>
                </w:tcPr>
                <w:p w14:paraId="70594DED">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35</w:t>
                  </w:r>
                </w:p>
              </w:tc>
              <w:tc>
                <w:tcPr>
                  <w:tcW w:w="838" w:type="dxa"/>
                  <w:vAlign w:val="center"/>
                </w:tcPr>
                <w:p w14:paraId="41AC39BE">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高低温交变湿热试验</w:t>
                  </w:r>
                  <w:r>
                    <w:rPr>
                      <w:rFonts w:hint="eastAsia"/>
                      <w:color w:val="000000" w:themeColor="text1"/>
                      <w:sz w:val="18"/>
                      <w:szCs w:val="18"/>
                      <w:highlight w:val="none"/>
                      <w14:textFill>
                        <w14:solidFill>
                          <w14:schemeClr w14:val="tx1"/>
                        </w14:solidFill>
                      </w14:textFill>
                    </w:rPr>
                    <w:t>箱</w:t>
                  </w:r>
                </w:p>
              </w:tc>
              <w:tc>
                <w:tcPr>
                  <w:tcW w:w="3121" w:type="dxa"/>
                  <w:vAlign w:val="center"/>
                </w:tcPr>
                <w:p w14:paraId="07301009">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YN41011</w:t>
                  </w:r>
                </w:p>
              </w:tc>
              <w:tc>
                <w:tcPr>
                  <w:tcW w:w="856" w:type="dxa"/>
                  <w:vAlign w:val="center"/>
                </w:tcPr>
                <w:p w14:paraId="59E3CCDC">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1000" w:type="dxa"/>
                  <w:vAlign w:val="center"/>
                </w:tcPr>
                <w:p w14:paraId="1336F87B">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856" w:type="dxa"/>
                  <w:tcBorders>
                    <w:right w:val="single" w:color="auto" w:sz="4" w:space="0"/>
                  </w:tcBorders>
                  <w:vAlign w:val="center"/>
                </w:tcPr>
                <w:p w14:paraId="3EE73105">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68" w:type="dxa"/>
                  <w:tcBorders>
                    <w:right w:val="single" w:color="auto" w:sz="4" w:space="0"/>
                  </w:tcBorders>
                  <w:vAlign w:val="center"/>
                </w:tcPr>
                <w:p w14:paraId="46505858">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608" w:type="dxa"/>
                  <w:tcBorders>
                    <w:left w:val="single" w:color="auto" w:sz="4" w:space="0"/>
                  </w:tcBorders>
                  <w:vAlign w:val="center"/>
                </w:tcPr>
                <w:p w14:paraId="135A0568">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新增</w:t>
                  </w:r>
                  <w:r>
                    <w:rPr>
                      <w:rFonts w:hint="eastAsia"/>
                      <w:color w:val="000000" w:themeColor="text1"/>
                      <w:sz w:val="18"/>
                      <w:szCs w:val="18"/>
                      <w:highlight w:val="none"/>
                      <w:lang w:eastAsia="zh-CN"/>
                      <w14:textFill>
                        <w14:solidFill>
                          <w14:schemeClr w14:val="tx1"/>
                        </w14:solidFill>
                      </w14:textFill>
                    </w:rPr>
                    <w:t>温度类实验设备</w:t>
                  </w:r>
                </w:p>
              </w:tc>
            </w:tr>
            <w:tr w14:paraId="737EBA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vAlign w:val="center"/>
                </w:tcPr>
                <w:p w14:paraId="0C7AA628">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36</w:t>
                  </w:r>
                </w:p>
              </w:tc>
              <w:tc>
                <w:tcPr>
                  <w:tcW w:w="838" w:type="dxa"/>
                  <w:vAlign w:val="center"/>
                </w:tcPr>
                <w:p w14:paraId="58450673">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载流量试验设备</w:t>
                  </w:r>
                </w:p>
              </w:tc>
              <w:tc>
                <w:tcPr>
                  <w:tcW w:w="3121" w:type="dxa"/>
                  <w:vAlign w:val="center"/>
                </w:tcPr>
                <w:p w14:paraId="6B155346">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S8171</w:t>
                  </w:r>
                </w:p>
              </w:tc>
              <w:tc>
                <w:tcPr>
                  <w:tcW w:w="856" w:type="dxa"/>
                  <w:vAlign w:val="center"/>
                </w:tcPr>
                <w:p w14:paraId="2C289B0B">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1000" w:type="dxa"/>
                  <w:vAlign w:val="center"/>
                </w:tcPr>
                <w:p w14:paraId="2CD0BD27">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856" w:type="dxa"/>
                  <w:tcBorders>
                    <w:right w:val="single" w:color="auto" w:sz="4" w:space="0"/>
                  </w:tcBorders>
                  <w:vAlign w:val="center"/>
                </w:tcPr>
                <w:p w14:paraId="5EF557EF">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68" w:type="dxa"/>
                  <w:tcBorders>
                    <w:right w:val="single" w:color="auto" w:sz="4" w:space="0"/>
                  </w:tcBorders>
                  <w:vAlign w:val="center"/>
                </w:tcPr>
                <w:p w14:paraId="053B52B4">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608" w:type="dxa"/>
                  <w:tcBorders>
                    <w:left w:val="single" w:color="auto" w:sz="4" w:space="0"/>
                  </w:tcBorders>
                  <w:vAlign w:val="center"/>
                </w:tcPr>
                <w:p w14:paraId="4FE085ED">
                  <w:pPr>
                    <w:widowControl/>
                    <w:jc w:val="center"/>
                    <w:rPr>
                      <w:rFonts w:hint="eastAsia" w:eastAsia="宋体"/>
                      <w:color w:val="000000" w:themeColor="text1"/>
                      <w:sz w:val="18"/>
                      <w:szCs w:val="18"/>
                      <w:highlight w:val="none"/>
                      <w:lang w:eastAsia="zh-CN"/>
                      <w14:textFill>
                        <w14:solidFill>
                          <w14:schemeClr w14:val="tx1"/>
                        </w14:solidFill>
                      </w14:textFill>
                    </w:rPr>
                  </w:pPr>
                  <w:r>
                    <w:rPr>
                      <w:rFonts w:hint="eastAsia"/>
                      <w:color w:val="000000" w:themeColor="text1"/>
                      <w:sz w:val="18"/>
                      <w:szCs w:val="18"/>
                      <w:highlight w:val="none"/>
                      <w14:textFill>
                        <w14:solidFill>
                          <w14:schemeClr w14:val="tx1"/>
                        </w14:solidFill>
                      </w14:textFill>
                    </w:rPr>
                    <w:t>新增</w:t>
                  </w:r>
                  <w:r>
                    <w:rPr>
                      <w:rFonts w:hint="eastAsia"/>
                      <w:color w:val="000000" w:themeColor="text1"/>
                      <w:sz w:val="18"/>
                      <w:szCs w:val="18"/>
                      <w:highlight w:val="none"/>
                      <w:lang w:eastAsia="zh-CN"/>
                      <w14:textFill>
                        <w14:solidFill>
                          <w14:schemeClr w14:val="tx1"/>
                        </w14:solidFill>
                      </w14:textFill>
                    </w:rPr>
                    <w:t>传输类实验设备</w:t>
                  </w:r>
                </w:p>
              </w:tc>
            </w:tr>
            <w:tr w14:paraId="5A69D9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vAlign w:val="center"/>
                </w:tcPr>
                <w:p w14:paraId="5FBEEB33">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37</w:t>
                  </w:r>
                </w:p>
              </w:tc>
              <w:tc>
                <w:tcPr>
                  <w:tcW w:w="838" w:type="dxa"/>
                  <w:vAlign w:val="center"/>
                </w:tcPr>
                <w:p w14:paraId="3A51F6D8">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冲击试验台</w:t>
                  </w:r>
                </w:p>
              </w:tc>
              <w:tc>
                <w:tcPr>
                  <w:tcW w:w="3121" w:type="dxa"/>
                  <w:vAlign w:val="center"/>
                </w:tcPr>
                <w:p w14:paraId="757784D9">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CL-250</w:t>
                  </w:r>
                </w:p>
              </w:tc>
              <w:tc>
                <w:tcPr>
                  <w:tcW w:w="856" w:type="dxa"/>
                  <w:vAlign w:val="center"/>
                </w:tcPr>
                <w:p w14:paraId="05306482">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1000" w:type="dxa"/>
                  <w:vAlign w:val="center"/>
                </w:tcPr>
                <w:p w14:paraId="2C8C8374">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856" w:type="dxa"/>
                  <w:tcBorders>
                    <w:right w:val="single" w:color="auto" w:sz="4" w:space="0"/>
                  </w:tcBorders>
                  <w:vAlign w:val="center"/>
                </w:tcPr>
                <w:p w14:paraId="259BC3C5">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68" w:type="dxa"/>
                  <w:tcBorders>
                    <w:right w:val="single" w:color="auto" w:sz="4" w:space="0"/>
                  </w:tcBorders>
                  <w:vAlign w:val="center"/>
                </w:tcPr>
                <w:p w14:paraId="63B2331B">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608" w:type="dxa"/>
                  <w:tcBorders>
                    <w:left w:val="single" w:color="auto" w:sz="4" w:space="0"/>
                  </w:tcBorders>
                  <w:vAlign w:val="center"/>
                </w:tcPr>
                <w:p w14:paraId="465F8B25">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新增</w:t>
                  </w:r>
                  <w:r>
                    <w:rPr>
                      <w:rFonts w:hint="eastAsia"/>
                      <w:color w:val="000000" w:themeColor="text1"/>
                      <w:sz w:val="18"/>
                      <w:szCs w:val="18"/>
                      <w:highlight w:val="none"/>
                      <w:lang w:eastAsia="zh-CN"/>
                      <w14:textFill>
                        <w14:solidFill>
                          <w14:schemeClr w14:val="tx1"/>
                        </w14:solidFill>
                      </w14:textFill>
                    </w:rPr>
                    <w:t>机械类实验设备</w:t>
                  </w:r>
                </w:p>
              </w:tc>
            </w:tr>
            <w:tr w14:paraId="53BBC5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1" w:hRule="atLeast"/>
              </w:trPr>
              <w:tc>
                <w:tcPr>
                  <w:tcW w:w="313" w:type="dxa"/>
                  <w:vAlign w:val="center"/>
                </w:tcPr>
                <w:p w14:paraId="29C3C2B6">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38</w:t>
                  </w:r>
                </w:p>
              </w:tc>
              <w:tc>
                <w:tcPr>
                  <w:tcW w:w="838" w:type="dxa"/>
                  <w:vAlign w:val="center"/>
                </w:tcPr>
                <w:p w14:paraId="56118D5E">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振动试验台</w:t>
                  </w:r>
                </w:p>
              </w:tc>
              <w:tc>
                <w:tcPr>
                  <w:tcW w:w="3121" w:type="dxa"/>
                  <w:vAlign w:val="center"/>
                </w:tcPr>
                <w:p w14:paraId="7A693366">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DC-3200</w:t>
                  </w:r>
                </w:p>
              </w:tc>
              <w:tc>
                <w:tcPr>
                  <w:tcW w:w="856" w:type="dxa"/>
                  <w:vAlign w:val="center"/>
                </w:tcPr>
                <w:p w14:paraId="30E5D19B">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1000" w:type="dxa"/>
                  <w:vAlign w:val="center"/>
                </w:tcPr>
                <w:p w14:paraId="7BA70364">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856" w:type="dxa"/>
                  <w:tcBorders>
                    <w:right w:val="single" w:color="auto" w:sz="4" w:space="0"/>
                  </w:tcBorders>
                  <w:vAlign w:val="center"/>
                </w:tcPr>
                <w:p w14:paraId="513A1C99">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68" w:type="dxa"/>
                  <w:tcBorders>
                    <w:right w:val="single" w:color="auto" w:sz="4" w:space="0"/>
                  </w:tcBorders>
                  <w:vAlign w:val="center"/>
                </w:tcPr>
                <w:p w14:paraId="3D67EA6E">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608" w:type="dxa"/>
                  <w:tcBorders>
                    <w:left w:val="single" w:color="auto" w:sz="4" w:space="0"/>
                  </w:tcBorders>
                  <w:vAlign w:val="center"/>
                </w:tcPr>
                <w:p w14:paraId="5699576D">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新增</w:t>
                  </w:r>
                  <w:r>
                    <w:rPr>
                      <w:rFonts w:hint="eastAsia"/>
                      <w:color w:val="000000" w:themeColor="text1"/>
                      <w:sz w:val="18"/>
                      <w:szCs w:val="18"/>
                      <w:highlight w:val="none"/>
                      <w:lang w:eastAsia="zh-CN"/>
                      <w14:textFill>
                        <w14:solidFill>
                          <w14:schemeClr w14:val="tx1"/>
                        </w14:solidFill>
                      </w14:textFill>
                    </w:rPr>
                    <w:t>机械类实验设备</w:t>
                  </w:r>
                </w:p>
              </w:tc>
            </w:tr>
            <w:tr w14:paraId="62844F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vAlign w:val="center"/>
                </w:tcPr>
                <w:p w14:paraId="659FC460">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39</w:t>
                  </w:r>
                </w:p>
              </w:tc>
              <w:tc>
                <w:tcPr>
                  <w:tcW w:w="838" w:type="dxa"/>
                  <w:vAlign w:val="center"/>
                </w:tcPr>
                <w:p w14:paraId="3D3D8997">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弯折试验机</w:t>
                  </w:r>
                </w:p>
              </w:tc>
              <w:tc>
                <w:tcPr>
                  <w:tcW w:w="3121" w:type="dxa"/>
                  <w:vAlign w:val="center"/>
                </w:tcPr>
                <w:p w14:paraId="7CD44336">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YN22170</w:t>
                  </w:r>
                </w:p>
              </w:tc>
              <w:tc>
                <w:tcPr>
                  <w:tcW w:w="856" w:type="dxa"/>
                  <w:vAlign w:val="center"/>
                </w:tcPr>
                <w:p w14:paraId="76237B41">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1000" w:type="dxa"/>
                  <w:vAlign w:val="center"/>
                </w:tcPr>
                <w:p w14:paraId="4A3C6A91">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856" w:type="dxa"/>
                  <w:tcBorders>
                    <w:right w:val="single" w:color="auto" w:sz="4" w:space="0"/>
                  </w:tcBorders>
                  <w:vAlign w:val="center"/>
                </w:tcPr>
                <w:p w14:paraId="0AD1238E">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68" w:type="dxa"/>
                  <w:tcBorders>
                    <w:right w:val="single" w:color="auto" w:sz="4" w:space="0"/>
                  </w:tcBorders>
                  <w:vAlign w:val="center"/>
                </w:tcPr>
                <w:p w14:paraId="144DC120">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608" w:type="dxa"/>
                  <w:tcBorders>
                    <w:left w:val="single" w:color="auto" w:sz="4" w:space="0"/>
                  </w:tcBorders>
                  <w:vAlign w:val="center"/>
                </w:tcPr>
                <w:p w14:paraId="05F6A77E">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新增</w:t>
                  </w:r>
                  <w:r>
                    <w:rPr>
                      <w:rFonts w:hint="eastAsia"/>
                      <w:color w:val="000000" w:themeColor="text1"/>
                      <w:sz w:val="18"/>
                      <w:szCs w:val="18"/>
                      <w:highlight w:val="none"/>
                      <w:lang w:eastAsia="zh-CN"/>
                      <w14:textFill>
                        <w14:solidFill>
                          <w14:schemeClr w14:val="tx1"/>
                        </w14:solidFill>
                      </w14:textFill>
                    </w:rPr>
                    <w:t>机械类实验设备</w:t>
                  </w:r>
                </w:p>
              </w:tc>
            </w:tr>
            <w:tr w14:paraId="39491B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vAlign w:val="center"/>
                </w:tcPr>
                <w:p w14:paraId="08E92EAC">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40</w:t>
                  </w:r>
                </w:p>
              </w:tc>
              <w:tc>
                <w:tcPr>
                  <w:tcW w:w="838" w:type="dxa"/>
                  <w:vAlign w:val="center"/>
                </w:tcPr>
                <w:p w14:paraId="74B036ED">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线束端子拉力试验机</w:t>
                  </w:r>
                </w:p>
              </w:tc>
              <w:tc>
                <w:tcPr>
                  <w:tcW w:w="3121" w:type="dxa"/>
                  <w:vAlign w:val="center"/>
                </w:tcPr>
                <w:p w14:paraId="27381603">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JCWN-1000</w:t>
                  </w:r>
                </w:p>
              </w:tc>
              <w:tc>
                <w:tcPr>
                  <w:tcW w:w="856" w:type="dxa"/>
                  <w:vAlign w:val="center"/>
                </w:tcPr>
                <w:p w14:paraId="2DB14AEE">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1000" w:type="dxa"/>
                  <w:vAlign w:val="center"/>
                </w:tcPr>
                <w:p w14:paraId="05945E23">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856" w:type="dxa"/>
                  <w:tcBorders>
                    <w:right w:val="single" w:color="auto" w:sz="4" w:space="0"/>
                  </w:tcBorders>
                  <w:vAlign w:val="center"/>
                </w:tcPr>
                <w:p w14:paraId="27EC17BE">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68" w:type="dxa"/>
                  <w:tcBorders>
                    <w:right w:val="single" w:color="auto" w:sz="4" w:space="0"/>
                  </w:tcBorders>
                  <w:vAlign w:val="center"/>
                </w:tcPr>
                <w:p w14:paraId="2757A240">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608" w:type="dxa"/>
                  <w:tcBorders>
                    <w:left w:val="single" w:color="auto" w:sz="4" w:space="0"/>
                  </w:tcBorders>
                  <w:vAlign w:val="center"/>
                </w:tcPr>
                <w:p w14:paraId="67F83D00">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新增</w:t>
                  </w:r>
                  <w:r>
                    <w:rPr>
                      <w:rFonts w:hint="eastAsia"/>
                      <w:color w:val="000000" w:themeColor="text1"/>
                      <w:sz w:val="18"/>
                      <w:szCs w:val="18"/>
                      <w:highlight w:val="none"/>
                      <w:lang w:eastAsia="zh-CN"/>
                      <w14:textFill>
                        <w14:solidFill>
                          <w14:schemeClr w14:val="tx1"/>
                        </w14:solidFill>
                      </w14:textFill>
                    </w:rPr>
                    <w:t>机械类实验设备</w:t>
                  </w:r>
                </w:p>
              </w:tc>
            </w:tr>
            <w:tr w14:paraId="6DB38F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vAlign w:val="center"/>
                </w:tcPr>
                <w:p w14:paraId="44AAB97D">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41</w:t>
                  </w:r>
                </w:p>
              </w:tc>
              <w:tc>
                <w:tcPr>
                  <w:tcW w:w="838" w:type="dxa"/>
                  <w:vAlign w:val="center"/>
                </w:tcPr>
                <w:p w14:paraId="649AC4ED">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矢量网络分析仪</w:t>
                  </w:r>
                </w:p>
              </w:tc>
              <w:tc>
                <w:tcPr>
                  <w:tcW w:w="3121" w:type="dxa"/>
                  <w:vAlign w:val="center"/>
                </w:tcPr>
                <w:p w14:paraId="2081B41B">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40GHz</w:t>
                  </w:r>
                </w:p>
              </w:tc>
              <w:tc>
                <w:tcPr>
                  <w:tcW w:w="856" w:type="dxa"/>
                  <w:vAlign w:val="center"/>
                </w:tcPr>
                <w:p w14:paraId="2AE73AE3">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1000" w:type="dxa"/>
                  <w:vAlign w:val="center"/>
                </w:tcPr>
                <w:p w14:paraId="03CAF075">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856" w:type="dxa"/>
                  <w:tcBorders>
                    <w:right w:val="single" w:color="auto" w:sz="4" w:space="0"/>
                  </w:tcBorders>
                  <w:vAlign w:val="center"/>
                </w:tcPr>
                <w:p w14:paraId="1B7771C0">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68" w:type="dxa"/>
                  <w:tcBorders>
                    <w:right w:val="single" w:color="auto" w:sz="4" w:space="0"/>
                  </w:tcBorders>
                  <w:vAlign w:val="center"/>
                </w:tcPr>
                <w:p w14:paraId="5053A3E6">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608" w:type="dxa"/>
                  <w:tcBorders>
                    <w:left w:val="single" w:color="auto" w:sz="4" w:space="0"/>
                  </w:tcBorders>
                  <w:vAlign w:val="center"/>
                </w:tcPr>
                <w:p w14:paraId="33C37D88">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新增</w:t>
                  </w:r>
                  <w:r>
                    <w:rPr>
                      <w:rFonts w:hint="eastAsia"/>
                      <w:color w:val="000000" w:themeColor="text1"/>
                      <w:sz w:val="18"/>
                      <w:szCs w:val="18"/>
                      <w:highlight w:val="none"/>
                      <w:lang w:eastAsia="zh-CN"/>
                      <w14:textFill>
                        <w14:solidFill>
                          <w14:schemeClr w14:val="tx1"/>
                        </w14:solidFill>
                      </w14:textFill>
                    </w:rPr>
                    <w:t>传输类实验设备</w:t>
                  </w:r>
                </w:p>
              </w:tc>
            </w:tr>
            <w:tr w14:paraId="2D30B1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vAlign w:val="center"/>
                </w:tcPr>
                <w:p w14:paraId="1C863B08">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42</w:t>
                  </w:r>
                </w:p>
              </w:tc>
              <w:tc>
                <w:tcPr>
                  <w:tcW w:w="838" w:type="dxa"/>
                  <w:vAlign w:val="center"/>
                </w:tcPr>
                <w:p w14:paraId="6493602B">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矢量网络分析仪</w:t>
                  </w:r>
                </w:p>
              </w:tc>
              <w:tc>
                <w:tcPr>
                  <w:tcW w:w="3121" w:type="dxa"/>
                  <w:vAlign w:val="center"/>
                </w:tcPr>
                <w:p w14:paraId="04DD4FA8">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67GHz</w:t>
                  </w:r>
                </w:p>
              </w:tc>
              <w:tc>
                <w:tcPr>
                  <w:tcW w:w="856" w:type="dxa"/>
                  <w:vAlign w:val="center"/>
                </w:tcPr>
                <w:p w14:paraId="39458113">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1000" w:type="dxa"/>
                  <w:vAlign w:val="center"/>
                </w:tcPr>
                <w:p w14:paraId="3A7593B7">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856" w:type="dxa"/>
                  <w:tcBorders>
                    <w:right w:val="single" w:color="auto" w:sz="4" w:space="0"/>
                  </w:tcBorders>
                  <w:vAlign w:val="center"/>
                </w:tcPr>
                <w:p w14:paraId="4BB096D7">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68" w:type="dxa"/>
                  <w:tcBorders>
                    <w:right w:val="single" w:color="auto" w:sz="4" w:space="0"/>
                  </w:tcBorders>
                  <w:vAlign w:val="center"/>
                </w:tcPr>
                <w:p w14:paraId="50979B42">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608" w:type="dxa"/>
                  <w:tcBorders>
                    <w:left w:val="single" w:color="auto" w:sz="4" w:space="0"/>
                  </w:tcBorders>
                  <w:vAlign w:val="center"/>
                </w:tcPr>
                <w:p w14:paraId="632C150E">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新增</w:t>
                  </w:r>
                  <w:r>
                    <w:rPr>
                      <w:rFonts w:hint="eastAsia"/>
                      <w:color w:val="000000" w:themeColor="text1"/>
                      <w:sz w:val="18"/>
                      <w:szCs w:val="18"/>
                      <w:highlight w:val="none"/>
                      <w:lang w:eastAsia="zh-CN"/>
                      <w14:textFill>
                        <w14:solidFill>
                          <w14:schemeClr w14:val="tx1"/>
                        </w14:solidFill>
                      </w14:textFill>
                    </w:rPr>
                    <w:t>传输类实验设备</w:t>
                  </w:r>
                </w:p>
              </w:tc>
            </w:tr>
            <w:tr w14:paraId="7D6D71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vAlign w:val="center"/>
                </w:tcPr>
                <w:p w14:paraId="401169F2">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43</w:t>
                  </w:r>
                </w:p>
              </w:tc>
              <w:tc>
                <w:tcPr>
                  <w:tcW w:w="838" w:type="dxa"/>
                  <w:vAlign w:val="center"/>
                </w:tcPr>
                <w:p w14:paraId="771A39FC">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插回损仪</w:t>
                  </w:r>
                </w:p>
              </w:tc>
              <w:tc>
                <w:tcPr>
                  <w:tcW w:w="3121" w:type="dxa"/>
                  <w:vAlign w:val="center"/>
                </w:tcPr>
                <w:p w14:paraId="442F66EB">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JW8307AL-S-C-1-1</w:t>
                  </w:r>
                </w:p>
              </w:tc>
              <w:tc>
                <w:tcPr>
                  <w:tcW w:w="856" w:type="dxa"/>
                  <w:vAlign w:val="center"/>
                </w:tcPr>
                <w:p w14:paraId="698C0E46">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1000" w:type="dxa"/>
                  <w:vAlign w:val="center"/>
                </w:tcPr>
                <w:p w14:paraId="3D0C8984">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856" w:type="dxa"/>
                  <w:tcBorders>
                    <w:right w:val="single" w:color="auto" w:sz="4" w:space="0"/>
                  </w:tcBorders>
                  <w:vAlign w:val="center"/>
                </w:tcPr>
                <w:p w14:paraId="250470FC">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w:t>
                  </w:r>
                </w:p>
              </w:tc>
              <w:tc>
                <w:tcPr>
                  <w:tcW w:w="868" w:type="dxa"/>
                  <w:tcBorders>
                    <w:right w:val="single" w:color="auto" w:sz="4" w:space="0"/>
                  </w:tcBorders>
                  <w:vAlign w:val="center"/>
                </w:tcPr>
                <w:p w14:paraId="366F39D5">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w:t>
                  </w:r>
                </w:p>
              </w:tc>
              <w:tc>
                <w:tcPr>
                  <w:tcW w:w="608" w:type="dxa"/>
                  <w:tcBorders>
                    <w:left w:val="single" w:color="auto" w:sz="4" w:space="0"/>
                  </w:tcBorders>
                  <w:vAlign w:val="center"/>
                </w:tcPr>
                <w:p w14:paraId="640A6264">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新增</w:t>
                  </w:r>
                  <w:r>
                    <w:rPr>
                      <w:rFonts w:hint="eastAsia"/>
                      <w:color w:val="000000" w:themeColor="text1"/>
                      <w:sz w:val="18"/>
                      <w:szCs w:val="18"/>
                      <w:highlight w:val="none"/>
                      <w:lang w:eastAsia="zh-CN"/>
                      <w14:textFill>
                        <w14:solidFill>
                          <w14:schemeClr w14:val="tx1"/>
                        </w14:solidFill>
                      </w14:textFill>
                    </w:rPr>
                    <w:t>传输类实验设备</w:t>
                  </w:r>
                </w:p>
              </w:tc>
            </w:tr>
            <w:tr w14:paraId="1366D8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313" w:type="dxa"/>
                  <w:vAlign w:val="center"/>
                </w:tcPr>
                <w:p w14:paraId="6A9A519C">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44</w:t>
                  </w:r>
                </w:p>
              </w:tc>
              <w:tc>
                <w:tcPr>
                  <w:tcW w:w="838" w:type="dxa"/>
                  <w:vAlign w:val="center"/>
                </w:tcPr>
                <w:p w14:paraId="3D39BE4A">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X 光电子测试仪</w:t>
                  </w:r>
                </w:p>
              </w:tc>
              <w:tc>
                <w:tcPr>
                  <w:tcW w:w="3121" w:type="dxa"/>
                  <w:vAlign w:val="center"/>
                </w:tcPr>
                <w:p w14:paraId="6B45F6F2">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w:t>
                  </w:r>
                </w:p>
              </w:tc>
              <w:tc>
                <w:tcPr>
                  <w:tcW w:w="856" w:type="dxa"/>
                  <w:vAlign w:val="center"/>
                </w:tcPr>
                <w:p w14:paraId="761F887D">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1000" w:type="dxa"/>
                  <w:vAlign w:val="center"/>
                </w:tcPr>
                <w:p w14:paraId="32C416E0">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856" w:type="dxa"/>
                  <w:tcBorders>
                    <w:right w:val="single" w:color="auto" w:sz="4" w:space="0"/>
                  </w:tcBorders>
                  <w:vAlign w:val="center"/>
                </w:tcPr>
                <w:p w14:paraId="27AE65C5">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68" w:type="dxa"/>
                  <w:tcBorders>
                    <w:right w:val="single" w:color="auto" w:sz="4" w:space="0"/>
                  </w:tcBorders>
                  <w:vAlign w:val="center"/>
                </w:tcPr>
                <w:p w14:paraId="6882FA99">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608" w:type="dxa"/>
                  <w:tcBorders>
                    <w:left w:val="single" w:color="auto" w:sz="4" w:space="0"/>
                  </w:tcBorders>
                  <w:vAlign w:val="center"/>
                </w:tcPr>
                <w:p w14:paraId="03D4BD17">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新增</w:t>
                  </w:r>
                  <w:r>
                    <w:rPr>
                      <w:rFonts w:hint="eastAsia"/>
                      <w:color w:val="000000" w:themeColor="text1"/>
                      <w:sz w:val="18"/>
                      <w:szCs w:val="18"/>
                      <w:highlight w:val="none"/>
                      <w:lang w:eastAsia="zh-CN"/>
                      <w14:textFill>
                        <w14:solidFill>
                          <w14:schemeClr w14:val="tx1"/>
                        </w14:solidFill>
                      </w14:textFill>
                    </w:rPr>
                    <w:t>传输类实验设备</w:t>
                  </w:r>
                </w:p>
              </w:tc>
            </w:tr>
            <w:tr w14:paraId="6C113B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vAlign w:val="center"/>
                </w:tcPr>
                <w:p w14:paraId="6B86A2A0">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45</w:t>
                  </w:r>
                </w:p>
              </w:tc>
              <w:tc>
                <w:tcPr>
                  <w:tcW w:w="838" w:type="dxa"/>
                  <w:vAlign w:val="center"/>
                </w:tcPr>
                <w:p w14:paraId="2719BB3A">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水密试验设备</w:t>
                  </w:r>
                </w:p>
              </w:tc>
              <w:tc>
                <w:tcPr>
                  <w:tcW w:w="3121" w:type="dxa"/>
                  <w:vAlign w:val="center"/>
                </w:tcPr>
                <w:p w14:paraId="21307784">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50S</w:t>
                  </w:r>
                </w:p>
              </w:tc>
              <w:tc>
                <w:tcPr>
                  <w:tcW w:w="856" w:type="dxa"/>
                  <w:vAlign w:val="center"/>
                </w:tcPr>
                <w:p w14:paraId="5B65B574">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1000" w:type="dxa"/>
                  <w:vAlign w:val="center"/>
                </w:tcPr>
                <w:p w14:paraId="67EF0D50">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856" w:type="dxa"/>
                  <w:tcBorders>
                    <w:right w:val="single" w:color="auto" w:sz="4" w:space="0"/>
                  </w:tcBorders>
                  <w:vAlign w:val="center"/>
                </w:tcPr>
                <w:p w14:paraId="58DE9EA9">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68" w:type="dxa"/>
                  <w:tcBorders>
                    <w:right w:val="single" w:color="auto" w:sz="4" w:space="0"/>
                  </w:tcBorders>
                  <w:vAlign w:val="center"/>
                </w:tcPr>
                <w:p w14:paraId="6F79A91C">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608" w:type="dxa"/>
                  <w:tcBorders>
                    <w:left w:val="single" w:color="auto" w:sz="4" w:space="0"/>
                  </w:tcBorders>
                  <w:vAlign w:val="center"/>
                </w:tcPr>
                <w:p w14:paraId="295990B5">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新增</w:t>
                  </w:r>
                  <w:r>
                    <w:rPr>
                      <w:rFonts w:hint="eastAsia"/>
                      <w:color w:val="000000" w:themeColor="text1"/>
                      <w:sz w:val="18"/>
                      <w:szCs w:val="18"/>
                      <w:highlight w:val="none"/>
                      <w:lang w:eastAsia="zh-CN"/>
                      <w14:textFill>
                        <w14:solidFill>
                          <w14:schemeClr w14:val="tx1"/>
                        </w14:solidFill>
                      </w14:textFill>
                    </w:rPr>
                    <w:t>传输类实验设备</w:t>
                  </w:r>
                </w:p>
              </w:tc>
            </w:tr>
            <w:tr w14:paraId="197092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vAlign w:val="center"/>
                </w:tcPr>
                <w:p w14:paraId="6C1936B8">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46</w:t>
                  </w:r>
                </w:p>
              </w:tc>
              <w:tc>
                <w:tcPr>
                  <w:tcW w:w="838" w:type="dxa"/>
                  <w:vAlign w:val="center"/>
                </w:tcPr>
                <w:p w14:paraId="1E55225D">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采样示波器</w:t>
                  </w:r>
                </w:p>
              </w:tc>
              <w:tc>
                <w:tcPr>
                  <w:tcW w:w="3121" w:type="dxa"/>
                  <w:vAlign w:val="center"/>
                </w:tcPr>
                <w:p w14:paraId="43140474">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N1092C</w:t>
                  </w:r>
                </w:p>
              </w:tc>
              <w:tc>
                <w:tcPr>
                  <w:tcW w:w="856" w:type="dxa"/>
                  <w:vAlign w:val="center"/>
                </w:tcPr>
                <w:p w14:paraId="71FBB898">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1000" w:type="dxa"/>
                  <w:vAlign w:val="center"/>
                </w:tcPr>
                <w:p w14:paraId="60E592FB">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856" w:type="dxa"/>
                  <w:tcBorders>
                    <w:right w:val="single" w:color="auto" w:sz="4" w:space="0"/>
                  </w:tcBorders>
                  <w:vAlign w:val="center"/>
                </w:tcPr>
                <w:p w14:paraId="62449973">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68" w:type="dxa"/>
                  <w:tcBorders>
                    <w:right w:val="single" w:color="auto" w:sz="4" w:space="0"/>
                  </w:tcBorders>
                  <w:vAlign w:val="center"/>
                </w:tcPr>
                <w:p w14:paraId="7CBFAAB0">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608" w:type="dxa"/>
                  <w:tcBorders>
                    <w:left w:val="single" w:color="auto" w:sz="4" w:space="0"/>
                  </w:tcBorders>
                  <w:vAlign w:val="center"/>
                </w:tcPr>
                <w:p w14:paraId="600420F0">
                  <w:pPr>
                    <w:widowControl/>
                    <w:jc w:val="center"/>
                    <w:rPr>
                      <w:rFonts w:hint="eastAsia" w:eastAsia="宋体"/>
                      <w:color w:val="000000" w:themeColor="text1"/>
                      <w:sz w:val="18"/>
                      <w:szCs w:val="18"/>
                      <w:highlight w:val="none"/>
                      <w:lang w:eastAsia="zh-CN"/>
                      <w14:textFill>
                        <w14:solidFill>
                          <w14:schemeClr w14:val="tx1"/>
                        </w14:solidFill>
                      </w14:textFill>
                    </w:rPr>
                  </w:pPr>
                  <w:r>
                    <w:rPr>
                      <w:rFonts w:hint="eastAsia"/>
                      <w:color w:val="000000" w:themeColor="text1"/>
                      <w:sz w:val="18"/>
                      <w:szCs w:val="18"/>
                      <w:highlight w:val="none"/>
                      <w14:textFill>
                        <w14:solidFill>
                          <w14:schemeClr w14:val="tx1"/>
                        </w14:solidFill>
                      </w14:textFill>
                    </w:rPr>
                    <w:t>新增</w:t>
                  </w:r>
                  <w:r>
                    <w:rPr>
                      <w:rFonts w:hint="eastAsia"/>
                      <w:color w:val="000000" w:themeColor="text1"/>
                      <w:sz w:val="18"/>
                      <w:szCs w:val="18"/>
                      <w:highlight w:val="none"/>
                      <w:lang w:eastAsia="zh-CN"/>
                      <w14:textFill>
                        <w14:solidFill>
                          <w14:schemeClr w14:val="tx1"/>
                        </w14:solidFill>
                      </w14:textFill>
                    </w:rPr>
                    <w:t>电性能类实验设备</w:t>
                  </w:r>
                </w:p>
              </w:tc>
            </w:tr>
            <w:tr w14:paraId="3FF15F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vAlign w:val="center"/>
                </w:tcPr>
                <w:p w14:paraId="0EC030C3">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47</w:t>
                  </w:r>
                </w:p>
              </w:tc>
              <w:tc>
                <w:tcPr>
                  <w:tcW w:w="838" w:type="dxa"/>
                  <w:vAlign w:val="center"/>
                </w:tcPr>
                <w:p w14:paraId="7E1B6CF2">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光/</w:t>
                  </w:r>
                  <w:r>
                    <w:rPr>
                      <w:rFonts w:hint="eastAsia"/>
                      <w:color w:val="000000" w:themeColor="text1"/>
                      <w:sz w:val="18"/>
                      <w:szCs w:val="18"/>
                      <w:highlight w:val="none"/>
                      <w14:textFill>
                        <w14:solidFill>
                          <w14:schemeClr w14:val="tx1"/>
                        </w14:solidFill>
                      </w14:textFill>
                    </w:rPr>
                    <w:t>电时钟恢复</w:t>
                  </w:r>
                </w:p>
              </w:tc>
              <w:tc>
                <w:tcPr>
                  <w:tcW w:w="3121" w:type="dxa"/>
                  <w:vAlign w:val="center"/>
                </w:tcPr>
                <w:p w14:paraId="7D2F8462">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N1077B</w:t>
                  </w:r>
                </w:p>
              </w:tc>
              <w:tc>
                <w:tcPr>
                  <w:tcW w:w="856" w:type="dxa"/>
                  <w:vAlign w:val="center"/>
                </w:tcPr>
                <w:p w14:paraId="22F6A933">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1000" w:type="dxa"/>
                  <w:vAlign w:val="center"/>
                </w:tcPr>
                <w:p w14:paraId="6BC5DE45">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856" w:type="dxa"/>
                  <w:tcBorders>
                    <w:right w:val="single" w:color="auto" w:sz="4" w:space="0"/>
                  </w:tcBorders>
                  <w:vAlign w:val="center"/>
                </w:tcPr>
                <w:p w14:paraId="20ECE79E">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68" w:type="dxa"/>
                  <w:tcBorders>
                    <w:right w:val="single" w:color="auto" w:sz="4" w:space="0"/>
                  </w:tcBorders>
                  <w:vAlign w:val="center"/>
                </w:tcPr>
                <w:p w14:paraId="3B7E5744">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608" w:type="dxa"/>
                  <w:tcBorders>
                    <w:left w:val="single" w:color="auto" w:sz="4" w:space="0"/>
                  </w:tcBorders>
                  <w:vAlign w:val="center"/>
                </w:tcPr>
                <w:p w14:paraId="78E68E63">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新增</w:t>
                  </w:r>
                  <w:r>
                    <w:rPr>
                      <w:rFonts w:hint="eastAsia"/>
                      <w:color w:val="000000" w:themeColor="text1"/>
                      <w:sz w:val="18"/>
                      <w:szCs w:val="18"/>
                      <w:highlight w:val="none"/>
                      <w:lang w:eastAsia="zh-CN"/>
                      <w14:textFill>
                        <w14:solidFill>
                          <w14:schemeClr w14:val="tx1"/>
                        </w14:solidFill>
                      </w14:textFill>
                    </w:rPr>
                    <w:t>电性能类实验设备</w:t>
                  </w:r>
                </w:p>
              </w:tc>
            </w:tr>
            <w:tr w14:paraId="514A98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vAlign w:val="center"/>
                </w:tcPr>
                <w:p w14:paraId="29DB55DF">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48</w:t>
                  </w:r>
                </w:p>
              </w:tc>
              <w:tc>
                <w:tcPr>
                  <w:tcW w:w="838" w:type="dxa"/>
                  <w:vAlign w:val="center"/>
                </w:tcPr>
                <w:p w14:paraId="5E7A2088">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误码仪</w:t>
                  </w:r>
                </w:p>
              </w:tc>
              <w:tc>
                <w:tcPr>
                  <w:tcW w:w="3121" w:type="dxa"/>
                  <w:vAlign w:val="center"/>
                </w:tcPr>
                <w:p w14:paraId="0E3ED70D">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M8040A</w:t>
                  </w:r>
                </w:p>
              </w:tc>
              <w:tc>
                <w:tcPr>
                  <w:tcW w:w="856" w:type="dxa"/>
                  <w:vAlign w:val="center"/>
                </w:tcPr>
                <w:p w14:paraId="1BCCD8CE">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1000" w:type="dxa"/>
                  <w:vAlign w:val="center"/>
                </w:tcPr>
                <w:p w14:paraId="1CA60A77">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856" w:type="dxa"/>
                  <w:tcBorders>
                    <w:right w:val="single" w:color="auto" w:sz="4" w:space="0"/>
                  </w:tcBorders>
                  <w:vAlign w:val="center"/>
                </w:tcPr>
                <w:p w14:paraId="28EC307A">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868" w:type="dxa"/>
                  <w:tcBorders>
                    <w:right w:val="single" w:color="auto" w:sz="4" w:space="0"/>
                  </w:tcBorders>
                  <w:vAlign w:val="center"/>
                </w:tcPr>
                <w:p w14:paraId="080C8979">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608" w:type="dxa"/>
                  <w:tcBorders>
                    <w:left w:val="single" w:color="auto" w:sz="4" w:space="0"/>
                  </w:tcBorders>
                  <w:vAlign w:val="center"/>
                </w:tcPr>
                <w:p w14:paraId="64028F91">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新增</w:t>
                  </w:r>
                  <w:r>
                    <w:rPr>
                      <w:rFonts w:hint="eastAsia"/>
                      <w:color w:val="000000" w:themeColor="text1"/>
                      <w:sz w:val="18"/>
                      <w:szCs w:val="18"/>
                      <w:highlight w:val="none"/>
                      <w:lang w:eastAsia="zh-CN"/>
                      <w14:textFill>
                        <w14:solidFill>
                          <w14:schemeClr w14:val="tx1"/>
                        </w14:solidFill>
                      </w14:textFill>
                    </w:rPr>
                    <w:t>电性能类实验设备</w:t>
                  </w:r>
                </w:p>
              </w:tc>
            </w:tr>
            <w:tr w14:paraId="79347D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tcBorders>
                    <w:bottom w:val="single" w:color="auto" w:sz="4" w:space="0"/>
                  </w:tcBorders>
                  <w:vAlign w:val="center"/>
                </w:tcPr>
                <w:p w14:paraId="35D2C6E2">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49</w:t>
                  </w:r>
                </w:p>
              </w:tc>
              <w:tc>
                <w:tcPr>
                  <w:tcW w:w="838" w:type="dxa"/>
                  <w:tcBorders>
                    <w:bottom w:val="single" w:color="auto" w:sz="4" w:space="0"/>
                  </w:tcBorders>
                  <w:vAlign w:val="center"/>
                </w:tcPr>
                <w:p w14:paraId="72248A5D">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直流稳压电源</w:t>
                  </w:r>
                </w:p>
              </w:tc>
              <w:tc>
                <w:tcPr>
                  <w:tcW w:w="3121" w:type="dxa"/>
                  <w:tcBorders>
                    <w:bottom w:val="single" w:color="auto" w:sz="4" w:space="0"/>
                  </w:tcBorders>
                  <w:vAlign w:val="center"/>
                </w:tcPr>
                <w:p w14:paraId="7EDD0FD0">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IT6332A</w:t>
                  </w:r>
                </w:p>
              </w:tc>
              <w:tc>
                <w:tcPr>
                  <w:tcW w:w="856" w:type="dxa"/>
                  <w:tcBorders>
                    <w:bottom w:val="single" w:color="auto" w:sz="4" w:space="0"/>
                  </w:tcBorders>
                  <w:vAlign w:val="center"/>
                </w:tcPr>
                <w:p w14:paraId="01B48C7D">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1000" w:type="dxa"/>
                  <w:tcBorders>
                    <w:bottom w:val="single" w:color="auto" w:sz="4" w:space="0"/>
                  </w:tcBorders>
                  <w:vAlign w:val="center"/>
                </w:tcPr>
                <w:p w14:paraId="067E3682">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856" w:type="dxa"/>
                  <w:tcBorders>
                    <w:bottom w:val="single" w:color="auto" w:sz="4" w:space="0"/>
                    <w:right w:val="single" w:color="auto" w:sz="4" w:space="0"/>
                  </w:tcBorders>
                  <w:vAlign w:val="center"/>
                </w:tcPr>
                <w:p w14:paraId="32FDDB51">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w:t>
                  </w:r>
                </w:p>
              </w:tc>
              <w:tc>
                <w:tcPr>
                  <w:tcW w:w="868" w:type="dxa"/>
                  <w:tcBorders>
                    <w:bottom w:val="single" w:color="auto" w:sz="4" w:space="0"/>
                    <w:right w:val="single" w:color="auto" w:sz="4" w:space="0"/>
                  </w:tcBorders>
                  <w:vAlign w:val="center"/>
                </w:tcPr>
                <w:p w14:paraId="4FD384D6">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w:t>
                  </w:r>
                </w:p>
              </w:tc>
              <w:tc>
                <w:tcPr>
                  <w:tcW w:w="608" w:type="dxa"/>
                  <w:tcBorders>
                    <w:left w:val="single" w:color="auto" w:sz="4" w:space="0"/>
                    <w:bottom w:val="single" w:color="auto" w:sz="4" w:space="0"/>
                  </w:tcBorders>
                  <w:vAlign w:val="center"/>
                </w:tcPr>
                <w:p w14:paraId="009BEF35">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新增</w:t>
                  </w:r>
                  <w:r>
                    <w:rPr>
                      <w:rFonts w:hint="eastAsia"/>
                      <w:color w:val="000000" w:themeColor="text1"/>
                      <w:sz w:val="18"/>
                      <w:szCs w:val="18"/>
                      <w:highlight w:val="none"/>
                      <w:lang w:eastAsia="zh-CN"/>
                      <w14:textFill>
                        <w14:solidFill>
                          <w14:schemeClr w14:val="tx1"/>
                        </w14:solidFill>
                      </w14:textFill>
                    </w:rPr>
                    <w:t>电性能类实验设备</w:t>
                  </w:r>
                </w:p>
              </w:tc>
            </w:tr>
            <w:tr w14:paraId="5E3AF8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313" w:type="dxa"/>
                  <w:tcBorders>
                    <w:top w:val="single" w:color="auto" w:sz="4" w:space="0"/>
                    <w:left w:val="single" w:color="auto" w:sz="4" w:space="0"/>
                    <w:bottom w:val="single" w:color="auto" w:sz="4" w:space="0"/>
                    <w:right w:val="single" w:color="auto" w:sz="4" w:space="0"/>
                  </w:tcBorders>
                  <w:vAlign w:val="center"/>
                </w:tcPr>
                <w:p w14:paraId="6DCAE821">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50</w:t>
                  </w:r>
                </w:p>
              </w:tc>
              <w:tc>
                <w:tcPr>
                  <w:tcW w:w="838" w:type="dxa"/>
                  <w:tcBorders>
                    <w:top w:val="single" w:color="auto" w:sz="4" w:space="0"/>
                    <w:left w:val="single" w:color="auto" w:sz="4" w:space="0"/>
                    <w:bottom w:val="single" w:color="auto" w:sz="4" w:space="0"/>
                    <w:right w:val="single" w:color="auto" w:sz="4" w:space="0"/>
                  </w:tcBorders>
                  <w:vAlign w:val="center"/>
                </w:tcPr>
                <w:p w14:paraId="1C382A75">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其他检测设备</w:t>
                  </w:r>
                </w:p>
              </w:tc>
              <w:tc>
                <w:tcPr>
                  <w:tcW w:w="3121" w:type="dxa"/>
                  <w:tcBorders>
                    <w:top w:val="single" w:color="auto" w:sz="4" w:space="0"/>
                    <w:left w:val="single" w:color="auto" w:sz="4" w:space="0"/>
                    <w:bottom w:val="single" w:color="auto" w:sz="4" w:space="0"/>
                    <w:right w:val="single" w:color="auto" w:sz="4" w:space="0"/>
                  </w:tcBorders>
                  <w:vAlign w:val="center"/>
                </w:tcPr>
                <w:p w14:paraId="31C196B5">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w:t>
                  </w:r>
                </w:p>
              </w:tc>
              <w:tc>
                <w:tcPr>
                  <w:tcW w:w="856" w:type="dxa"/>
                  <w:tcBorders>
                    <w:top w:val="single" w:color="auto" w:sz="4" w:space="0"/>
                    <w:left w:val="single" w:color="auto" w:sz="4" w:space="0"/>
                    <w:bottom w:val="single" w:color="auto" w:sz="4" w:space="0"/>
                    <w:right w:val="single" w:color="auto" w:sz="4" w:space="0"/>
                  </w:tcBorders>
                  <w:vAlign w:val="center"/>
                </w:tcPr>
                <w:p w14:paraId="6ABF6D2D">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1000" w:type="dxa"/>
                  <w:tcBorders>
                    <w:top w:val="single" w:color="auto" w:sz="4" w:space="0"/>
                    <w:left w:val="single" w:color="auto" w:sz="4" w:space="0"/>
                    <w:bottom w:val="single" w:color="auto" w:sz="4" w:space="0"/>
                    <w:right w:val="single" w:color="auto" w:sz="4" w:space="0"/>
                  </w:tcBorders>
                  <w:vAlign w:val="center"/>
                </w:tcPr>
                <w:p w14:paraId="4CCC45DE">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856" w:type="dxa"/>
                  <w:tcBorders>
                    <w:top w:val="single" w:color="auto" w:sz="4" w:space="0"/>
                    <w:left w:val="single" w:color="auto" w:sz="4" w:space="0"/>
                    <w:bottom w:val="single" w:color="auto" w:sz="4" w:space="0"/>
                    <w:right w:val="single" w:color="auto" w:sz="4" w:space="0"/>
                  </w:tcBorders>
                  <w:vAlign w:val="center"/>
                </w:tcPr>
                <w:p w14:paraId="53A12C6A">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10</w:t>
                  </w:r>
                </w:p>
              </w:tc>
              <w:tc>
                <w:tcPr>
                  <w:tcW w:w="868" w:type="dxa"/>
                  <w:tcBorders>
                    <w:top w:val="single" w:color="auto" w:sz="4" w:space="0"/>
                    <w:left w:val="single" w:color="auto" w:sz="4" w:space="0"/>
                    <w:bottom w:val="single" w:color="auto" w:sz="4" w:space="0"/>
                    <w:right w:val="single" w:color="auto" w:sz="4" w:space="0"/>
                  </w:tcBorders>
                  <w:vAlign w:val="center"/>
                </w:tcPr>
                <w:p w14:paraId="6931C562">
                  <w:pPr>
                    <w:jc w:val="center"/>
                    <w:rPr>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+10</w:t>
                  </w:r>
                </w:p>
              </w:tc>
              <w:tc>
                <w:tcPr>
                  <w:tcW w:w="608" w:type="dxa"/>
                  <w:tcBorders>
                    <w:top w:val="single" w:color="auto" w:sz="4" w:space="0"/>
                    <w:left w:val="single" w:color="auto" w:sz="4" w:space="0"/>
                    <w:bottom w:val="single" w:color="auto" w:sz="4" w:space="0"/>
                    <w:right w:val="single" w:color="auto" w:sz="4" w:space="0"/>
                  </w:tcBorders>
                  <w:vAlign w:val="center"/>
                </w:tcPr>
                <w:p w14:paraId="356E2981">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新增</w:t>
                  </w:r>
                </w:p>
              </w:tc>
            </w:tr>
          </w:tbl>
          <w:p w14:paraId="1764E09F">
            <w:pPr>
              <w:pStyle w:val="17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w:t>
            </w: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原辅材料及能源消耗</w:t>
            </w:r>
          </w:p>
          <w:p w14:paraId="140A0091">
            <w:pPr>
              <w:adjustRightInd w:val="0"/>
              <w:snapToGrid w:val="0"/>
              <w:spacing w:line="4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w:t>
            </w:r>
            <w:r>
              <w:rPr>
                <w:rFonts w:hint="eastAsia"/>
                <w:color w:val="000000" w:themeColor="text1"/>
                <w:highlight w:val="none"/>
                <w14:textFill>
                  <w14:solidFill>
                    <w14:schemeClr w14:val="tx1"/>
                  </w14:solidFill>
                </w14:textFill>
              </w:rPr>
              <w:t>主要</w:t>
            </w:r>
            <w:r>
              <w:rPr>
                <w:color w:val="000000" w:themeColor="text1"/>
                <w:highlight w:val="none"/>
                <w14:textFill>
                  <w14:solidFill>
                    <w14:schemeClr w14:val="tx1"/>
                  </w14:solidFill>
                </w14:textFill>
              </w:rPr>
              <w:t>原辅材料情况详见2.2-4。</w:t>
            </w:r>
          </w:p>
          <w:p w14:paraId="4A5DE612">
            <w:pPr>
              <w:pStyle w:val="1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表 </w:t>
            </w:r>
            <w:r>
              <w:rPr>
                <w:rFonts w:hint="eastAsia"/>
                <w:color w:val="000000" w:themeColor="text1"/>
                <w:highlight w:val="none"/>
                <w14:textFill>
                  <w14:solidFill>
                    <w14:schemeClr w14:val="tx1"/>
                  </w14:solidFill>
                </w14:textFill>
              </w:rPr>
              <w:t>2.2-</w:t>
            </w: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t>项目主要原辅材料一览表</w:t>
            </w:r>
          </w:p>
          <w:tbl>
            <w:tblPr>
              <w:tblStyle w:val="239"/>
              <w:tblpPr w:leftFromText="180" w:rightFromText="180" w:vertAnchor="text" w:tblpXSpec="center" w:tblpY="1"/>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38"/>
              <w:gridCol w:w="1955"/>
              <w:gridCol w:w="858"/>
              <w:gridCol w:w="971"/>
              <w:gridCol w:w="1054"/>
              <w:gridCol w:w="1030"/>
              <w:gridCol w:w="2174"/>
            </w:tblGrid>
            <w:tr w14:paraId="2F874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6" w:hRule="atLeast"/>
              </w:trPr>
              <w:tc>
                <w:tcPr>
                  <w:tcW w:w="314" w:type="pct"/>
                  <w:vAlign w:val="center"/>
                </w:tcPr>
                <w:p w14:paraId="152347C6">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序号</w:t>
                  </w:r>
                </w:p>
              </w:tc>
              <w:tc>
                <w:tcPr>
                  <w:tcW w:w="1139" w:type="pct"/>
                  <w:vAlign w:val="center"/>
                </w:tcPr>
                <w:p w14:paraId="763F7153">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原辅料名称</w:t>
                  </w:r>
                </w:p>
              </w:tc>
              <w:tc>
                <w:tcPr>
                  <w:tcW w:w="500" w:type="pct"/>
                  <w:vAlign w:val="center"/>
                </w:tcPr>
                <w:p w14:paraId="0736DBC2">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单位</w:t>
                  </w:r>
                </w:p>
              </w:tc>
              <w:tc>
                <w:tcPr>
                  <w:tcW w:w="566" w:type="pct"/>
                  <w:vAlign w:val="center"/>
                </w:tcPr>
                <w:p w14:paraId="2CAC12BB">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现有已批用量</w:t>
                  </w:r>
                </w:p>
              </w:tc>
              <w:tc>
                <w:tcPr>
                  <w:tcW w:w="614" w:type="pct"/>
                  <w:vAlign w:val="center"/>
                </w:tcPr>
                <w:p w14:paraId="05A766C7">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扩建后全厂用量</w:t>
                  </w:r>
                </w:p>
              </w:tc>
              <w:tc>
                <w:tcPr>
                  <w:tcW w:w="600" w:type="pct"/>
                  <w:vAlign w:val="center"/>
                </w:tcPr>
                <w:p w14:paraId="53347A31">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扩建前后增减量</w:t>
                  </w:r>
                </w:p>
              </w:tc>
              <w:tc>
                <w:tcPr>
                  <w:tcW w:w="1263" w:type="pct"/>
                  <w:vAlign w:val="center"/>
                </w:tcPr>
                <w:p w14:paraId="0C5AE1BA">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备注</w:t>
                  </w:r>
                </w:p>
              </w:tc>
            </w:tr>
            <w:tr w14:paraId="15633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5000" w:type="pct"/>
                  <w:gridSpan w:val="7"/>
                  <w:vAlign w:val="center"/>
                </w:tcPr>
                <w:p w14:paraId="2E237459">
                  <w:pPr>
                    <w:pStyle w:val="282"/>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原项目原辅料</w:t>
                  </w:r>
                </w:p>
              </w:tc>
            </w:tr>
            <w:tr w14:paraId="19792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14" w:type="pct"/>
                  <w:vAlign w:val="center"/>
                </w:tcPr>
                <w:p w14:paraId="45235E9B">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w:t>
                  </w:r>
                </w:p>
              </w:tc>
              <w:tc>
                <w:tcPr>
                  <w:tcW w:w="1139" w:type="pct"/>
                  <w:vAlign w:val="center"/>
                </w:tcPr>
                <w:p w14:paraId="7BFAA39E">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镀银铜线芯</w:t>
                  </w:r>
                </w:p>
              </w:tc>
              <w:tc>
                <w:tcPr>
                  <w:tcW w:w="500" w:type="pct"/>
                  <w:vAlign w:val="center"/>
                </w:tcPr>
                <w:p w14:paraId="78927019">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t/a</w:t>
                  </w:r>
                </w:p>
              </w:tc>
              <w:tc>
                <w:tcPr>
                  <w:tcW w:w="566" w:type="pct"/>
                  <w:vAlign w:val="center"/>
                </w:tcPr>
                <w:p w14:paraId="2A40EF39">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87</w:t>
                  </w:r>
                </w:p>
              </w:tc>
              <w:tc>
                <w:tcPr>
                  <w:tcW w:w="614" w:type="pct"/>
                  <w:shd w:val="clear" w:color="auto" w:fill="auto"/>
                  <w:vAlign w:val="center"/>
                </w:tcPr>
                <w:p w14:paraId="5C325807">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87.3</w:t>
                  </w:r>
                </w:p>
              </w:tc>
              <w:tc>
                <w:tcPr>
                  <w:tcW w:w="600" w:type="pct"/>
                  <w:vAlign w:val="center"/>
                </w:tcPr>
                <w:p w14:paraId="0B53B725">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+0.3</w:t>
                  </w:r>
                </w:p>
              </w:tc>
              <w:tc>
                <w:tcPr>
                  <w:tcW w:w="1263" w:type="pct"/>
                  <w:vAlign w:val="center"/>
                </w:tcPr>
                <w:p w14:paraId="649354BA">
                  <w:pPr>
                    <w:pStyle w:val="282"/>
                    <w:rPr>
                      <w:rFonts w:hint="eastAsia"/>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纸箱装，</w:t>
                  </w:r>
                  <w:r>
                    <w:rPr>
                      <w:color w:val="000000" w:themeColor="text1"/>
                      <w:highlight w:val="none"/>
                      <w:lang w:val="en-US"/>
                      <w14:textFill>
                        <w14:solidFill>
                          <w14:schemeClr w14:val="tx1"/>
                        </w14:solidFill>
                      </w14:textFill>
                    </w:rPr>
                    <w:t>20</w:t>
                  </w:r>
                  <w:r>
                    <w:rPr>
                      <w:rFonts w:hint="eastAsia"/>
                      <w:color w:val="000000" w:themeColor="text1"/>
                      <w:highlight w:val="none"/>
                      <w:lang w:val="en-US"/>
                      <w14:textFill>
                        <w14:solidFill>
                          <w14:schemeClr w14:val="tx1"/>
                        </w14:solidFill>
                      </w14:textFill>
                    </w:rPr>
                    <w:t>公斤</w:t>
                  </w:r>
                  <w:r>
                    <w:rPr>
                      <w:color w:val="000000" w:themeColor="text1"/>
                      <w:highlight w:val="none"/>
                      <w:lang w:val="en-US"/>
                      <w14:textFill>
                        <w14:solidFill>
                          <w14:schemeClr w14:val="tx1"/>
                        </w14:solidFill>
                      </w14:textFill>
                    </w:rPr>
                    <w:t>/</w:t>
                  </w:r>
                  <w:r>
                    <w:rPr>
                      <w:rFonts w:hint="eastAsia"/>
                      <w:color w:val="000000" w:themeColor="text1"/>
                      <w:highlight w:val="none"/>
                      <w:lang w:val="en-US"/>
                      <w14:textFill>
                        <w14:solidFill>
                          <w14:schemeClr w14:val="tx1"/>
                        </w14:solidFill>
                      </w14:textFill>
                    </w:rPr>
                    <w:t>箱</w:t>
                  </w:r>
                </w:p>
                <w:p w14:paraId="14E53034">
                  <w:pPr>
                    <w:pStyle w:val="282"/>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本项目新增</w:t>
                  </w:r>
                </w:p>
              </w:tc>
            </w:tr>
            <w:tr w14:paraId="64AC9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314" w:type="pct"/>
                  <w:vAlign w:val="center"/>
                </w:tcPr>
                <w:p w14:paraId="1D1A0426">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2</w:t>
                  </w:r>
                </w:p>
              </w:tc>
              <w:tc>
                <w:tcPr>
                  <w:tcW w:w="1139" w:type="pct"/>
                  <w:vAlign w:val="center"/>
                </w:tcPr>
                <w:p w14:paraId="311AB34D">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镀锡铜线芯</w:t>
                  </w:r>
                </w:p>
              </w:tc>
              <w:tc>
                <w:tcPr>
                  <w:tcW w:w="500" w:type="pct"/>
                  <w:vAlign w:val="center"/>
                </w:tcPr>
                <w:p w14:paraId="71C607F5">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t/a</w:t>
                  </w:r>
                </w:p>
              </w:tc>
              <w:tc>
                <w:tcPr>
                  <w:tcW w:w="566" w:type="pct"/>
                  <w:vAlign w:val="center"/>
                </w:tcPr>
                <w:p w14:paraId="2E584C1C">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24</w:t>
                  </w:r>
                </w:p>
              </w:tc>
              <w:tc>
                <w:tcPr>
                  <w:tcW w:w="614" w:type="pct"/>
                  <w:shd w:val="clear" w:color="auto" w:fill="auto"/>
                  <w:vAlign w:val="center"/>
                </w:tcPr>
                <w:p w14:paraId="38798E62">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24</w:t>
                  </w:r>
                </w:p>
              </w:tc>
              <w:tc>
                <w:tcPr>
                  <w:tcW w:w="600" w:type="pct"/>
                  <w:vAlign w:val="center"/>
                </w:tcPr>
                <w:p w14:paraId="2C020D01">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0</w:t>
                  </w:r>
                </w:p>
              </w:tc>
              <w:tc>
                <w:tcPr>
                  <w:tcW w:w="1263" w:type="pct"/>
                  <w:vAlign w:val="center"/>
                </w:tcPr>
                <w:p w14:paraId="28B8EF38">
                  <w:pPr>
                    <w:pStyle w:val="282"/>
                    <w:rPr>
                      <w:rFonts w:hint="eastAsia"/>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纸箱装，</w:t>
                  </w:r>
                  <w:r>
                    <w:rPr>
                      <w:color w:val="000000" w:themeColor="text1"/>
                      <w:highlight w:val="none"/>
                      <w:lang w:val="en-US"/>
                      <w14:textFill>
                        <w14:solidFill>
                          <w14:schemeClr w14:val="tx1"/>
                        </w14:solidFill>
                      </w14:textFill>
                    </w:rPr>
                    <w:t>20</w:t>
                  </w:r>
                  <w:r>
                    <w:rPr>
                      <w:rFonts w:hint="eastAsia"/>
                      <w:color w:val="000000" w:themeColor="text1"/>
                      <w:highlight w:val="none"/>
                      <w:lang w:val="en-US"/>
                      <w14:textFill>
                        <w14:solidFill>
                          <w14:schemeClr w14:val="tx1"/>
                        </w14:solidFill>
                      </w14:textFill>
                    </w:rPr>
                    <w:t>公斤</w:t>
                  </w:r>
                  <w:r>
                    <w:rPr>
                      <w:color w:val="000000" w:themeColor="text1"/>
                      <w:highlight w:val="none"/>
                      <w:lang w:val="en-US"/>
                      <w14:textFill>
                        <w14:solidFill>
                          <w14:schemeClr w14:val="tx1"/>
                        </w14:solidFill>
                      </w14:textFill>
                    </w:rPr>
                    <w:t>/</w:t>
                  </w:r>
                  <w:r>
                    <w:rPr>
                      <w:rFonts w:hint="eastAsia"/>
                      <w:color w:val="000000" w:themeColor="text1"/>
                      <w:highlight w:val="none"/>
                      <w:lang w:val="en-US"/>
                      <w14:textFill>
                        <w14:solidFill>
                          <w14:schemeClr w14:val="tx1"/>
                        </w14:solidFill>
                      </w14:textFill>
                    </w:rPr>
                    <w:t>箱</w:t>
                  </w:r>
                </w:p>
                <w:p w14:paraId="14DACCBD">
                  <w:pPr>
                    <w:pStyle w:val="282"/>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本项目不涉及该原料使用</w:t>
                  </w:r>
                </w:p>
              </w:tc>
            </w:tr>
            <w:tr w14:paraId="2F75F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14" w:type="pct"/>
                  <w:vAlign w:val="center"/>
                </w:tcPr>
                <w:p w14:paraId="6F97EDAB">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3</w:t>
                  </w:r>
                </w:p>
              </w:tc>
              <w:tc>
                <w:tcPr>
                  <w:tcW w:w="1139" w:type="pct"/>
                  <w:vAlign w:val="center"/>
                </w:tcPr>
                <w:p w14:paraId="5E049D92">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聚全氟乙丙烯（FEP）</w:t>
                  </w:r>
                </w:p>
              </w:tc>
              <w:tc>
                <w:tcPr>
                  <w:tcW w:w="500" w:type="pct"/>
                  <w:vAlign w:val="center"/>
                </w:tcPr>
                <w:p w14:paraId="42DB5358">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t/a</w:t>
                  </w:r>
                </w:p>
              </w:tc>
              <w:tc>
                <w:tcPr>
                  <w:tcW w:w="566" w:type="pct"/>
                  <w:vAlign w:val="center"/>
                </w:tcPr>
                <w:p w14:paraId="12E0AB68">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9.6</w:t>
                  </w:r>
                </w:p>
              </w:tc>
              <w:tc>
                <w:tcPr>
                  <w:tcW w:w="614" w:type="pct"/>
                  <w:shd w:val="clear" w:color="auto" w:fill="auto"/>
                  <w:vAlign w:val="center"/>
                </w:tcPr>
                <w:p w14:paraId="01B299E1">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9.6</w:t>
                  </w:r>
                </w:p>
              </w:tc>
              <w:tc>
                <w:tcPr>
                  <w:tcW w:w="600" w:type="pct"/>
                  <w:vAlign w:val="center"/>
                </w:tcPr>
                <w:p w14:paraId="4EDF5A1C">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0</w:t>
                  </w:r>
                </w:p>
              </w:tc>
              <w:tc>
                <w:tcPr>
                  <w:tcW w:w="1263" w:type="pct"/>
                  <w:vAlign w:val="center"/>
                </w:tcPr>
                <w:p w14:paraId="2CD594BD">
                  <w:pPr>
                    <w:pStyle w:val="282"/>
                    <w:rPr>
                      <w:rFonts w:hint="eastAsia"/>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袋装，</w:t>
                  </w:r>
                  <w:r>
                    <w:rPr>
                      <w:color w:val="000000" w:themeColor="text1"/>
                      <w:highlight w:val="none"/>
                      <w:lang w:val="en-US"/>
                      <w14:textFill>
                        <w14:solidFill>
                          <w14:schemeClr w14:val="tx1"/>
                        </w14:solidFill>
                      </w14:textFill>
                    </w:rPr>
                    <w:t>25</w:t>
                  </w:r>
                  <w:r>
                    <w:rPr>
                      <w:rFonts w:hint="eastAsia"/>
                      <w:color w:val="000000" w:themeColor="text1"/>
                      <w:highlight w:val="none"/>
                      <w:lang w:val="en-US"/>
                      <w14:textFill>
                        <w14:solidFill>
                          <w14:schemeClr w14:val="tx1"/>
                        </w14:solidFill>
                      </w14:textFill>
                    </w:rPr>
                    <w:t>公斤</w:t>
                  </w:r>
                  <w:r>
                    <w:rPr>
                      <w:color w:val="000000" w:themeColor="text1"/>
                      <w:highlight w:val="none"/>
                      <w:lang w:val="en-US"/>
                      <w14:textFill>
                        <w14:solidFill>
                          <w14:schemeClr w14:val="tx1"/>
                        </w14:solidFill>
                      </w14:textFill>
                    </w:rPr>
                    <w:t>/</w:t>
                  </w:r>
                  <w:r>
                    <w:rPr>
                      <w:rFonts w:hint="eastAsia"/>
                      <w:color w:val="000000" w:themeColor="text1"/>
                      <w:highlight w:val="none"/>
                      <w:lang w:val="en-US"/>
                      <w14:textFill>
                        <w14:solidFill>
                          <w14:schemeClr w14:val="tx1"/>
                        </w14:solidFill>
                      </w14:textFill>
                    </w:rPr>
                    <w:t>袋</w:t>
                  </w:r>
                </w:p>
                <w:p w14:paraId="011A5485">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本项目不涉及该原料使用</w:t>
                  </w:r>
                </w:p>
              </w:tc>
            </w:tr>
            <w:tr w14:paraId="53136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14" w:type="pct"/>
                  <w:vAlign w:val="center"/>
                </w:tcPr>
                <w:p w14:paraId="4EB4B1AE">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4</w:t>
                  </w:r>
                </w:p>
              </w:tc>
              <w:tc>
                <w:tcPr>
                  <w:tcW w:w="1139" w:type="pct"/>
                  <w:vAlign w:val="center"/>
                </w:tcPr>
                <w:p w14:paraId="5D0970E6">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可溶性聚四氟乙烯（PFA）</w:t>
                  </w:r>
                </w:p>
              </w:tc>
              <w:tc>
                <w:tcPr>
                  <w:tcW w:w="500" w:type="pct"/>
                  <w:vAlign w:val="center"/>
                </w:tcPr>
                <w:p w14:paraId="4137EA7A">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t/a</w:t>
                  </w:r>
                </w:p>
              </w:tc>
              <w:tc>
                <w:tcPr>
                  <w:tcW w:w="566" w:type="pct"/>
                  <w:vAlign w:val="center"/>
                </w:tcPr>
                <w:p w14:paraId="571B5660">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4.4</w:t>
                  </w:r>
                </w:p>
              </w:tc>
              <w:tc>
                <w:tcPr>
                  <w:tcW w:w="614" w:type="pct"/>
                  <w:shd w:val="clear" w:color="auto" w:fill="auto"/>
                  <w:vAlign w:val="center"/>
                </w:tcPr>
                <w:p w14:paraId="3234725C">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4.4</w:t>
                  </w:r>
                </w:p>
              </w:tc>
              <w:tc>
                <w:tcPr>
                  <w:tcW w:w="600" w:type="pct"/>
                  <w:vAlign w:val="center"/>
                </w:tcPr>
                <w:p w14:paraId="36A71939">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0</w:t>
                  </w:r>
                </w:p>
              </w:tc>
              <w:tc>
                <w:tcPr>
                  <w:tcW w:w="1263" w:type="pct"/>
                  <w:vAlign w:val="center"/>
                </w:tcPr>
                <w:p w14:paraId="631A54B7">
                  <w:pPr>
                    <w:pStyle w:val="282"/>
                    <w:rPr>
                      <w:rFonts w:hint="eastAsia"/>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袋装，</w:t>
                  </w:r>
                  <w:r>
                    <w:rPr>
                      <w:color w:val="000000" w:themeColor="text1"/>
                      <w:highlight w:val="none"/>
                      <w:lang w:val="en-US"/>
                      <w14:textFill>
                        <w14:solidFill>
                          <w14:schemeClr w14:val="tx1"/>
                        </w14:solidFill>
                      </w14:textFill>
                    </w:rPr>
                    <w:t>25</w:t>
                  </w:r>
                  <w:r>
                    <w:rPr>
                      <w:rFonts w:hint="eastAsia"/>
                      <w:color w:val="000000" w:themeColor="text1"/>
                      <w:highlight w:val="none"/>
                      <w:lang w:val="en-US"/>
                      <w14:textFill>
                        <w14:solidFill>
                          <w14:schemeClr w14:val="tx1"/>
                        </w14:solidFill>
                      </w14:textFill>
                    </w:rPr>
                    <w:t>公斤</w:t>
                  </w:r>
                  <w:r>
                    <w:rPr>
                      <w:color w:val="000000" w:themeColor="text1"/>
                      <w:highlight w:val="none"/>
                      <w:lang w:val="en-US"/>
                      <w14:textFill>
                        <w14:solidFill>
                          <w14:schemeClr w14:val="tx1"/>
                        </w14:solidFill>
                      </w14:textFill>
                    </w:rPr>
                    <w:t>/</w:t>
                  </w:r>
                  <w:r>
                    <w:rPr>
                      <w:rFonts w:hint="eastAsia"/>
                      <w:color w:val="000000" w:themeColor="text1"/>
                      <w:highlight w:val="none"/>
                      <w:lang w:val="en-US"/>
                      <w14:textFill>
                        <w14:solidFill>
                          <w14:schemeClr w14:val="tx1"/>
                        </w14:solidFill>
                      </w14:textFill>
                    </w:rPr>
                    <w:t>袋</w:t>
                  </w:r>
                </w:p>
                <w:p w14:paraId="0C0E55D9">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本项目不涉及该原料使用</w:t>
                  </w:r>
                </w:p>
              </w:tc>
            </w:tr>
            <w:tr w14:paraId="17069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14" w:type="pct"/>
                  <w:vAlign w:val="center"/>
                </w:tcPr>
                <w:p w14:paraId="31830C5B">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5</w:t>
                  </w:r>
                </w:p>
              </w:tc>
              <w:tc>
                <w:tcPr>
                  <w:tcW w:w="1139" w:type="pct"/>
                  <w:vAlign w:val="center"/>
                </w:tcPr>
                <w:p w14:paraId="0E9D923F">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聚四氟乙烯（PTFE）</w:t>
                  </w:r>
                </w:p>
              </w:tc>
              <w:tc>
                <w:tcPr>
                  <w:tcW w:w="500" w:type="pct"/>
                  <w:vAlign w:val="center"/>
                </w:tcPr>
                <w:p w14:paraId="4FDC9F28">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t/a</w:t>
                  </w:r>
                </w:p>
              </w:tc>
              <w:tc>
                <w:tcPr>
                  <w:tcW w:w="566" w:type="pct"/>
                  <w:vAlign w:val="center"/>
                </w:tcPr>
                <w:p w14:paraId="43E0FE41">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7</w:t>
                  </w:r>
                </w:p>
              </w:tc>
              <w:tc>
                <w:tcPr>
                  <w:tcW w:w="614" w:type="pct"/>
                  <w:shd w:val="clear" w:color="auto" w:fill="auto"/>
                  <w:vAlign w:val="center"/>
                </w:tcPr>
                <w:p w14:paraId="2BED5F14">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7</w:t>
                  </w:r>
                </w:p>
              </w:tc>
              <w:tc>
                <w:tcPr>
                  <w:tcW w:w="600" w:type="pct"/>
                  <w:vAlign w:val="center"/>
                </w:tcPr>
                <w:p w14:paraId="4D86EF44">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0</w:t>
                  </w:r>
                </w:p>
              </w:tc>
              <w:tc>
                <w:tcPr>
                  <w:tcW w:w="1263" w:type="pct"/>
                  <w:vAlign w:val="center"/>
                </w:tcPr>
                <w:p w14:paraId="0CEE0612">
                  <w:pPr>
                    <w:pStyle w:val="282"/>
                    <w:rPr>
                      <w:rFonts w:hint="eastAsia"/>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袋装，</w:t>
                  </w:r>
                  <w:r>
                    <w:rPr>
                      <w:color w:val="000000" w:themeColor="text1"/>
                      <w:highlight w:val="none"/>
                      <w:lang w:val="en-US"/>
                      <w14:textFill>
                        <w14:solidFill>
                          <w14:schemeClr w14:val="tx1"/>
                        </w14:solidFill>
                      </w14:textFill>
                    </w:rPr>
                    <w:t>25</w:t>
                  </w:r>
                  <w:r>
                    <w:rPr>
                      <w:rFonts w:hint="eastAsia"/>
                      <w:color w:val="000000" w:themeColor="text1"/>
                      <w:highlight w:val="none"/>
                      <w:lang w:val="en-US"/>
                      <w14:textFill>
                        <w14:solidFill>
                          <w14:schemeClr w14:val="tx1"/>
                        </w14:solidFill>
                      </w14:textFill>
                    </w:rPr>
                    <w:t>公斤</w:t>
                  </w:r>
                  <w:r>
                    <w:rPr>
                      <w:color w:val="000000" w:themeColor="text1"/>
                      <w:highlight w:val="none"/>
                      <w:lang w:val="en-US"/>
                      <w14:textFill>
                        <w14:solidFill>
                          <w14:schemeClr w14:val="tx1"/>
                        </w14:solidFill>
                      </w14:textFill>
                    </w:rPr>
                    <w:t>/</w:t>
                  </w:r>
                  <w:r>
                    <w:rPr>
                      <w:rFonts w:hint="eastAsia"/>
                      <w:color w:val="000000" w:themeColor="text1"/>
                      <w:highlight w:val="none"/>
                      <w:lang w:val="en-US"/>
                      <w14:textFill>
                        <w14:solidFill>
                          <w14:schemeClr w14:val="tx1"/>
                        </w14:solidFill>
                      </w14:textFill>
                    </w:rPr>
                    <w:t>袋</w:t>
                  </w:r>
                </w:p>
                <w:p w14:paraId="64BB745F">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本项目不涉及该原料使用</w:t>
                  </w:r>
                </w:p>
              </w:tc>
            </w:tr>
            <w:tr w14:paraId="039FC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14" w:type="pct"/>
                  <w:vAlign w:val="center"/>
                </w:tcPr>
                <w:p w14:paraId="79FA1B48">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6</w:t>
                  </w:r>
                </w:p>
              </w:tc>
              <w:tc>
                <w:tcPr>
                  <w:tcW w:w="1139" w:type="pct"/>
                  <w:vAlign w:val="center"/>
                </w:tcPr>
                <w:p w14:paraId="0DAD4536">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乙烯</w:t>
                  </w:r>
                  <w:r>
                    <w:rPr>
                      <w:color w:val="000000" w:themeColor="text1"/>
                      <w:highlight w:val="none"/>
                      <w:lang w:val="en-US"/>
                      <w14:textFill>
                        <w14:solidFill>
                          <w14:schemeClr w14:val="tx1"/>
                        </w14:solidFill>
                      </w14:textFill>
                    </w:rPr>
                    <w:t>-</w:t>
                  </w:r>
                  <w:r>
                    <w:rPr>
                      <w:rFonts w:hint="eastAsia"/>
                      <w:color w:val="000000" w:themeColor="text1"/>
                      <w:highlight w:val="none"/>
                      <w:lang w:val="en-US"/>
                      <w14:textFill>
                        <w14:solidFill>
                          <w14:schemeClr w14:val="tx1"/>
                        </w14:solidFill>
                      </w14:textFill>
                    </w:rPr>
                    <w:t>四氟乙烯共聚物（ETFE）</w:t>
                  </w:r>
                </w:p>
              </w:tc>
              <w:tc>
                <w:tcPr>
                  <w:tcW w:w="500" w:type="pct"/>
                  <w:vAlign w:val="center"/>
                </w:tcPr>
                <w:p w14:paraId="5A81F644">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t/a</w:t>
                  </w:r>
                </w:p>
              </w:tc>
              <w:tc>
                <w:tcPr>
                  <w:tcW w:w="566" w:type="pct"/>
                  <w:vAlign w:val="center"/>
                </w:tcPr>
                <w:p w14:paraId="63B58AF0">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6.8</w:t>
                  </w:r>
                </w:p>
              </w:tc>
              <w:tc>
                <w:tcPr>
                  <w:tcW w:w="614" w:type="pct"/>
                  <w:shd w:val="clear" w:color="auto" w:fill="auto"/>
                  <w:vAlign w:val="center"/>
                </w:tcPr>
                <w:p w14:paraId="7BDAEEBE">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6.8</w:t>
                  </w:r>
                </w:p>
              </w:tc>
              <w:tc>
                <w:tcPr>
                  <w:tcW w:w="600" w:type="pct"/>
                  <w:vAlign w:val="center"/>
                </w:tcPr>
                <w:p w14:paraId="6392C639">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0</w:t>
                  </w:r>
                </w:p>
              </w:tc>
              <w:tc>
                <w:tcPr>
                  <w:tcW w:w="1263" w:type="pct"/>
                  <w:vAlign w:val="center"/>
                </w:tcPr>
                <w:p w14:paraId="4700B7F9">
                  <w:pPr>
                    <w:pStyle w:val="282"/>
                    <w:rPr>
                      <w:rFonts w:hint="eastAsia"/>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袋装，</w:t>
                  </w:r>
                  <w:r>
                    <w:rPr>
                      <w:color w:val="000000" w:themeColor="text1"/>
                      <w:highlight w:val="none"/>
                      <w:lang w:val="en-US"/>
                      <w14:textFill>
                        <w14:solidFill>
                          <w14:schemeClr w14:val="tx1"/>
                        </w14:solidFill>
                      </w14:textFill>
                    </w:rPr>
                    <w:t>25</w:t>
                  </w:r>
                  <w:r>
                    <w:rPr>
                      <w:rFonts w:hint="eastAsia"/>
                      <w:color w:val="000000" w:themeColor="text1"/>
                      <w:highlight w:val="none"/>
                      <w:lang w:val="en-US"/>
                      <w14:textFill>
                        <w14:solidFill>
                          <w14:schemeClr w14:val="tx1"/>
                        </w14:solidFill>
                      </w14:textFill>
                    </w:rPr>
                    <w:t>公斤</w:t>
                  </w:r>
                  <w:r>
                    <w:rPr>
                      <w:color w:val="000000" w:themeColor="text1"/>
                      <w:highlight w:val="none"/>
                      <w:lang w:val="en-US"/>
                      <w14:textFill>
                        <w14:solidFill>
                          <w14:schemeClr w14:val="tx1"/>
                        </w14:solidFill>
                      </w14:textFill>
                    </w:rPr>
                    <w:t>/</w:t>
                  </w:r>
                  <w:r>
                    <w:rPr>
                      <w:rFonts w:hint="eastAsia"/>
                      <w:color w:val="000000" w:themeColor="text1"/>
                      <w:highlight w:val="none"/>
                      <w:lang w:val="en-US"/>
                      <w14:textFill>
                        <w14:solidFill>
                          <w14:schemeClr w14:val="tx1"/>
                        </w14:solidFill>
                      </w14:textFill>
                    </w:rPr>
                    <w:t>袋</w:t>
                  </w:r>
                </w:p>
                <w:p w14:paraId="4448BC61">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本项目不涉及该原料使用</w:t>
                  </w:r>
                </w:p>
              </w:tc>
            </w:tr>
            <w:tr w14:paraId="2222E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14" w:type="pct"/>
                  <w:vAlign w:val="center"/>
                </w:tcPr>
                <w:p w14:paraId="47C0DF90">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7</w:t>
                  </w:r>
                </w:p>
              </w:tc>
              <w:tc>
                <w:tcPr>
                  <w:tcW w:w="1139" w:type="pct"/>
                  <w:vAlign w:val="center"/>
                </w:tcPr>
                <w:p w14:paraId="2FA759A7">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热塑弹性体护套料</w:t>
                  </w:r>
                </w:p>
              </w:tc>
              <w:tc>
                <w:tcPr>
                  <w:tcW w:w="500" w:type="pct"/>
                  <w:vAlign w:val="center"/>
                </w:tcPr>
                <w:p w14:paraId="15CDE5BF">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t/a</w:t>
                  </w:r>
                </w:p>
              </w:tc>
              <w:tc>
                <w:tcPr>
                  <w:tcW w:w="566" w:type="pct"/>
                  <w:vAlign w:val="center"/>
                </w:tcPr>
                <w:p w14:paraId="1D02A381">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22</w:t>
                  </w:r>
                </w:p>
              </w:tc>
              <w:tc>
                <w:tcPr>
                  <w:tcW w:w="614" w:type="pct"/>
                  <w:shd w:val="clear" w:color="auto" w:fill="auto"/>
                  <w:vAlign w:val="center"/>
                </w:tcPr>
                <w:p w14:paraId="49E30240">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22</w:t>
                  </w:r>
                </w:p>
              </w:tc>
              <w:tc>
                <w:tcPr>
                  <w:tcW w:w="600" w:type="pct"/>
                  <w:vAlign w:val="center"/>
                </w:tcPr>
                <w:p w14:paraId="1A914594">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0</w:t>
                  </w:r>
                </w:p>
              </w:tc>
              <w:tc>
                <w:tcPr>
                  <w:tcW w:w="1263" w:type="pct"/>
                  <w:vAlign w:val="center"/>
                </w:tcPr>
                <w:p w14:paraId="4FF2C0D9">
                  <w:pPr>
                    <w:pStyle w:val="282"/>
                    <w:rPr>
                      <w:rFonts w:hint="eastAsia"/>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袋装，</w:t>
                  </w:r>
                  <w:r>
                    <w:rPr>
                      <w:color w:val="000000" w:themeColor="text1"/>
                      <w:highlight w:val="none"/>
                      <w:lang w:val="en-US"/>
                      <w14:textFill>
                        <w14:solidFill>
                          <w14:schemeClr w14:val="tx1"/>
                        </w14:solidFill>
                      </w14:textFill>
                    </w:rPr>
                    <w:t>25</w:t>
                  </w:r>
                  <w:r>
                    <w:rPr>
                      <w:rFonts w:hint="eastAsia"/>
                      <w:color w:val="000000" w:themeColor="text1"/>
                      <w:highlight w:val="none"/>
                      <w:lang w:val="en-US"/>
                      <w14:textFill>
                        <w14:solidFill>
                          <w14:schemeClr w14:val="tx1"/>
                        </w14:solidFill>
                      </w14:textFill>
                    </w:rPr>
                    <w:t>公斤</w:t>
                  </w:r>
                  <w:r>
                    <w:rPr>
                      <w:color w:val="000000" w:themeColor="text1"/>
                      <w:highlight w:val="none"/>
                      <w:lang w:val="en-US"/>
                      <w14:textFill>
                        <w14:solidFill>
                          <w14:schemeClr w14:val="tx1"/>
                        </w14:solidFill>
                      </w14:textFill>
                    </w:rPr>
                    <w:t>/</w:t>
                  </w:r>
                  <w:r>
                    <w:rPr>
                      <w:rFonts w:hint="eastAsia"/>
                      <w:color w:val="000000" w:themeColor="text1"/>
                      <w:highlight w:val="none"/>
                      <w:lang w:val="en-US"/>
                      <w14:textFill>
                        <w14:solidFill>
                          <w14:schemeClr w14:val="tx1"/>
                        </w14:solidFill>
                      </w14:textFill>
                    </w:rPr>
                    <w:t>袋</w:t>
                  </w:r>
                </w:p>
                <w:p w14:paraId="09CF0CD5">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本项目不涉及该原料使用</w:t>
                  </w:r>
                </w:p>
              </w:tc>
            </w:tr>
            <w:tr w14:paraId="25E2C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314" w:type="pct"/>
                  <w:vAlign w:val="center"/>
                </w:tcPr>
                <w:p w14:paraId="6F7B0968">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8</w:t>
                  </w:r>
                </w:p>
              </w:tc>
              <w:tc>
                <w:tcPr>
                  <w:tcW w:w="1139" w:type="pct"/>
                  <w:vAlign w:val="center"/>
                </w:tcPr>
                <w:p w14:paraId="447DA0F8">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薄膜（聚酰亚胺、</w:t>
                  </w:r>
                  <w:r>
                    <w:rPr>
                      <w:color w:val="000000" w:themeColor="text1"/>
                      <w:highlight w:val="none"/>
                      <w:lang w:val="en-US"/>
                      <w14:textFill>
                        <w14:solidFill>
                          <w14:schemeClr w14:val="tx1"/>
                        </w14:solidFill>
                      </w14:textFill>
                    </w:rPr>
                    <w:t>聚四氟乙烯</w:t>
                  </w:r>
                  <w:r>
                    <w:rPr>
                      <w:rFonts w:hint="eastAsia"/>
                      <w:color w:val="000000" w:themeColor="text1"/>
                      <w:highlight w:val="none"/>
                      <w:lang w:val="en-US"/>
                      <w14:textFill>
                        <w14:solidFill>
                          <w14:schemeClr w14:val="tx1"/>
                        </w14:solidFill>
                      </w14:textFill>
                    </w:rPr>
                    <w:t>）</w:t>
                  </w:r>
                </w:p>
              </w:tc>
              <w:tc>
                <w:tcPr>
                  <w:tcW w:w="500" w:type="pct"/>
                  <w:vAlign w:val="center"/>
                </w:tcPr>
                <w:p w14:paraId="044716BA">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t/a</w:t>
                  </w:r>
                </w:p>
              </w:tc>
              <w:tc>
                <w:tcPr>
                  <w:tcW w:w="566" w:type="pct"/>
                  <w:vAlign w:val="center"/>
                </w:tcPr>
                <w:p w14:paraId="792A0C8D">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200</w:t>
                  </w:r>
                </w:p>
              </w:tc>
              <w:tc>
                <w:tcPr>
                  <w:tcW w:w="614" w:type="pct"/>
                  <w:shd w:val="clear" w:color="auto" w:fill="auto"/>
                  <w:vAlign w:val="center"/>
                </w:tcPr>
                <w:p w14:paraId="29E13113">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200</w:t>
                  </w:r>
                </w:p>
              </w:tc>
              <w:tc>
                <w:tcPr>
                  <w:tcW w:w="600" w:type="pct"/>
                  <w:vAlign w:val="center"/>
                </w:tcPr>
                <w:p w14:paraId="29AF5B90">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0</w:t>
                  </w:r>
                </w:p>
              </w:tc>
              <w:tc>
                <w:tcPr>
                  <w:tcW w:w="1263" w:type="pct"/>
                  <w:vAlign w:val="center"/>
                </w:tcPr>
                <w:p w14:paraId="4A2AB90E">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纸箱装，</w:t>
                  </w:r>
                  <w:r>
                    <w:rPr>
                      <w:color w:val="000000" w:themeColor="text1"/>
                      <w:highlight w:val="none"/>
                      <w:lang w:val="en-US"/>
                      <w14:textFill>
                        <w14:solidFill>
                          <w14:schemeClr w14:val="tx1"/>
                        </w14:solidFill>
                      </w14:textFill>
                    </w:rPr>
                    <w:t>15</w:t>
                  </w:r>
                  <w:r>
                    <w:rPr>
                      <w:rFonts w:hint="eastAsia"/>
                      <w:color w:val="000000" w:themeColor="text1"/>
                      <w:highlight w:val="none"/>
                      <w:lang w:val="en-US"/>
                      <w14:textFill>
                        <w14:solidFill>
                          <w14:schemeClr w14:val="tx1"/>
                        </w14:solidFill>
                      </w14:textFill>
                    </w:rPr>
                    <w:t>公斤</w:t>
                  </w:r>
                  <w:r>
                    <w:rPr>
                      <w:color w:val="000000" w:themeColor="text1"/>
                      <w:highlight w:val="none"/>
                      <w:lang w:val="en-US"/>
                      <w14:textFill>
                        <w14:solidFill>
                          <w14:schemeClr w14:val="tx1"/>
                        </w14:solidFill>
                      </w14:textFill>
                    </w:rPr>
                    <w:t>/</w:t>
                  </w:r>
                  <w:r>
                    <w:rPr>
                      <w:rFonts w:hint="eastAsia"/>
                      <w:color w:val="000000" w:themeColor="text1"/>
                      <w:highlight w:val="none"/>
                      <w:lang w:val="en-US"/>
                      <w14:textFill>
                        <w14:solidFill>
                          <w14:schemeClr w14:val="tx1"/>
                        </w14:solidFill>
                      </w14:textFill>
                    </w:rPr>
                    <w:t>箱</w:t>
                  </w:r>
                  <w:r>
                    <w:rPr>
                      <w:rFonts w:hint="eastAsia"/>
                      <w:color w:val="000000" w:themeColor="text1"/>
                      <w:highlight w:val="none"/>
                      <w:lang w:val="en-US" w:eastAsia="zh-CN"/>
                      <w14:textFill>
                        <w14:solidFill>
                          <w14:schemeClr w14:val="tx1"/>
                        </w14:solidFill>
                      </w14:textFill>
                    </w:rPr>
                    <w:t>，本项目不涉及该原料使用</w:t>
                  </w:r>
                </w:p>
              </w:tc>
            </w:tr>
            <w:tr w14:paraId="070FF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trPr>
              <w:tc>
                <w:tcPr>
                  <w:tcW w:w="314" w:type="pct"/>
                  <w:vAlign w:val="center"/>
                </w:tcPr>
                <w:p w14:paraId="64590282">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9</w:t>
                  </w:r>
                </w:p>
              </w:tc>
              <w:tc>
                <w:tcPr>
                  <w:tcW w:w="1139" w:type="pct"/>
                  <w:vAlign w:val="center"/>
                </w:tcPr>
                <w:p w14:paraId="59674731">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电缆</w:t>
                  </w:r>
                </w:p>
              </w:tc>
              <w:tc>
                <w:tcPr>
                  <w:tcW w:w="500" w:type="pct"/>
                  <w:vAlign w:val="center"/>
                </w:tcPr>
                <w:p w14:paraId="313347AB">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km</w:t>
                  </w:r>
                  <w:r>
                    <w:rPr>
                      <w:color w:val="000000" w:themeColor="text1"/>
                      <w:highlight w:val="none"/>
                      <w:lang w:val="en-US"/>
                      <w14:textFill>
                        <w14:solidFill>
                          <w14:schemeClr w14:val="tx1"/>
                        </w14:solidFill>
                      </w14:textFill>
                    </w:rPr>
                    <w:t>/a</w:t>
                  </w:r>
                </w:p>
              </w:tc>
              <w:tc>
                <w:tcPr>
                  <w:tcW w:w="566" w:type="pct"/>
                </w:tcPr>
                <w:p w14:paraId="54D4DFFB">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100</w:t>
                  </w:r>
                  <w:r>
                    <w:rPr>
                      <w:rFonts w:hint="eastAsia"/>
                      <w:color w:val="000000" w:themeColor="text1"/>
                      <w:highlight w:val="none"/>
                      <w:lang w:val="en-US"/>
                      <w14:textFill>
                        <w14:solidFill>
                          <w14:schemeClr w14:val="tx1"/>
                        </w14:solidFill>
                      </w14:textFill>
                    </w:rPr>
                    <w:t>0</w:t>
                  </w:r>
                </w:p>
              </w:tc>
              <w:tc>
                <w:tcPr>
                  <w:tcW w:w="614" w:type="pct"/>
                  <w:shd w:val="clear" w:color="auto" w:fill="auto"/>
                </w:tcPr>
                <w:p w14:paraId="5805748C">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100</w:t>
                  </w:r>
                  <w:r>
                    <w:rPr>
                      <w:rFonts w:hint="eastAsia"/>
                      <w:color w:val="000000" w:themeColor="text1"/>
                      <w:highlight w:val="none"/>
                      <w:lang w:val="en-US"/>
                      <w14:textFill>
                        <w14:solidFill>
                          <w14:schemeClr w14:val="tx1"/>
                        </w14:solidFill>
                      </w14:textFill>
                    </w:rPr>
                    <w:t>0</w:t>
                  </w:r>
                </w:p>
              </w:tc>
              <w:tc>
                <w:tcPr>
                  <w:tcW w:w="600" w:type="pct"/>
                  <w:vAlign w:val="center"/>
                </w:tcPr>
                <w:p w14:paraId="06A0C554">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0</w:t>
                  </w:r>
                </w:p>
              </w:tc>
              <w:tc>
                <w:tcPr>
                  <w:tcW w:w="1263" w:type="pct"/>
                  <w:vAlign w:val="center"/>
                </w:tcPr>
                <w:p w14:paraId="42A8BE15">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本项目不涉及该原料使用</w:t>
                  </w:r>
                </w:p>
              </w:tc>
            </w:tr>
            <w:tr w14:paraId="7C319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14" w:type="pct"/>
                  <w:vAlign w:val="center"/>
                </w:tcPr>
                <w:p w14:paraId="2329435E">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10</w:t>
                  </w:r>
                </w:p>
              </w:tc>
              <w:tc>
                <w:tcPr>
                  <w:tcW w:w="1139" w:type="pct"/>
                  <w:vAlign w:val="center"/>
                </w:tcPr>
                <w:p w14:paraId="6003BC90">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连接器</w:t>
                  </w:r>
                </w:p>
              </w:tc>
              <w:tc>
                <w:tcPr>
                  <w:tcW w:w="500" w:type="pct"/>
                  <w:vAlign w:val="center"/>
                </w:tcPr>
                <w:p w14:paraId="223A4E6F">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个</w:t>
                  </w:r>
                  <w:r>
                    <w:rPr>
                      <w:color w:val="000000" w:themeColor="text1"/>
                      <w:highlight w:val="none"/>
                      <w:lang w:val="en-US"/>
                      <w14:textFill>
                        <w14:solidFill>
                          <w14:schemeClr w14:val="tx1"/>
                        </w14:solidFill>
                      </w14:textFill>
                    </w:rPr>
                    <w:t>/a</w:t>
                  </w:r>
                </w:p>
              </w:tc>
              <w:tc>
                <w:tcPr>
                  <w:tcW w:w="566" w:type="pct"/>
                </w:tcPr>
                <w:p w14:paraId="3DFD1FB5">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450000</w:t>
                  </w:r>
                </w:p>
              </w:tc>
              <w:tc>
                <w:tcPr>
                  <w:tcW w:w="614" w:type="pct"/>
                  <w:shd w:val="clear" w:color="auto" w:fill="auto"/>
                </w:tcPr>
                <w:p w14:paraId="6385D75E">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450200</w:t>
                  </w:r>
                </w:p>
              </w:tc>
              <w:tc>
                <w:tcPr>
                  <w:tcW w:w="600" w:type="pct"/>
                  <w:vAlign w:val="center"/>
                </w:tcPr>
                <w:p w14:paraId="1D7800A2">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+200</w:t>
                  </w:r>
                </w:p>
              </w:tc>
              <w:tc>
                <w:tcPr>
                  <w:tcW w:w="1263" w:type="pct"/>
                  <w:vAlign w:val="center"/>
                </w:tcPr>
                <w:p w14:paraId="66CAC14C">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本项目新增</w:t>
                  </w:r>
                </w:p>
              </w:tc>
            </w:tr>
            <w:tr w14:paraId="690AA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314" w:type="pct"/>
                  <w:vAlign w:val="center"/>
                </w:tcPr>
                <w:p w14:paraId="06C42789">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11</w:t>
                  </w:r>
                </w:p>
              </w:tc>
              <w:tc>
                <w:tcPr>
                  <w:tcW w:w="1139" w:type="pct"/>
                  <w:vAlign w:val="center"/>
                </w:tcPr>
                <w:p w14:paraId="1C0F960F">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丝网套</w:t>
                  </w:r>
                </w:p>
              </w:tc>
              <w:tc>
                <w:tcPr>
                  <w:tcW w:w="500" w:type="pct"/>
                  <w:vAlign w:val="center"/>
                </w:tcPr>
                <w:p w14:paraId="588010DF">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km</w:t>
                  </w:r>
                  <w:r>
                    <w:rPr>
                      <w:color w:val="000000" w:themeColor="text1"/>
                      <w:highlight w:val="none"/>
                      <w:lang w:val="en-US"/>
                      <w14:textFill>
                        <w14:solidFill>
                          <w14:schemeClr w14:val="tx1"/>
                        </w14:solidFill>
                      </w14:textFill>
                    </w:rPr>
                    <w:t>/a</w:t>
                  </w:r>
                </w:p>
              </w:tc>
              <w:tc>
                <w:tcPr>
                  <w:tcW w:w="566" w:type="pct"/>
                </w:tcPr>
                <w:p w14:paraId="38DBAA3D">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40</w:t>
                  </w:r>
                  <w:r>
                    <w:rPr>
                      <w:rFonts w:hint="eastAsia"/>
                      <w:color w:val="000000" w:themeColor="text1"/>
                      <w:highlight w:val="none"/>
                      <w:lang w:val="en-US"/>
                      <w14:textFill>
                        <w14:solidFill>
                          <w14:schemeClr w14:val="tx1"/>
                        </w14:solidFill>
                      </w14:textFill>
                    </w:rPr>
                    <w:t>0</w:t>
                  </w:r>
                </w:p>
              </w:tc>
              <w:tc>
                <w:tcPr>
                  <w:tcW w:w="614" w:type="pct"/>
                  <w:shd w:val="clear" w:color="auto" w:fill="auto"/>
                </w:tcPr>
                <w:p w14:paraId="0976B909">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40</w:t>
                  </w:r>
                  <w:r>
                    <w:rPr>
                      <w:rFonts w:hint="eastAsia"/>
                      <w:color w:val="000000" w:themeColor="text1"/>
                      <w:highlight w:val="none"/>
                      <w:lang w:val="en-US"/>
                      <w14:textFill>
                        <w14:solidFill>
                          <w14:schemeClr w14:val="tx1"/>
                        </w14:solidFill>
                      </w14:textFill>
                    </w:rPr>
                    <w:t>0</w:t>
                  </w:r>
                </w:p>
              </w:tc>
              <w:tc>
                <w:tcPr>
                  <w:tcW w:w="600" w:type="pct"/>
                  <w:vAlign w:val="center"/>
                </w:tcPr>
                <w:p w14:paraId="311ABAA1">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0</w:t>
                  </w:r>
                </w:p>
              </w:tc>
              <w:tc>
                <w:tcPr>
                  <w:tcW w:w="1263" w:type="pct"/>
                  <w:vAlign w:val="center"/>
                </w:tcPr>
                <w:p w14:paraId="6EE1F448">
                  <w:pPr>
                    <w:pStyle w:val="282"/>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本项目不涉及该原料使用</w:t>
                  </w:r>
                </w:p>
              </w:tc>
            </w:tr>
            <w:tr w14:paraId="597E2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14" w:type="pct"/>
                  <w:vAlign w:val="center"/>
                </w:tcPr>
                <w:p w14:paraId="6AEF5225">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12</w:t>
                  </w:r>
                </w:p>
              </w:tc>
              <w:tc>
                <w:tcPr>
                  <w:tcW w:w="1139" w:type="pct"/>
                  <w:vAlign w:val="center"/>
                </w:tcPr>
                <w:p w14:paraId="7681B61C">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防波套</w:t>
                  </w:r>
                </w:p>
              </w:tc>
              <w:tc>
                <w:tcPr>
                  <w:tcW w:w="500" w:type="pct"/>
                  <w:vAlign w:val="center"/>
                </w:tcPr>
                <w:p w14:paraId="14C0CD65">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km</w:t>
                  </w:r>
                  <w:r>
                    <w:rPr>
                      <w:color w:val="000000" w:themeColor="text1"/>
                      <w:highlight w:val="none"/>
                      <w:lang w:val="en-US"/>
                      <w14:textFill>
                        <w14:solidFill>
                          <w14:schemeClr w14:val="tx1"/>
                        </w14:solidFill>
                      </w14:textFill>
                    </w:rPr>
                    <w:t>/a</w:t>
                  </w:r>
                </w:p>
              </w:tc>
              <w:tc>
                <w:tcPr>
                  <w:tcW w:w="566" w:type="pct"/>
                </w:tcPr>
                <w:p w14:paraId="540E10FE">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50</w:t>
                  </w:r>
                  <w:r>
                    <w:rPr>
                      <w:rFonts w:hint="eastAsia"/>
                      <w:color w:val="000000" w:themeColor="text1"/>
                      <w:highlight w:val="none"/>
                      <w:lang w:val="en-US"/>
                      <w14:textFill>
                        <w14:solidFill>
                          <w14:schemeClr w14:val="tx1"/>
                        </w14:solidFill>
                      </w14:textFill>
                    </w:rPr>
                    <w:t>0</w:t>
                  </w:r>
                </w:p>
              </w:tc>
              <w:tc>
                <w:tcPr>
                  <w:tcW w:w="614" w:type="pct"/>
                  <w:shd w:val="clear" w:color="auto" w:fill="auto"/>
                </w:tcPr>
                <w:p w14:paraId="2B04C9CE">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50</w:t>
                  </w:r>
                  <w:r>
                    <w:rPr>
                      <w:rFonts w:hint="eastAsia"/>
                      <w:color w:val="000000" w:themeColor="text1"/>
                      <w:highlight w:val="none"/>
                      <w:lang w:val="en-US"/>
                      <w14:textFill>
                        <w14:solidFill>
                          <w14:schemeClr w14:val="tx1"/>
                        </w14:solidFill>
                      </w14:textFill>
                    </w:rPr>
                    <w:t>0</w:t>
                  </w:r>
                </w:p>
              </w:tc>
              <w:tc>
                <w:tcPr>
                  <w:tcW w:w="600" w:type="pct"/>
                  <w:vAlign w:val="center"/>
                </w:tcPr>
                <w:p w14:paraId="214BD7E7">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0</w:t>
                  </w:r>
                </w:p>
              </w:tc>
              <w:tc>
                <w:tcPr>
                  <w:tcW w:w="1263" w:type="pct"/>
                  <w:vAlign w:val="center"/>
                </w:tcPr>
                <w:p w14:paraId="106BBC61">
                  <w:pPr>
                    <w:pStyle w:val="282"/>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本项目不涉及该原料使用</w:t>
                  </w:r>
                </w:p>
              </w:tc>
            </w:tr>
            <w:tr w14:paraId="6F76E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14" w:type="pct"/>
                  <w:vAlign w:val="center"/>
                </w:tcPr>
                <w:p w14:paraId="05E98CFD">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13</w:t>
                  </w:r>
                </w:p>
              </w:tc>
              <w:tc>
                <w:tcPr>
                  <w:tcW w:w="1139" w:type="pct"/>
                  <w:vAlign w:val="center"/>
                </w:tcPr>
                <w:p w14:paraId="578B6441">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标识套管</w:t>
                  </w:r>
                </w:p>
              </w:tc>
              <w:tc>
                <w:tcPr>
                  <w:tcW w:w="500" w:type="pct"/>
                  <w:vAlign w:val="center"/>
                </w:tcPr>
                <w:p w14:paraId="75831E7E">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套</w:t>
                  </w:r>
                  <w:r>
                    <w:rPr>
                      <w:color w:val="000000" w:themeColor="text1"/>
                      <w:highlight w:val="none"/>
                      <w:lang w:val="en-US"/>
                      <w14:textFill>
                        <w14:solidFill>
                          <w14:schemeClr w14:val="tx1"/>
                        </w14:solidFill>
                      </w14:textFill>
                    </w:rPr>
                    <w:t>/a</w:t>
                  </w:r>
                </w:p>
              </w:tc>
              <w:tc>
                <w:tcPr>
                  <w:tcW w:w="566" w:type="pct"/>
                </w:tcPr>
                <w:p w14:paraId="68E69BDD">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10</w:t>
                  </w:r>
                  <w:r>
                    <w:rPr>
                      <w:rFonts w:hint="eastAsia"/>
                      <w:color w:val="000000" w:themeColor="text1"/>
                      <w:highlight w:val="none"/>
                      <w:lang w:val="en-US"/>
                      <w14:textFill>
                        <w14:solidFill>
                          <w14:schemeClr w14:val="tx1"/>
                        </w14:solidFill>
                      </w14:textFill>
                    </w:rPr>
                    <w:t>万</w:t>
                  </w:r>
                </w:p>
              </w:tc>
              <w:tc>
                <w:tcPr>
                  <w:tcW w:w="614" w:type="pct"/>
                  <w:shd w:val="clear" w:color="auto" w:fill="auto"/>
                </w:tcPr>
                <w:p w14:paraId="39220B88">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10</w:t>
                  </w:r>
                  <w:r>
                    <w:rPr>
                      <w:rFonts w:hint="eastAsia"/>
                      <w:color w:val="000000" w:themeColor="text1"/>
                      <w:highlight w:val="none"/>
                      <w:lang w:val="en-US"/>
                      <w14:textFill>
                        <w14:solidFill>
                          <w14:schemeClr w14:val="tx1"/>
                        </w14:solidFill>
                      </w14:textFill>
                    </w:rPr>
                    <w:t>万</w:t>
                  </w:r>
                </w:p>
              </w:tc>
              <w:tc>
                <w:tcPr>
                  <w:tcW w:w="600" w:type="pct"/>
                  <w:vAlign w:val="center"/>
                </w:tcPr>
                <w:p w14:paraId="6847FF31">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0</w:t>
                  </w:r>
                </w:p>
              </w:tc>
              <w:tc>
                <w:tcPr>
                  <w:tcW w:w="1263" w:type="pct"/>
                  <w:vAlign w:val="center"/>
                </w:tcPr>
                <w:p w14:paraId="5678DBD2">
                  <w:pPr>
                    <w:pStyle w:val="282"/>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本项目不涉及该原料使用</w:t>
                  </w:r>
                </w:p>
              </w:tc>
            </w:tr>
            <w:tr w14:paraId="283C1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314" w:type="pct"/>
                  <w:vAlign w:val="center"/>
                </w:tcPr>
                <w:p w14:paraId="3CC9E920">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14</w:t>
                  </w:r>
                </w:p>
              </w:tc>
              <w:tc>
                <w:tcPr>
                  <w:tcW w:w="1139" w:type="pct"/>
                  <w:vAlign w:val="center"/>
                </w:tcPr>
                <w:p w14:paraId="6B8D216F">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热缩套管</w:t>
                  </w:r>
                </w:p>
              </w:tc>
              <w:tc>
                <w:tcPr>
                  <w:tcW w:w="500" w:type="pct"/>
                  <w:vAlign w:val="center"/>
                </w:tcPr>
                <w:p w14:paraId="7C11D17E">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km</w:t>
                  </w:r>
                  <w:r>
                    <w:rPr>
                      <w:color w:val="000000" w:themeColor="text1"/>
                      <w:highlight w:val="none"/>
                      <w:lang w:val="en-US"/>
                      <w14:textFill>
                        <w14:solidFill>
                          <w14:schemeClr w14:val="tx1"/>
                        </w14:solidFill>
                      </w14:textFill>
                    </w:rPr>
                    <w:t>/a</w:t>
                  </w:r>
                </w:p>
              </w:tc>
              <w:tc>
                <w:tcPr>
                  <w:tcW w:w="566" w:type="pct"/>
                </w:tcPr>
                <w:p w14:paraId="1AB6A608">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35</w:t>
                  </w:r>
                  <w:r>
                    <w:rPr>
                      <w:rFonts w:hint="eastAsia"/>
                      <w:color w:val="000000" w:themeColor="text1"/>
                      <w:highlight w:val="none"/>
                      <w:lang w:val="en-US"/>
                      <w14:textFill>
                        <w14:solidFill>
                          <w14:schemeClr w14:val="tx1"/>
                        </w14:solidFill>
                      </w14:textFill>
                    </w:rPr>
                    <w:t>0</w:t>
                  </w:r>
                </w:p>
              </w:tc>
              <w:tc>
                <w:tcPr>
                  <w:tcW w:w="614" w:type="pct"/>
                  <w:shd w:val="clear" w:color="auto" w:fill="auto"/>
                </w:tcPr>
                <w:p w14:paraId="021E74FC">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35</w:t>
                  </w:r>
                  <w:r>
                    <w:rPr>
                      <w:rFonts w:hint="eastAsia"/>
                      <w:color w:val="000000" w:themeColor="text1"/>
                      <w:highlight w:val="none"/>
                      <w:lang w:val="en-US"/>
                      <w14:textFill>
                        <w14:solidFill>
                          <w14:schemeClr w14:val="tx1"/>
                        </w14:solidFill>
                      </w14:textFill>
                    </w:rPr>
                    <w:t>0</w:t>
                  </w:r>
                </w:p>
              </w:tc>
              <w:tc>
                <w:tcPr>
                  <w:tcW w:w="600" w:type="pct"/>
                  <w:vAlign w:val="center"/>
                </w:tcPr>
                <w:p w14:paraId="51E796DC">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0</w:t>
                  </w:r>
                </w:p>
              </w:tc>
              <w:tc>
                <w:tcPr>
                  <w:tcW w:w="1263" w:type="pct"/>
                  <w:vAlign w:val="center"/>
                </w:tcPr>
                <w:p w14:paraId="3F935B50">
                  <w:pPr>
                    <w:pStyle w:val="282"/>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本项目不涉及该原料使用</w:t>
                  </w:r>
                </w:p>
              </w:tc>
            </w:tr>
            <w:tr w14:paraId="0F143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14" w:type="pct"/>
                  <w:vAlign w:val="center"/>
                </w:tcPr>
                <w:p w14:paraId="4E95F232">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15</w:t>
                  </w:r>
                </w:p>
              </w:tc>
              <w:tc>
                <w:tcPr>
                  <w:tcW w:w="1139" w:type="pct"/>
                  <w:vAlign w:val="center"/>
                </w:tcPr>
                <w:p w14:paraId="35F9FD66">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壳体</w:t>
                  </w:r>
                </w:p>
              </w:tc>
              <w:tc>
                <w:tcPr>
                  <w:tcW w:w="500" w:type="pct"/>
                  <w:vAlign w:val="center"/>
                </w:tcPr>
                <w:p w14:paraId="3D1E4759">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套</w:t>
                  </w:r>
                  <w:r>
                    <w:rPr>
                      <w:color w:val="000000" w:themeColor="text1"/>
                      <w:highlight w:val="none"/>
                      <w:lang w:val="en-US"/>
                      <w14:textFill>
                        <w14:solidFill>
                          <w14:schemeClr w14:val="tx1"/>
                        </w14:solidFill>
                      </w14:textFill>
                    </w:rPr>
                    <w:t>/a</w:t>
                  </w:r>
                </w:p>
              </w:tc>
              <w:tc>
                <w:tcPr>
                  <w:tcW w:w="566" w:type="pct"/>
                </w:tcPr>
                <w:p w14:paraId="2FFA657B">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10</w:t>
                  </w:r>
                  <w:r>
                    <w:rPr>
                      <w:rFonts w:hint="eastAsia"/>
                      <w:color w:val="000000" w:themeColor="text1"/>
                      <w:highlight w:val="none"/>
                      <w:lang w:val="en-US"/>
                      <w14:textFill>
                        <w14:solidFill>
                          <w14:schemeClr w14:val="tx1"/>
                        </w14:solidFill>
                      </w14:textFill>
                    </w:rPr>
                    <w:t>万</w:t>
                  </w:r>
                </w:p>
              </w:tc>
              <w:tc>
                <w:tcPr>
                  <w:tcW w:w="614" w:type="pct"/>
                  <w:shd w:val="clear" w:color="auto" w:fill="auto"/>
                </w:tcPr>
                <w:p w14:paraId="4BF47321">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10</w:t>
                  </w:r>
                  <w:r>
                    <w:rPr>
                      <w:rFonts w:hint="eastAsia"/>
                      <w:color w:val="000000" w:themeColor="text1"/>
                      <w:highlight w:val="none"/>
                      <w:lang w:val="en-US"/>
                      <w14:textFill>
                        <w14:solidFill>
                          <w14:schemeClr w14:val="tx1"/>
                        </w14:solidFill>
                      </w14:textFill>
                    </w:rPr>
                    <w:t>万</w:t>
                  </w:r>
                </w:p>
              </w:tc>
              <w:tc>
                <w:tcPr>
                  <w:tcW w:w="600" w:type="pct"/>
                  <w:vAlign w:val="center"/>
                </w:tcPr>
                <w:p w14:paraId="0F1416F2">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0</w:t>
                  </w:r>
                </w:p>
              </w:tc>
              <w:tc>
                <w:tcPr>
                  <w:tcW w:w="1263" w:type="pct"/>
                  <w:vAlign w:val="center"/>
                </w:tcPr>
                <w:p w14:paraId="07507631">
                  <w:pPr>
                    <w:pStyle w:val="282"/>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本项目不涉及该原料使用</w:t>
                  </w:r>
                </w:p>
              </w:tc>
            </w:tr>
            <w:tr w14:paraId="5F3DB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14" w:type="pct"/>
                  <w:vAlign w:val="center"/>
                </w:tcPr>
                <w:p w14:paraId="612831E1">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16</w:t>
                  </w:r>
                </w:p>
              </w:tc>
              <w:tc>
                <w:tcPr>
                  <w:tcW w:w="1139" w:type="pct"/>
                  <w:vAlign w:val="center"/>
                </w:tcPr>
                <w:p w14:paraId="00861F26">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无铅锡丝</w:t>
                  </w:r>
                </w:p>
              </w:tc>
              <w:tc>
                <w:tcPr>
                  <w:tcW w:w="500" w:type="pct"/>
                  <w:vAlign w:val="center"/>
                </w:tcPr>
                <w:p w14:paraId="106F7FAB">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kg/a</w:t>
                  </w:r>
                </w:p>
              </w:tc>
              <w:tc>
                <w:tcPr>
                  <w:tcW w:w="566" w:type="pct"/>
                  <w:vAlign w:val="center"/>
                </w:tcPr>
                <w:p w14:paraId="3B037B29">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600</w:t>
                  </w:r>
                </w:p>
              </w:tc>
              <w:tc>
                <w:tcPr>
                  <w:tcW w:w="614" w:type="pct"/>
                  <w:shd w:val="clear" w:color="auto" w:fill="auto"/>
                  <w:vAlign w:val="center"/>
                </w:tcPr>
                <w:p w14:paraId="1641F19A">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600</w:t>
                  </w:r>
                </w:p>
              </w:tc>
              <w:tc>
                <w:tcPr>
                  <w:tcW w:w="600" w:type="pct"/>
                  <w:vAlign w:val="center"/>
                </w:tcPr>
                <w:p w14:paraId="249CBA89">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0</w:t>
                  </w:r>
                </w:p>
              </w:tc>
              <w:tc>
                <w:tcPr>
                  <w:tcW w:w="1263" w:type="pct"/>
                  <w:vAlign w:val="center"/>
                </w:tcPr>
                <w:p w14:paraId="5FD03861">
                  <w:pPr>
                    <w:pStyle w:val="282"/>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本项目不涉及该原料使用</w:t>
                  </w:r>
                </w:p>
              </w:tc>
            </w:tr>
            <w:tr w14:paraId="55868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14" w:type="pct"/>
                  <w:vAlign w:val="center"/>
                </w:tcPr>
                <w:p w14:paraId="13E46448">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17</w:t>
                  </w:r>
                </w:p>
              </w:tc>
              <w:tc>
                <w:tcPr>
                  <w:tcW w:w="1139" w:type="pct"/>
                  <w:vAlign w:val="center"/>
                </w:tcPr>
                <w:p w14:paraId="0E967663">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螺纹胶</w:t>
                  </w:r>
                </w:p>
              </w:tc>
              <w:tc>
                <w:tcPr>
                  <w:tcW w:w="500" w:type="pct"/>
                  <w:vAlign w:val="center"/>
                </w:tcPr>
                <w:p w14:paraId="382E8031">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kg/a</w:t>
                  </w:r>
                </w:p>
              </w:tc>
              <w:tc>
                <w:tcPr>
                  <w:tcW w:w="566" w:type="pct"/>
                  <w:vAlign w:val="center"/>
                </w:tcPr>
                <w:p w14:paraId="0EB5D16D">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100</w:t>
                  </w:r>
                </w:p>
              </w:tc>
              <w:tc>
                <w:tcPr>
                  <w:tcW w:w="614" w:type="pct"/>
                  <w:shd w:val="clear" w:color="auto" w:fill="auto"/>
                  <w:vAlign w:val="center"/>
                </w:tcPr>
                <w:p w14:paraId="08A81313">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100</w:t>
                  </w:r>
                </w:p>
              </w:tc>
              <w:tc>
                <w:tcPr>
                  <w:tcW w:w="600" w:type="pct"/>
                  <w:vAlign w:val="center"/>
                </w:tcPr>
                <w:p w14:paraId="362E73CD">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0</w:t>
                  </w:r>
                </w:p>
              </w:tc>
              <w:tc>
                <w:tcPr>
                  <w:tcW w:w="1263" w:type="pct"/>
                  <w:vAlign w:val="center"/>
                </w:tcPr>
                <w:p w14:paraId="5B417557">
                  <w:pPr>
                    <w:pStyle w:val="282"/>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本项目不涉及该原料使用</w:t>
                  </w:r>
                </w:p>
              </w:tc>
            </w:tr>
            <w:tr w14:paraId="0732B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14" w:type="pct"/>
                  <w:vAlign w:val="center"/>
                </w:tcPr>
                <w:p w14:paraId="7FC906BF">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18</w:t>
                  </w:r>
                </w:p>
              </w:tc>
              <w:tc>
                <w:tcPr>
                  <w:tcW w:w="1139" w:type="pct"/>
                  <w:vAlign w:val="center"/>
                </w:tcPr>
                <w:p w14:paraId="72EB79E1">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光缆</w:t>
                  </w:r>
                </w:p>
              </w:tc>
              <w:tc>
                <w:tcPr>
                  <w:tcW w:w="500" w:type="pct"/>
                  <w:vAlign w:val="center"/>
                </w:tcPr>
                <w:p w14:paraId="07F0F635">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km</w:t>
                  </w:r>
                  <w:r>
                    <w:rPr>
                      <w:color w:val="000000" w:themeColor="text1"/>
                      <w:highlight w:val="none"/>
                      <w:lang w:val="en-US"/>
                      <w14:textFill>
                        <w14:solidFill>
                          <w14:schemeClr w14:val="tx1"/>
                        </w14:solidFill>
                      </w14:textFill>
                    </w:rPr>
                    <w:t>/a</w:t>
                  </w:r>
                </w:p>
              </w:tc>
              <w:tc>
                <w:tcPr>
                  <w:tcW w:w="566" w:type="pct"/>
                  <w:vAlign w:val="center"/>
                </w:tcPr>
                <w:p w14:paraId="06439974">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100</w:t>
                  </w:r>
                  <w:r>
                    <w:rPr>
                      <w:rFonts w:hint="eastAsia"/>
                      <w:color w:val="000000" w:themeColor="text1"/>
                      <w:highlight w:val="none"/>
                      <w:lang w:val="en-US"/>
                      <w14:textFill>
                        <w14:solidFill>
                          <w14:schemeClr w14:val="tx1"/>
                        </w14:solidFill>
                      </w14:textFill>
                    </w:rPr>
                    <w:t>0</w:t>
                  </w:r>
                </w:p>
              </w:tc>
              <w:tc>
                <w:tcPr>
                  <w:tcW w:w="614" w:type="pct"/>
                  <w:shd w:val="clear" w:color="auto" w:fill="auto"/>
                  <w:vAlign w:val="center"/>
                </w:tcPr>
                <w:p w14:paraId="41C4400D">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100</w:t>
                  </w:r>
                  <w:r>
                    <w:rPr>
                      <w:rFonts w:hint="eastAsia"/>
                      <w:color w:val="000000" w:themeColor="text1"/>
                      <w:highlight w:val="none"/>
                      <w:lang w:val="en-US"/>
                      <w14:textFill>
                        <w14:solidFill>
                          <w14:schemeClr w14:val="tx1"/>
                        </w14:solidFill>
                      </w14:textFill>
                    </w:rPr>
                    <w:t>0</w:t>
                  </w:r>
                </w:p>
              </w:tc>
              <w:tc>
                <w:tcPr>
                  <w:tcW w:w="600" w:type="pct"/>
                  <w:vAlign w:val="center"/>
                </w:tcPr>
                <w:p w14:paraId="2E0F584F">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0</w:t>
                  </w:r>
                </w:p>
              </w:tc>
              <w:tc>
                <w:tcPr>
                  <w:tcW w:w="1263" w:type="pct"/>
                  <w:vAlign w:val="center"/>
                </w:tcPr>
                <w:p w14:paraId="57F298F0">
                  <w:pPr>
                    <w:pStyle w:val="282"/>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本项目不涉及该原料使用</w:t>
                  </w:r>
                </w:p>
              </w:tc>
            </w:tr>
            <w:tr w14:paraId="073B9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14" w:type="pct"/>
                  <w:vAlign w:val="center"/>
                </w:tcPr>
                <w:p w14:paraId="5E95DFF6">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19</w:t>
                  </w:r>
                </w:p>
              </w:tc>
              <w:tc>
                <w:tcPr>
                  <w:tcW w:w="1139" w:type="pct"/>
                  <w:shd w:val="clear" w:color="auto" w:fill="auto"/>
                  <w:vAlign w:val="center"/>
                </w:tcPr>
                <w:p w14:paraId="3A4FC468">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陶瓷插针</w:t>
                  </w:r>
                </w:p>
              </w:tc>
              <w:tc>
                <w:tcPr>
                  <w:tcW w:w="500" w:type="pct"/>
                  <w:shd w:val="clear" w:color="auto" w:fill="auto"/>
                  <w:vAlign w:val="center"/>
                </w:tcPr>
                <w:p w14:paraId="4EF01408">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个</w:t>
                  </w:r>
                  <w:r>
                    <w:rPr>
                      <w:color w:val="000000" w:themeColor="text1"/>
                      <w:highlight w:val="none"/>
                      <w:lang w:val="en-US"/>
                      <w14:textFill>
                        <w14:solidFill>
                          <w14:schemeClr w14:val="tx1"/>
                        </w14:solidFill>
                      </w14:textFill>
                    </w:rPr>
                    <w:t>/a</w:t>
                  </w:r>
                </w:p>
              </w:tc>
              <w:tc>
                <w:tcPr>
                  <w:tcW w:w="566" w:type="pct"/>
                  <w:shd w:val="clear" w:color="auto" w:fill="auto"/>
                  <w:vAlign w:val="center"/>
                </w:tcPr>
                <w:p w14:paraId="0CD610C2">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20</w:t>
                  </w:r>
                  <w:r>
                    <w:rPr>
                      <w:rFonts w:hint="eastAsia"/>
                      <w:color w:val="000000" w:themeColor="text1"/>
                      <w:highlight w:val="none"/>
                      <w:lang w:val="en-US"/>
                      <w14:textFill>
                        <w14:solidFill>
                          <w14:schemeClr w14:val="tx1"/>
                        </w14:solidFill>
                      </w14:textFill>
                    </w:rPr>
                    <w:t>万</w:t>
                  </w:r>
                </w:p>
              </w:tc>
              <w:tc>
                <w:tcPr>
                  <w:tcW w:w="614" w:type="pct"/>
                  <w:shd w:val="clear" w:color="auto" w:fill="auto"/>
                  <w:vAlign w:val="center"/>
                </w:tcPr>
                <w:p w14:paraId="35B87AAE">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20</w:t>
                  </w:r>
                  <w:r>
                    <w:rPr>
                      <w:rFonts w:hint="eastAsia"/>
                      <w:color w:val="000000" w:themeColor="text1"/>
                      <w:highlight w:val="none"/>
                      <w:lang w:val="en-US"/>
                      <w14:textFill>
                        <w14:solidFill>
                          <w14:schemeClr w14:val="tx1"/>
                        </w14:solidFill>
                      </w14:textFill>
                    </w:rPr>
                    <w:t>万</w:t>
                  </w:r>
                </w:p>
              </w:tc>
              <w:tc>
                <w:tcPr>
                  <w:tcW w:w="600" w:type="pct"/>
                  <w:shd w:val="clear" w:color="auto" w:fill="auto"/>
                  <w:vAlign w:val="center"/>
                </w:tcPr>
                <w:p w14:paraId="696A810D">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0</w:t>
                  </w:r>
                </w:p>
              </w:tc>
              <w:tc>
                <w:tcPr>
                  <w:tcW w:w="1263" w:type="pct"/>
                  <w:vAlign w:val="center"/>
                </w:tcPr>
                <w:p w14:paraId="734CB47B">
                  <w:pPr>
                    <w:pStyle w:val="282"/>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本项目不涉及该原料使用</w:t>
                  </w:r>
                </w:p>
              </w:tc>
            </w:tr>
            <w:tr w14:paraId="28EB5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14" w:type="pct"/>
                  <w:vAlign w:val="center"/>
                </w:tcPr>
                <w:p w14:paraId="77C4E9DA">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20</w:t>
                  </w:r>
                </w:p>
              </w:tc>
              <w:tc>
                <w:tcPr>
                  <w:tcW w:w="1139" w:type="pct"/>
                  <w:shd w:val="clear" w:color="auto" w:fill="auto"/>
                  <w:vAlign w:val="center"/>
                </w:tcPr>
                <w:p w14:paraId="59C3ADDE">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陶瓷套管</w:t>
                  </w:r>
                </w:p>
              </w:tc>
              <w:tc>
                <w:tcPr>
                  <w:tcW w:w="500" w:type="pct"/>
                  <w:shd w:val="clear" w:color="auto" w:fill="auto"/>
                  <w:vAlign w:val="center"/>
                </w:tcPr>
                <w:p w14:paraId="6D47EB92">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套</w:t>
                  </w:r>
                  <w:r>
                    <w:rPr>
                      <w:color w:val="000000" w:themeColor="text1"/>
                      <w:highlight w:val="none"/>
                      <w:lang w:val="en-US"/>
                      <w14:textFill>
                        <w14:solidFill>
                          <w14:schemeClr w14:val="tx1"/>
                        </w14:solidFill>
                      </w14:textFill>
                    </w:rPr>
                    <w:t>/a</w:t>
                  </w:r>
                </w:p>
              </w:tc>
              <w:tc>
                <w:tcPr>
                  <w:tcW w:w="566" w:type="pct"/>
                  <w:shd w:val="clear" w:color="auto" w:fill="auto"/>
                  <w:vAlign w:val="center"/>
                </w:tcPr>
                <w:p w14:paraId="594A455E">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10</w:t>
                  </w:r>
                  <w:r>
                    <w:rPr>
                      <w:rFonts w:hint="eastAsia"/>
                      <w:color w:val="000000" w:themeColor="text1"/>
                      <w:highlight w:val="none"/>
                      <w:lang w:val="en-US"/>
                      <w14:textFill>
                        <w14:solidFill>
                          <w14:schemeClr w14:val="tx1"/>
                        </w14:solidFill>
                      </w14:textFill>
                    </w:rPr>
                    <w:t>万</w:t>
                  </w:r>
                </w:p>
              </w:tc>
              <w:tc>
                <w:tcPr>
                  <w:tcW w:w="614" w:type="pct"/>
                  <w:shd w:val="clear" w:color="auto" w:fill="auto"/>
                  <w:vAlign w:val="center"/>
                </w:tcPr>
                <w:p w14:paraId="11AF2C37">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10</w:t>
                  </w:r>
                  <w:r>
                    <w:rPr>
                      <w:rFonts w:hint="eastAsia"/>
                      <w:color w:val="000000" w:themeColor="text1"/>
                      <w:highlight w:val="none"/>
                      <w:lang w:val="en-US"/>
                      <w14:textFill>
                        <w14:solidFill>
                          <w14:schemeClr w14:val="tx1"/>
                        </w14:solidFill>
                      </w14:textFill>
                    </w:rPr>
                    <w:t>万</w:t>
                  </w:r>
                </w:p>
              </w:tc>
              <w:tc>
                <w:tcPr>
                  <w:tcW w:w="600" w:type="pct"/>
                  <w:shd w:val="clear" w:color="auto" w:fill="auto"/>
                  <w:vAlign w:val="center"/>
                </w:tcPr>
                <w:p w14:paraId="1F690E1B">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0</w:t>
                  </w:r>
                </w:p>
              </w:tc>
              <w:tc>
                <w:tcPr>
                  <w:tcW w:w="1263" w:type="pct"/>
                  <w:vAlign w:val="center"/>
                </w:tcPr>
                <w:p w14:paraId="07039B85">
                  <w:pPr>
                    <w:pStyle w:val="282"/>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本项目不涉及该原料使用</w:t>
                  </w:r>
                </w:p>
              </w:tc>
            </w:tr>
            <w:tr w14:paraId="7320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14" w:type="pct"/>
                  <w:vAlign w:val="center"/>
                </w:tcPr>
                <w:p w14:paraId="4566CE8B">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21</w:t>
                  </w:r>
                </w:p>
              </w:tc>
              <w:tc>
                <w:tcPr>
                  <w:tcW w:w="1139" w:type="pct"/>
                  <w:shd w:val="clear" w:color="auto" w:fill="auto"/>
                  <w:vAlign w:val="center"/>
                </w:tcPr>
                <w:p w14:paraId="5991DCF4">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胶</w:t>
                  </w:r>
                </w:p>
              </w:tc>
              <w:tc>
                <w:tcPr>
                  <w:tcW w:w="500" w:type="pct"/>
                  <w:shd w:val="clear" w:color="auto" w:fill="auto"/>
                  <w:vAlign w:val="center"/>
                </w:tcPr>
                <w:p w14:paraId="105855E9">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kg/a</w:t>
                  </w:r>
                </w:p>
              </w:tc>
              <w:tc>
                <w:tcPr>
                  <w:tcW w:w="566" w:type="pct"/>
                  <w:shd w:val="clear" w:color="auto" w:fill="auto"/>
                  <w:vAlign w:val="center"/>
                </w:tcPr>
                <w:p w14:paraId="630AD848">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100</w:t>
                  </w:r>
                </w:p>
              </w:tc>
              <w:tc>
                <w:tcPr>
                  <w:tcW w:w="614" w:type="pct"/>
                  <w:shd w:val="clear" w:color="auto" w:fill="auto"/>
                  <w:vAlign w:val="center"/>
                </w:tcPr>
                <w:p w14:paraId="7528C43A">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100</w:t>
                  </w:r>
                </w:p>
              </w:tc>
              <w:tc>
                <w:tcPr>
                  <w:tcW w:w="600" w:type="pct"/>
                  <w:vAlign w:val="center"/>
                </w:tcPr>
                <w:p w14:paraId="66E9A08A">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0</w:t>
                  </w:r>
                </w:p>
              </w:tc>
              <w:tc>
                <w:tcPr>
                  <w:tcW w:w="1263" w:type="pct"/>
                  <w:vAlign w:val="center"/>
                </w:tcPr>
                <w:p w14:paraId="53D0F38B">
                  <w:pPr>
                    <w:pStyle w:val="282"/>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本项目不涉及该原料使用</w:t>
                  </w:r>
                </w:p>
              </w:tc>
            </w:tr>
            <w:tr w14:paraId="5FEAE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14" w:type="pct"/>
                  <w:vAlign w:val="center"/>
                </w:tcPr>
                <w:p w14:paraId="3BB50F15">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22</w:t>
                  </w:r>
                </w:p>
              </w:tc>
              <w:tc>
                <w:tcPr>
                  <w:tcW w:w="1139" w:type="pct"/>
                  <w:shd w:val="clear" w:color="auto" w:fill="auto"/>
                  <w:vAlign w:val="center"/>
                </w:tcPr>
                <w:p w14:paraId="5CE60E45">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FR-4</w:t>
                  </w:r>
                  <w:r>
                    <w:rPr>
                      <w:rFonts w:hint="eastAsia"/>
                      <w:color w:val="000000" w:themeColor="text1"/>
                      <w:highlight w:val="none"/>
                      <w:lang w:val="en-US"/>
                      <w14:textFill>
                        <w14:solidFill>
                          <w14:schemeClr w14:val="tx1"/>
                        </w14:solidFill>
                      </w14:textFill>
                    </w:rPr>
                    <w:t>印制板</w:t>
                  </w:r>
                </w:p>
              </w:tc>
              <w:tc>
                <w:tcPr>
                  <w:tcW w:w="500" w:type="pct"/>
                  <w:shd w:val="clear" w:color="auto" w:fill="auto"/>
                  <w:vAlign w:val="center"/>
                </w:tcPr>
                <w:p w14:paraId="312018EE">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套</w:t>
                  </w:r>
                  <w:r>
                    <w:rPr>
                      <w:color w:val="000000" w:themeColor="text1"/>
                      <w:highlight w:val="none"/>
                      <w:lang w:val="en-US"/>
                      <w14:textFill>
                        <w14:solidFill>
                          <w14:schemeClr w14:val="tx1"/>
                        </w14:solidFill>
                      </w14:textFill>
                    </w:rPr>
                    <w:t>/a</w:t>
                  </w:r>
                </w:p>
              </w:tc>
              <w:tc>
                <w:tcPr>
                  <w:tcW w:w="566" w:type="pct"/>
                  <w:shd w:val="clear" w:color="auto" w:fill="auto"/>
                  <w:vAlign w:val="center"/>
                </w:tcPr>
                <w:p w14:paraId="59184476">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5</w:t>
                  </w:r>
                  <w:r>
                    <w:rPr>
                      <w:rFonts w:hint="eastAsia"/>
                      <w:color w:val="000000" w:themeColor="text1"/>
                      <w:highlight w:val="none"/>
                      <w:lang w:val="en-US"/>
                      <w14:textFill>
                        <w14:solidFill>
                          <w14:schemeClr w14:val="tx1"/>
                        </w14:solidFill>
                      </w14:textFill>
                    </w:rPr>
                    <w:t>万</w:t>
                  </w:r>
                </w:p>
              </w:tc>
              <w:tc>
                <w:tcPr>
                  <w:tcW w:w="614" w:type="pct"/>
                  <w:shd w:val="clear" w:color="auto" w:fill="auto"/>
                  <w:vAlign w:val="center"/>
                </w:tcPr>
                <w:p w14:paraId="6D826524">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5</w:t>
                  </w:r>
                  <w:r>
                    <w:rPr>
                      <w:rFonts w:hint="eastAsia"/>
                      <w:color w:val="000000" w:themeColor="text1"/>
                      <w:highlight w:val="none"/>
                      <w:lang w:val="en-US"/>
                      <w14:textFill>
                        <w14:solidFill>
                          <w14:schemeClr w14:val="tx1"/>
                        </w14:solidFill>
                      </w14:textFill>
                    </w:rPr>
                    <w:t>万</w:t>
                  </w:r>
                </w:p>
              </w:tc>
              <w:tc>
                <w:tcPr>
                  <w:tcW w:w="600" w:type="pct"/>
                  <w:shd w:val="clear" w:color="auto" w:fill="auto"/>
                  <w:vAlign w:val="center"/>
                </w:tcPr>
                <w:p w14:paraId="73232F28">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0</w:t>
                  </w:r>
                </w:p>
              </w:tc>
              <w:tc>
                <w:tcPr>
                  <w:tcW w:w="1263" w:type="pct"/>
                  <w:vAlign w:val="center"/>
                </w:tcPr>
                <w:p w14:paraId="5B4AA05D">
                  <w:pPr>
                    <w:pStyle w:val="282"/>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本项目不涉及该原料使用</w:t>
                  </w:r>
                </w:p>
              </w:tc>
            </w:tr>
            <w:tr w14:paraId="5318D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14" w:type="pct"/>
                  <w:vAlign w:val="center"/>
                </w:tcPr>
                <w:p w14:paraId="7D50D54B">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23</w:t>
                  </w:r>
                </w:p>
              </w:tc>
              <w:tc>
                <w:tcPr>
                  <w:tcW w:w="1139" w:type="pct"/>
                  <w:shd w:val="clear" w:color="auto" w:fill="auto"/>
                  <w:vAlign w:val="center"/>
                </w:tcPr>
                <w:p w14:paraId="582A4A70">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FPGA</w:t>
                  </w:r>
                  <w:r>
                    <w:rPr>
                      <w:rFonts w:hint="eastAsia"/>
                      <w:color w:val="000000" w:themeColor="text1"/>
                      <w:highlight w:val="none"/>
                      <w:lang w:val="en-US"/>
                      <w14:textFill>
                        <w14:solidFill>
                          <w14:schemeClr w14:val="tx1"/>
                        </w14:solidFill>
                      </w14:textFill>
                    </w:rPr>
                    <w:t>芯片</w:t>
                  </w:r>
                </w:p>
              </w:tc>
              <w:tc>
                <w:tcPr>
                  <w:tcW w:w="500" w:type="pct"/>
                  <w:shd w:val="clear" w:color="auto" w:fill="auto"/>
                  <w:vAlign w:val="center"/>
                </w:tcPr>
                <w:p w14:paraId="6312EFB8">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片</w:t>
                  </w:r>
                  <w:r>
                    <w:rPr>
                      <w:color w:val="000000" w:themeColor="text1"/>
                      <w:highlight w:val="none"/>
                      <w:lang w:val="en-US"/>
                      <w14:textFill>
                        <w14:solidFill>
                          <w14:schemeClr w14:val="tx1"/>
                        </w14:solidFill>
                      </w14:textFill>
                    </w:rPr>
                    <w:t>/a</w:t>
                  </w:r>
                </w:p>
              </w:tc>
              <w:tc>
                <w:tcPr>
                  <w:tcW w:w="566" w:type="pct"/>
                  <w:shd w:val="clear" w:color="auto" w:fill="auto"/>
                  <w:vAlign w:val="center"/>
                </w:tcPr>
                <w:p w14:paraId="645DFD68">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5</w:t>
                  </w:r>
                  <w:r>
                    <w:rPr>
                      <w:rFonts w:hint="eastAsia"/>
                      <w:color w:val="000000" w:themeColor="text1"/>
                      <w:highlight w:val="none"/>
                      <w:lang w:val="en-US"/>
                      <w14:textFill>
                        <w14:solidFill>
                          <w14:schemeClr w14:val="tx1"/>
                        </w14:solidFill>
                      </w14:textFill>
                    </w:rPr>
                    <w:t>万</w:t>
                  </w:r>
                </w:p>
              </w:tc>
              <w:tc>
                <w:tcPr>
                  <w:tcW w:w="614" w:type="pct"/>
                  <w:shd w:val="clear" w:color="auto" w:fill="auto"/>
                  <w:vAlign w:val="center"/>
                </w:tcPr>
                <w:p w14:paraId="1333F74D">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5</w:t>
                  </w:r>
                  <w:r>
                    <w:rPr>
                      <w:rFonts w:hint="eastAsia"/>
                      <w:color w:val="000000" w:themeColor="text1"/>
                      <w:highlight w:val="none"/>
                      <w:lang w:val="en-US"/>
                      <w14:textFill>
                        <w14:solidFill>
                          <w14:schemeClr w14:val="tx1"/>
                        </w14:solidFill>
                      </w14:textFill>
                    </w:rPr>
                    <w:t>万</w:t>
                  </w:r>
                </w:p>
              </w:tc>
              <w:tc>
                <w:tcPr>
                  <w:tcW w:w="600" w:type="pct"/>
                  <w:shd w:val="clear" w:color="auto" w:fill="auto"/>
                  <w:vAlign w:val="center"/>
                </w:tcPr>
                <w:p w14:paraId="243DED93">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0</w:t>
                  </w:r>
                </w:p>
              </w:tc>
              <w:tc>
                <w:tcPr>
                  <w:tcW w:w="1263" w:type="pct"/>
                  <w:vAlign w:val="center"/>
                </w:tcPr>
                <w:p w14:paraId="47439D90">
                  <w:pPr>
                    <w:pStyle w:val="282"/>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本项目不涉及该原料使用</w:t>
                  </w:r>
                </w:p>
              </w:tc>
            </w:tr>
            <w:tr w14:paraId="6CBA8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14" w:type="pct"/>
                  <w:vAlign w:val="center"/>
                </w:tcPr>
                <w:p w14:paraId="14111990">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24</w:t>
                  </w:r>
                </w:p>
              </w:tc>
              <w:tc>
                <w:tcPr>
                  <w:tcW w:w="1139" w:type="pct"/>
                  <w:shd w:val="clear" w:color="auto" w:fill="auto"/>
                  <w:vAlign w:val="center"/>
                </w:tcPr>
                <w:p w14:paraId="273405A3">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信号转换芯片</w:t>
                  </w:r>
                </w:p>
              </w:tc>
              <w:tc>
                <w:tcPr>
                  <w:tcW w:w="500" w:type="pct"/>
                  <w:shd w:val="clear" w:color="auto" w:fill="auto"/>
                  <w:vAlign w:val="center"/>
                </w:tcPr>
                <w:p w14:paraId="2512C21B">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片</w:t>
                  </w:r>
                  <w:r>
                    <w:rPr>
                      <w:color w:val="000000" w:themeColor="text1"/>
                      <w:highlight w:val="none"/>
                      <w:lang w:val="en-US"/>
                      <w14:textFill>
                        <w14:solidFill>
                          <w14:schemeClr w14:val="tx1"/>
                        </w14:solidFill>
                      </w14:textFill>
                    </w:rPr>
                    <w:t>/a</w:t>
                  </w:r>
                </w:p>
              </w:tc>
              <w:tc>
                <w:tcPr>
                  <w:tcW w:w="566" w:type="pct"/>
                  <w:shd w:val="clear" w:color="auto" w:fill="auto"/>
                  <w:vAlign w:val="center"/>
                </w:tcPr>
                <w:p w14:paraId="1A6C316F">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5</w:t>
                  </w:r>
                  <w:r>
                    <w:rPr>
                      <w:rFonts w:hint="eastAsia"/>
                      <w:color w:val="000000" w:themeColor="text1"/>
                      <w:highlight w:val="none"/>
                      <w:lang w:val="en-US"/>
                      <w14:textFill>
                        <w14:solidFill>
                          <w14:schemeClr w14:val="tx1"/>
                        </w14:solidFill>
                      </w14:textFill>
                    </w:rPr>
                    <w:t>万</w:t>
                  </w:r>
                </w:p>
              </w:tc>
              <w:tc>
                <w:tcPr>
                  <w:tcW w:w="614" w:type="pct"/>
                  <w:shd w:val="clear" w:color="auto" w:fill="auto"/>
                  <w:vAlign w:val="center"/>
                </w:tcPr>
                <w:p w14:paraId="49AB3224">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5</w:t>
                  </w:r>
                  <w:r>
                    <w:rPr>
                      <w:rFonts w:hint="eastAsia"/>
                      <w:color w:val="000000" w:themeColor="text1"/>
                      <w:highlight w:val="none"/>
                      <w:lang w:val="en-US"/>
                      <w14:textFill>
                        <w14:solidFill>
                          <w14:schemeClr w14:val="tx1"/>
                        </w14:solidFill>
                      </w14:textFill>
                    </w:rPr>
                    <w:t>万</w:t>
                  </w:r>
                </w:p>
              </w:tc>
              <w:tc>
                <w:tcPr>
                  <w:tcW w:w="600" w:type="pct"/>
                  <w:shd w:val="clear" w:color="auto" w:fill="auto"/>
                  <w:vAlign w:val="center"/>
                </w:tcPr>
                <w:p w14:paraId="7893C930">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0</w:t>
                  </w:r>
                </w:p>
              </w:tc>
              <w:tc>
                <w:tcPr>
                  <w:tcW w:w="1263" w:type="pct"/>
                  <w:vAlign w:val="center"/>
                </w:tcPr>
                <w:p w14:paraId="6D0683E0">
                  <w:pPr>
                    <w:pStyle w:val="282"/>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本项目不涉及该原料使用</w:t>
                  </w:r>
                </w:p>
              </w:tc>
            </w:tr>
            <w:tr w14:paraId="4E9B8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14" w:type="pct"/>
                  <w:vAlign w:val="center"/>
                </w:tcPr>
                <w:p w14:paraId="7AE59FFA">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25</w:t>
                  </w:r>
                </w:p>
              </w:tc>
              <w:tc>
                <w:tcPr>
                  <w:tcW w:w="1139" w:type="pct"/>
                  <w:shd w:val="clear" w:color="auto" w:fill="auto"/>
                  <w:vAlign w:val="center"/>
                </w:tcPr>
                <w:p w14:paraId="40E8EF30">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电容</w:t>
                  </w:r>
                </w:p>
              </w:tc>
              <w:tc>
                <w:tcPr>
                  <w:tcW w:w="500" w:type="pct"/>
                  <w:shd w:val="clear" w:color="auto" w:fill="auto"/>
                  <w:vAlign w:val="center"/>
                </w:tcPr>
                <w:p w14:paraId="09D1248A">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套</w:t>
                  </w:r>
                  <w:r>
                    <w:rPr>
                      <w:color w:val="000000" w:themeColor="text1"/>
                      <w:highlight w:val="none"/>
                      <w:lang w:val="en-US"/>
                      <w14:textFill>
                        <w14:solidFill>
                          <w14:schemeClr w14:val="tx1"/>
                        </w14:solidFill>
                      </w14:textFill>
                    </w:rPr>
                    <w:t>/a</w:t>
                  </w:r>
                </w:p>
              </w:tc>
              <w:tc>
                <w:tcPr>
                  <w:tcW w:w="566" w:type="pct"/>
                  <w:shd w:val="clear" w:color="auto" w:fill="auto"/>
                  <w:vAlign w:val="center"/>
                </w:tcPr>
                <w:p w14:paraId="3DC4DD66">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10</w:t>
                  </w:r>
                  <w:r>
                    <w:rPr>
                      <w:rFonts w:hint="eastAsia"/>
                      <w:color w:val="000000" w:themeColor="text1"/>
                      <w:highlight w:val="none"/>
                      <w:lang w:val="en-US"/>
                      <w14:textFill>
                        <w14:solidFill>
                          <w14:schemeClr w14:val="tx1"/>
                        </w14:solidFill>
                      </w14:textFill>
                    </w:rPr>
                    <w:t>万</w:t>
                  </w:r>
                </w:p>
              </w:tc>
              <w:tc>
                <w:tcPr>
                  <w:tcW w:w="614" w:type="pct"/>
                  <w:shd w:val="clear" w:color="auto" w:fill="auto"/>
                  <w:vAlign w:val="center"/>
                </w:tcPr>
                <w:p w14:paraId="66D7641D">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10</w:t>
                  </w:r>
                  <w:r>
                    <w:rPr>
                      <w:rFonts w:hint="eastAsia"/>
                      <w:color w:val="000000" w:themeColor="text1"/>
                      <w:highlight w:val="none"/>
                      <w:lang w:val="en-US"/>
                      <w14:textFill>
                        <w14:solidFill>
                          <w14:schemeClr w14:val="tx1"/>
                        </w14:solidFill>
                      </w14:textFill>
                    </w:rPr>
                    <w:t>万</w:t>
                  </w:r>
                </w:p>
              </w:tc>
              <w:tc>
                <w:tcPr>
                  <w:tcW w:w="600" w:type="pct"/>
                  <w:shd w:val="clear" w:color="auto" w:fill="auto"/>
                  <w:vAlign w:val="center"/>
                </w:tcPr>
                <w:p w14:paraId="5D0DF4AF">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0</w:t>
                  </w:r>
                </w:p>
              </w:tc>
              <w:tc>
                <w:tcPr>
                  <w:tcW w:w="1263" w:type="pct"/>
                  <w:vAlign w:val="center"/>
                </w:tcPr>
                <w:p w14:paraId="70248940">
                  <w:pPr>
                    <w:pStyle w:val="282"/>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本项目不涉及该原料使用</w:t>
                  </w:r>
                </w:p>
              </w:tc>
            </w:tr>
            <w:tr w14:paraId="7E6F5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14" w:type="pct"/>
                  <w:vAlign w:val="center"/>
                </w:tcPr>
                <w:p w14:paraId="12D70BB4">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26</w:t>
                  </w:r>
                </w:p>
              </w:tc>
              <w:tc>
                <w:tcPr>
                  <w:tcW w:w="1139" w:type="pct"/>
                  <w:shd w:val="clear" w:color="auto" w:fill="auto"/>
                  <w:vAlign w:val="center"/>
                </w:tcPr>
                <w:p w14:paraId="4EA0591A">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电阻</w:t>
                  </w:r>
                </w:p>
              </w:tc>
              <w:tc>
                <w:tcPr>
                  <w:tcW w:w="500" w:type="pct"/>
                  <w:shd w:val="clear" w:color="auto" w:fill="auto"/>
                  <w:vAlign w:val="center"/>
                </w:tcPr>
                <w:p w14:paraId="64C73C73">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套</w:t>
                  </w:r>
                  <w:r>
                    <w:rPr>
                      <w:color w:val="000000" w:themeColor="text1"/>
                      <w:highlight w:val="none"/>
                      <w:lang w:val="en-US"/>
                      <w14:textFill>
                        <w14:solidFill>
                          <w14:schemeClr w14:val="tx1"/>
                        </w14:solidFill>
                      </w14:textFill>
                    </w:rPr>
                    <w:t>/a</w:t>
                  </w:r>
                </w:p>
              </w:tc>
              <w:tc>
                <w:tcPr>
                  <w:tcW w:w="566" w:type="pct"/>
                  <w:shd w:val="clear" w:color="auto" w:fill="auto"/>
                  <w:vAlign w:val="center"/>
                </w:tcPr>
                <w:p w14:paraId="74C554E6">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5</w:t>
                  </w:r>
                  <w:r>
                    <w:rPr>
                      <w:rFonts w:hint="eastAsia"/>
                      <w:color w:val="000000" w:themeColor="text1"/>
                      <w:highlight w:val="none"/>
                      <w:lang w:val="en-US"/>
                      <w14:textFill>
                        <w14:solidFill>
                          <w14:schemeClr w14:val="tx1"/>
                        </w14:solidFill>
                      </w14:textFill>
                    </w:rPr>
                    <w:t>万</w:t>
                  </w:r>
                </w:p>
              </w:tc>
              <w:tc>
                <w:tcPr>
                  <w:tcW w:w="614" w:type="pct"/>
                  <w:shd w:val="clear" w:color="auto" w:fill="auto"/>
                  <w:vAlign w:val="center"/>
                </w:tcPr>
                <w:p w14:paraId="21C89673">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5</w:t>
                  </w:r>
                  <w:r>
                    <w:rPr>
                      <w:rFonts w:hint="eastAsia"/>
                      <w:color w:val="000000" w:themeColor="text1"/>
                      <w:highlight w:val="none"/>
                      <w:lang w:val="en-US"/>
                      <w14:textFill>
                        <w14:solidFill>
                          <w14:schemeClr w14:val="tx1"/>
                        </w14:solidFill>
                      </w14:textFill>
                    </w:rPr>
                    <w:t>万</w:t>
                  </w:r>
                </w:p>
              </w:tc>
              <w:tc>
                <w:tcPr>
                  <w:tcW w:w="600" w:type="pct"/>
                  <w:shd w:val="clear" w:color="auto" w:fill="auto"/>
                  <w:vAlign w:val="center"/>
                </w:tcPr>
                <w:p w14:paraId="66EAB54F">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0</w:t>
                  </w:r>
                </w:p>
              </w:tc>
              <w:tc>
                <w:tcPr>
                  <w:tcW w:w="1263" w:type="pct"/>
                  <w:vAlign w:val="center"/>
                </w:tcPr>
                <w:p w14:paraId="3E8B6381">
                  <w:pPr>
                    <w:pStyle w:val="282"/>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本项目不涉及该原料使用</w:t>
                  </w:r>
                </w:p>
              </w:tc>
            </w:tr>
            <w:tr w14:paraId="70329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14" w:type="pct"/>
                  <w:vAlign w:val="center"/>
                </w:tcPr>
                <w:p w14:paraId="2D71316C">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27</w:t>
                  </w:r>
                </w:p>
              </w:tc>
              <w:tc>
                <w:tcPr>
                  <w:tcW w:w="1139" w:type="pct"/>
                  <w:shd w:val="clear" w:color="auto" w:fill="auto"/>
                  <w:vAlign w:val="center"/>
                </w:tcPr>
                <w:p w14:paraId="52561EE6">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滤波器</w:t>
                  </w:r>
                </w:p>
              </w:tc>
              <w:tc>
                <w:tcPr>
                  <w:tcW w:w="500" w:type="pct"/>
                  <w:shd w:val="clear" w:color="auto" w:fill="auto"/>
                  <w:vAlign w:val="center"/>
                </w:tcPr>
                <w:p w14:paraId="0CED3108">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套</w:t>
                  </w:r>
                  <w:r>
                    <w:rPr>
                      <w:color w:val="000000" w:themeColor="text1"/>
                      <w:highlight w:val="none"/>
                      <w:lang w:val="en-US"/>
                      <w14:textFill>
                        <w14:solidFill>
                          <w14:schemeClr w14:val="tx1"/>
                        </w14:solidFill>
                      </w14:textFill>
                    </w:rPr>
                    <w:t>/a</w:t>
                  </w:r>
                </w:p>
              </w:tc>
              <w:tc>
                <w:tcPr>
                  <w:tcW w:w="566" w:type="pct"/>
                  <w:shd w:val="clear" w:color="auto" w:fill="auto"/>
                  <w:vAlign w:val="center"/>
                </w:tcPr>
                <w:p w14:paraId="0D603E98">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5</w:t>
                  </w:r>
                  <w:r>
                    <w:rPr>
                      <w:rFonts w:hint="eastAsia"/>
                      <w:color w:val="000000" w:themeColor="text1"/>
                      <w:highlight w:val="none"/>
                      <w:lang w:val="en-US"/>
                      <w14:textFill>
                        <w14:solidFill>
                          <w14:schemeClr w14:val="tx1"/>
                        </w14:solidFill>
                      </w14:textFill>
                    </w:rPr>
                    <w:t>万</w:t>
                  </w:r>
                </w:p>
              </w:tc>
              <w:tc>
                <w:tcPr>
                  <w:tcW w:w="614" w:type="pct"/>
                  <w:shd w:val="clear" w:color="auto" w:fill="auto"/>
                  <w:vAlign w:val="center"/>
                </w:tcPr>
                <w:p w14:paraId="77901632">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5</w:t>
                  </w:r>
                  <w:r>
                    <w:rPr>
                      <w:rFonts w:hint="eastAsia"/>
                      <w:color w:val="000000" w:themeColor="text1"/>
                      <w:highlight w:val="none"/>
                      <w:lang w:val="en-US"/>
                      <w14:textFill>
                        <w14:solidFill>
                          <w14:schemeClr w14:val="tx1"/>
                        </w14:solidFill>
                      </w14:textFill>
                    </w:rPr>
                    <w:t>万</w:t>
                  </w:r>
                </w:p>
              </w:tc>
              <w:tc>
                <w:tcPr>
                  <w:tcW w:w="600" w:type="pct"/>
                  <w:shd w:val="clear" w:color="auto" w:fill="auto"/>
                  <w:vAlign w:val="center"/>
                </w:tcPr>
                <w:p w14:paraId="020AB217">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0</w:t>
                  </w:r>
                </w:p>
              </w:tc>
              <w:tc>
                <w:tcPr>
                  <w:tcW w:w="1263" w:type="pct"/>
                  <w:vAlign w:val="center"/>
                </w:tcPr>
                <w:p w14:paraId="1B1DAF10">
                  <w:pPr>
                    <w:pStyle w:val="282"/>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本项目不涉及该原料使用</w:t>
                  </w:r>
                </w:p>
              </w:tc>
            </w:tr>
            <w:tr w14:paraId="3ADCA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5000" w:type="pct"/>
                  <w:gridSpan w:val="7"/>
                  <w:vAlign w:val="center"/>
                </w:tcPr>
                <w:p w14:paraId="4AD691F2">
                  <w:pPr>
                    <w:pStyle w:val="282"/>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本项目新增原辅料</w:t>
                  </w:r>
                </w:p>
              </w:tc>
            </w:tr>
            <w:tr w14:paraId="561C3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14" w:type="pct"/>
                  <w:vAlign w:val="center"/>
                </w:tcPr>
                <w:p w14:paraId="06421661">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28</w:t>
                  </w:r>
                </w:p>
              </w:tc>
              <w:tc>
                <w:tcPr>
                  <w:tcW w:w="1139" w:type="pct"/>
                  <w:shd w:val="clear" w:color="auto" w:fill="auto"/>
                  <w:vAlign w:val="center"/>
                </w:tcPr>
                <w:p w14:paraId="081CF35E">
                  <w:pPr>
                    <w:pStyle w:val="282"/>
                    <w:rPr>
                      <w:rFonts w:hint="eastAsia"/>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镀银铜合金</w:t>
                  </w:r>
                </w:p>
              </w:tc>
              <w:tc>
                <w:tcPr>
                  <w:tcW w:w="500" w:type="pct"/>
                  <w:shd w:val="clear" w:color="auto" w:fill="auto"/>
                  <w:vAlign w:val="center"/>
                </w:tcPr>
                <w:p w14:paraId="580E97FB">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t/a</w:t>
                  </w:r>
                </w:p>
              </w:tc>
              <w:tc>
                <w:tcPr>
                  <w:tcW w:w="566" w:type="pct"/>
                  <w:shd w:val="clear" w:color="auto" w:fill="auto"/>
                  <w:vAlign w:val="center"/>
                </w:tcPr>
                <w:p w14:paraId="2E2A26BE">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614" w:type="pct"/>
                  <w:shd w:val="clear" w:color="auto" w:fill="auto"/>
                  <w:vAlign w:val="center"/>
                </w:tcPr>
                <w:p w14:paraId="3837513D">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0.15</w:t>
                  </w:r>
                </w:p>
              </w:tc>
              <w:tc>
                <w:tcPr>
                  <w:tcW w:w="600" w:type="pct"/>
                  <w:shd w:val="clear" w:color="auto" w:fill="auto"/>
                  <w:vAlign w:val="center"/>
                </w:tcPr>
                <w:p w14:paraId="4130D596">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+0.15</w:t>
                  </w:r>
                </w:p>
              </w:tc>
              <w:tc>
                <w:tcPr>
                  <w:tcW w:w="1263" w:type="pct"/>
                  <w:vAlign w:val="center"/>
                </w:tcPr>
                <w:p w14:paraId="45561C45">
                  <w:pPr>
                    <w:pStyle w:val="282"/>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本项目新增，研发试验线缆材料使用</w:t>
                  </w:r>
                </w:p>
              </w:tc>
            </w:tr>
            <w:tr w14:paraId="32ACD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14" w:type="pct"/>
                  <w:vAlign w:val="center"/>
                </w:tcPr>
                <w:p w14:paraId="2F3F5B4D">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29</w:t>
                  </w:r>
                </w:p>
              </w:tc>
              <w:tc>
                <w:tcPr>
                  <w:tcW w:w="1139" w:type="pct"/>
                  <w:shd w:val="clear" w:color="auto" w:fill="auto"/>
                  <w:vAlign w:val="bottom"/>
                </w:tcPr>
                <w:p w14:paraId="5518A653">
                  <w:pPr>
                    <w:pStyle w:val="282"/>
                    <w:rPr>
                      <w:rFonts w:hint="eastAsia"/>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镀镍铜合金</w:t>
                  </w:r>
                </w:p>
              </w:tc>
              <w:tc>
                <w:tcPr>
                  <w:tcW w:w="500" w:type="pct"/>
                  <w:shd w:val="clear" w:color="auto" w:fill="auto"/>
                  <w:vAlign w:val="center"/>
                </w:tcPr>
                <w:p w14:paraId="784C398E">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t/a</w:t>
                  </w:r>
                </w:p>
              </w:tc>
              <w:tc>
                <w:tcPr>
                  <w:tcW w:w="566" w:type="pct"/>
                  <w:shd w:val="clear" w:color="auto" w:fill="auto"/>
                  <w:vAlign w:val="center"/>
                </w:tcPr>
                <w:p w14:paraId="498B5214">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614" w:type="pct"/>
                  <w:shd w:val="clear" w:color="auto" w:fill="auto"/>
                  <w:vAlign w:val="center"/>
                </w:tcPr>
                <w:p w14:paraId="045B049D">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0.3</w:t>
                  </w:r>
                </w:p>
              </w:tc>
              <w:tc>
                <w:tcPr>
                  <w:tcW w:w="600" w:type="pct"/>
                  <w:shd w:val="clear" w:color="auto" w:fill="auto"/>
                  <w:vAlign w:val="center"/>
                </w:tcPr>
                <w:p w14:paraId="5F02BF41">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+0.3</w:t>
                  </w:r>
                </w:p>
              </w:tc>
              <w:tc>
                <w:tcPr>
                  <w:tcW w:w="1263" w:type="pct"/>
                  <w:vAlign w:val="center"/>
                </w:tcPr>
                <w:p w14:paraId="0680E903">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本项目新增，研发试验线缆材料使用</w:t>
                  </w:r>
                </w:p>
              </w:tc>
            </w:tr>
            <w:tr w14:paraId="41F90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14" w:type="pct"/>
                  <w:vAlign w:val="center"/>
                </w:tcPr>
                <w:p w14:paraId="25F88134">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30</w:t>
                  </w:r>
                </w:p>
              </w:tc>
              <w:tc>
                <w:tcPr>
                  <w:tcW w:w="1139" w:type="pct"/>
                  <w:shd w:val="clear" w:color="auto" w:fill="auto"/>
                  <w:vAlign w:val="bottom"/>
                </w:tcPr>
                <w:p w14:paraId="146D4AD7">
                  <w:pPr>
                    <w:pStyle w:val="282"/>
                    <w:rPr>
                      <w:rFonts w:hint="eastAsia"/>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镀银铜</w:t>
                  </w:r>
                </w:p>
              </w:tc>
              <w:tc>
                <w:tcPr>
                  <w:tcW w:w="500" w:type="pct"/>
                  <w:shd w:val="clear" w:color="auto" w:fill="auto"/>
                  <w:vAlign w:val="center"/>
                </w:tcPr>
                <w:p w14:paraId="1B9373C3">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t/a</w:t>
                  </w:r>
                </w:p>
              </w:tc>
              <w:tc>
                <w:tcPr>
                  <w:tcW w:w="566" w:type="pct"/>
                  <w:shd w:val="clear" w:color="auto" w:fill="auto"/>
                  <w:vAlign w:val="center"/>
                </w:tcPr>
                <w:p w14:paraId="459682BD">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614" w:type="pct"/>
                  <w:shd w:val="clear" w:color="auto" w:fill="auto"/>
                  <w:vAlign w:val="center"/>
                </w:tcPr>
                <w:p w14:paraId="3D34C130">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0.15</w:t>
                  </w:r>
                </w:p>
              </w:tc>
              <w:tc>
                <w:tcPr>
                  <w:tcW w:w="600" w:type="pct"/>
                  <w:shd w:val="clear" w:color="auto" w:fill="auto"/>
                  <w:vAlign w:val="center"/>
                </w:tcPr>
                <w:p w14:paraId="6B800C43">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+0.15</w:t>
                  </w:r>
                </w:p>
              </w:tc>
              <w:tc>
                <w:tcPr>
                  <w:tcW w:w="1263" w:type="pct"/>
                  <w:vAlign w:val="center"/>
                </w:tcPr>
                <w:p w14:paraId="1B115AD6">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本项目新增，研发试验线缆材料使用</w:t>
                  </w:r>
                </w:p>
              </w:tc>
            </w:tr>
            <w:tr w14:paraId="2ECC3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14" w:type="pct"/>
                  <w:vAlign w:val="center"/>
                </w:tcPr>
                <w:p w14:paraId="7627BD5D">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31</w:t>
                  </w:r>
                </w:p>
              </w:tc>
              <w:tc>
                <w:tcPr>
                  <w:tcW w:w="1139" w:type="pct"/>
                  <w:shd w:val="clear" w:color="auto" w:fill="auto"/>
                  <w:vAlign w:val="bottom"/>
                </w:tcPr>
                <w:p w14:paraId="7DD8EA21">
                  <w:pPr>
                    <w:pStyle w:val="282"/>
                    <w:rPr>
                      <w:rFonts w:hint="eastAsia"/>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镀镍铜</w:t>
                  </w:r>
                </w:p>
              </w:tc>
              <w:tc>
                <w:tcPr>
                  <w:tcW w:w="500" w:type="pct"/>
                  <w:shd w:val="clear" w:color="auto" w:fill="auto"/>
                  <w:vAlign w:val="center"/>
                </w:tcPr>
                <w:p w14:paraId="10233FC0">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t/a</w:t>
                  </w:r>
                </w:p>
              </w:tc>
              <w:tc>
                <w:tcPr>
                  <w:tcW w:w="566" w:type="pct"/>
                  <w:shd w:val="clear" w:color="auto" w:fill="auto"/>
                  <w:vAlign w:val="center"/>
                </w:tcPr>
                <w:p w14:paraId="3169E884">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614" w:type="pct"/>
                  <w:shd w:val="clear" w:color="auto" w:fill="auto"/>
                  <w:vAlign w:val="center"/>
                </w:tcPr>
                <w:p w14:paraId="75B6C7FC">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0.3</w:t>
                  </w:r>
                </w:p>
              </w:tc>
              <w:tc>
                <w:tcPr>
                  <w:tcW w:w="600" w:type="pct"/>
                  <w:shd w:val="clear" w:color="auto" w:fill="auto"/>
                  <w:vAlign w:val="center"/>
                </w:tcPr>
                <w:p w14:paraId="04CA6A8F">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+0.3</w:t>
                  </w:r>
                </w:p>
              </w:tc>
              <w:tc>
                <w:tcPr>
                  <w:tcW w:w="1263" w:type="pct"/>
                  <w:vAlign w:val="center"/>
                </w:tcPr>
                <w:p w14:paraId="2556F679">
                  <w:pPr>
                    <w:pStyle w:val="282"/>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本项目新增，研发试验线缆材料使用</w:t>
                  </w:r>
                </w:p>
              </w:tc>
            </w:tr>
            <w:tr w14:paraId="78B7D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14" w:type="pct"/>
                  <w:vAlign w:val="center"/>
                </w:tcPr>
                <w:p w14:paraId="6B1EEE03">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32</w:t>
                  </w:r>
                </w:p>
              </w:tc>
              <w:tc>
                <w:tcPr>
                  <w:tcW w:w="1139" w:type="pct"/>
                  <w:shd w:val="clear" w:color="auto" w:fill="auto"/>
                  <w:vAlign w:val="bottom"/>
                </w:tcPr>
                <w:p w14:paraId="543B99A2">
                  <w:pPr>
                    <w:pStyle w:val="282"/>
                    <w:rPr>
                      <w:rFonts w:hint="eastAsia"/>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铜铝合金</w:t>
                  </w:r>
                </w:p>
              </w:tc>
              <w:tc>
                <w:tcPr>
                  <w:tcW w:w="500" w:type="pct"/>
                  <w:shd w:val="clear" w:color="auto" w:fill="auto"/>
                  <w:vAlign w:val="center"/>
                </w:tcPr>
                <w:p w14:paraId="09ADC642">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t/a</w:t>
                  </w:r>
                </w:p>
              </w:tc>
              <w:tc>
                <w:tcPr>
                  <w:tcW w:w="566" w:type="pct"/>
                  <w:shd w:val="clear" w:color="auto" w:fill="auto"/>
                  <w:vAlign w:val="center"/>
                </w:tcPr>
                <w:p w14:paraId="74E02539">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614" w:type="pct"/>
                  <w:shd w:val="clear" w:color="auto" w:fill="auto"/>
                  <w:vAlign w:val="center"/>
                </w:tcPr>
                <w:p w14:paraId="4D0FF45E">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0.15</w:t>
                  </w:r>
                </w:p>
              </w:tc>
              <w:tc>
                <w:tcPr>
                  <w:tcW w:w="600" w:type="pct"/>
                  <w:shd w:val="clear" w:color="auto" w:fill="auto"/>
                  <w:vAlign w:val="center"/>
                </w:tcPr>
                <w:p w14:paraId="1394F051">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+0.15</w:t>
                  </w:r>
                </w:p>
              </w:tc>
              <w:tc>
                <w:tcPr>
                  <w:tcW w:w="1263" w:type="pct"/>
                  <w:vAlign w:val="center"/>
                </w:tcPr>
                <w:p w14:paraId="7A63105A">
                  <w:pPr>
                    <w:pStyle w:val="282"/>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本项目新增，研发试验线缆材料使用</w:t>
                  </w:r>
                </w:p>
              </w:tc>
            </w:tr>
            <w:tr w14:paraId="1E81C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14" w:type="pct"/>
                  <w:vAlign w:val="center"/>
                </w:tcPr>
                <w:p w14:paraId="79EB0D22">
                  <w:pPr>
                    <w:pStyle w:val="282"/>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33</w:t>
                  </w:r>
                </w:p>
              </w:tc>
              <w:tc>
                <w:tcPr>
                  <w:tcW w:w="1139" w:type="pct"/>
                  <w:shd w:val="clear" w:color="auto" w:fill="auto"/>
                  <w:vAlign w:val="bottom"/>
                </w:tcPr>
                <w:p w14:paraId="087A3ACC">
                  <w:pPr>
                    <w:pStyle w:val="282"/>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芳纶纤维</w:t>
                  </w:r>
                </w:p>
              </w:tc>
              <w:tc>
                <w:tcPr>
                  <w:tcW w:w="500" w:type="pct"/>
                  <w:shd w:val="clear" w:color="auto" w:fill="auto"/>
                  <w:vAlign w:val="center"/>
                </w:tcPr>
                <w:p w14:paraId="1737F071">
                  <w:pPr>
                    <w:pStyle w:val="282"/>
                    <w:rPr>
                      <w:rFonts w:hint="eastAsia"/>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t/a</w:t>
                  </w:r>
                </w:p>
              </w:tc>
              <w:tc>
                <w:tcPr>
                  <w:tcW w:w="566" w:type="pct"/>
                  <w:shd w:val="clear" w:color="auto" w:fill="auto"/>
                  <w:vAlign w:val="center"/>
                </w:tcPr>
                <w:p w14:paraId="66F1C05F">
                  <w:pPr>
                    <w:pStyle w:val="282"/>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614" w:type="pct"/>
                  <w:shd w:val="clear" w:color="auto" w:fill="auto"/>
                  <w:vAlign w:val="center"/>
                </w:tcPr>
                <w:p w14:paraId="473F51B9">
                  <w:pPr>
                    <w:pStyle w:val="282"/>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0.03</w:t>
                  </w:r>
                </w:p>
              </w:tc>
              <w:tc>
                <w:tcPr>
                  <w:tcW w:w="600" w:type="pct"/>
                  <w:shd w:val="clear" w:color="auto" w:fill="auto"/>
                  <w:vAlign w:val="center"/>
                </w:tcPr>
                <w:p w14:paraId="3FB96F98">
                  <w:pPr>
                    <w:pStyle w:val="282"/>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+0.03</w:t>
                  </w:r>
                </w:p>
              </w:tc>
              <w:tc>
                <w:tcPr>
                  <w:tcW w:w="1263" w:type="pct"/>
                  <w:vAlign w:val="center"/>
                </w:tcPr>
                <w:p w14:paraId="25ABD38A">
                  <w:pPr>
                    <w:pStyle w:val="282"/>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本项目新增，研发试验线缆材料使用</w:t>
                  </w:r>
                </w:p>
              </w:tc>
            </w:tr>
            <w:tr w14:paraId="043D5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14" w:type="pct"/>
                  <w:vAlign w:val="center"/>
                </w:tcPr>
                <w:p w14:paraId="34F7F01A">
                  <w:pPr>
                    <w:pStyle w:val="282"/>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34</w:t>
                  </w:r>
                </w:p>
              </w:tc>
              <w:tc>
                <w:tcPr>
                  <w:tcW w:w="1139" w:type="pct"/>
                  <w:shd w:val="clear" w:color="auto" w:fill="auto"/>
                  <w:vAlign w:val="bottom"/>
                </w:tcPr>
                <w:p w14:paraId="04EFD5D8">
                  <w:pPr>
                    <w:pStyle w:val="282"/>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铠装光缆</w:t>
                  </w:r>
                </w:p>
              </w:tc>
              <w:tc>
                <w:tcPr>
                  <w:tcW w:w="500" w:type="pct"/>
                  <w:shd w:val="clear" w:color="auto" w:fill="auto"/>
                  <w:vAlign w:val="center"/>
                </w:tcPr>
                <w:p w14:paraId="4689A3CB">
                  <w:pPr>
                    <w:pStyle w:val="282"/>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km/a</w:t>
                  </w:r>
                </w:p>
              </w:tc>
              <w:tc>
                <w:tcPr>
                  <w:tcW w:w="566" w:type="pct"/>
                  <w:shd w:val="clear" w:color="auto" w:fill="auto"/>
                  <w:vAlign w:val="center"/>
                </w:tcPr>
                <w:p w14:paraId="53F0E684">
                  <w:pPr>
                    <w:pStyle w:val="282"/>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614" w:type="pct"/>
                  <w:shd w:val="clear" w:color="auto" w:fill="auto"/>
                  <w:vAlign w:val="center"/>
                </w:tcPr>
                <w:p w14:paraId="633C7193">
                  <w:pPr>
                    <w:pStyle w:val="282"/>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30</w:t>
                  </w:r>
                </w:p>
              </w:tc>
              <w:tc>
                <w:tcPr>
                  <w:tcW w:w="600" w:type="pct"/>
                  <w:shd w:val="clear" w:color="auto" w:fill="auto"/>
                  <w:vAlign w:val="center"/>
                </w:tcPr>
                <w:p w14:paraId="5FD7E8AD">
                  <w:pPr>
                    <w:pStyle w:val="282"/>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+30</w:t>
                  </w:r>
                </w:p>
              </w:tc>
              <w:tc>
                <w:tcPr>
                  <w:tcW w:w="1263" w:type="pct"/>
                  <w:vAlign w:val="center"/>
                </w:tcPr>
                <w:p w14:paraId="19A1BE40">
                  <w:pPr>
                    <w:pStyle w:val="282"/>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本项目新增，连接组件研发材料使用</w:t>
                  </w:r>
                </w:p>
              </w:tc>
            </w:tr>
            <w:tr w14:paraId="5621E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14" w:type="pct"/>
                  <w:vAlign w:val="center"/>
                </w:tcPr>
                <w:p w14:paraId="396DCD93">
                  <w:pPr>
                    <w:pStyle w:val="282"/>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5</w:t>
                  </w:r>
                </w:p>
              </w:tc>
              <w:tc>
                <w:tcPr>
                  <w:tcW w:w="1139" w:type="pct"/>
                  <w:shd w:val="clear" w:color="auto" w:fill="auto"/>
                  <w:vAlign w:val="center"/>
                </w:tcPr>
                <w:p w14:paraId="7A6EFAE3">
                  <w:pPr>
                    <w:pStyle w:val="282"/>
                    <w:rPr>
                      <w:rFonts w:hint="eastAsia"/>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模芯模套</w:t>
                  </w:r>
                </w:p>
              </w:tc>
              <w:tc>
                <w:tcPr>
                  <w:tcW w:w="500" w:type="pct"/>
                  <w:shd w:val="clear" w:color="auto" w:fill="auto"/>
                  <w:vAlign w:val="center"/>
                </w:tcPr>
                <w:p w14:paraId="2C9AA111">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个</w:t>
                  </w:r>
                  <w:r>
                    <w:rPr>
                      <w:color w:val="000000" w:themeColor="text1"/>
                      <w:highlight w:val="none"/>
                      <w:lang w:val="en-US"/>
                      <w14:textFill>
                        <w14:solidFill>
                          <w14:schemeClr w14:val="tx1"/>
                        </w14:solidFill>
                      </w14:textFill>
                    </w:rPr>
                    <w:t>/a</w:t>
                  </w:r>
                </w:p>
              </w:tc>
              <w:tc>
                <w:tcPr>
                  <w:tcW w:w="566" w:type="pct"/>
                  <w:shd w:val="clear" w:color="auto" w:fill="auto"/>
                  <w:vAlign w:val="center"/>
                </w:tcPr>
                <w:p w14:paraId="105C00CF">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614" w:type="pct"/>
                  <w:shd w:val="clear" w:color="auto" w:fill="auto"/>
                  <w:vAlign w:val="center"/>
                </w:tcPr>
                <w:p w14:paraId="1775A1C8">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50</w:t>
                  </w:r>
                </w:p>
              </w:tc>
              <w:tc>
                <w:tcPr>
                  <w:tcW w:w="600" w:type="pct"/>
                  <w:shd w:val="clear" w:color="auto" w:fill="auto"/>
                  <w:vAlign w:val="center"/>
                </w:tcPr>
                <w:p w14:paraId="586AA599">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+50</w:t>
                  </w:r>
                </w:p>
              </w:tc>
              <w:tc>
                <w:tcPr>
                  <w:tcW w:w="1263" w:type="pct"/>
                  <w:vAlign w:val="center"/>
                </w:tcPr>
                <w:p w14:paraId="4D6B7D82">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本项目新增，连接组件研发材料使用</w:t>
                  </w:r>
                </w:p>
              </w:tc>
            </w:tr>
            <w:tr w14:paraId="324C0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14" w:type="pct"/>
                  <w:vAlign w:val="center"/>
                </w:tcPr>
                <w:p w14:paraId="50288573">
                  <w:pPr>
                    <w:pStyle w:val="282"/>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36</w:t>
                  </w:r>
                </w:p>
              </w:tc>
              <w:tc>
                <w:tcPr>
                  <w:tcW w:w="1139" w:type="pct"/>
                  <w:shd w:val="clear" w:color="auto" w:fill="auto"/>
                  <w:vAlign w:val="center"/>
                </w:tcPr>
                <w:p w14:paraId="67F0016C">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模具</w:t>
                  </w:r>
                </w:p>
              </w:tc>
              <w:tc>
                <w:tcPr>
                  <w:tcW w:w="500" w:type="pct"/>
                  <w:shd w:val="clear" w:color="auto" w:fill="auto"/>
                  <w:vAlign w:val="center"/>
                </w:tcPr>
                <w:p w14:paraId="78E393BE">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套</w:t>
                  </w:r>
                  <w:r>
                    <w:rPr>
                      <w:color w:val="000000" w:themeColor="text1"/>
                      <w:highlight w:val="none"/>
                      <w:lang w:val="en-US"/>
                      <w14:textFill>
                        <w14:solidFill>
                          <w14:schemeClr w14:val="tx1"/>
                        </w14:solidFill>
                      </w14:textFill>
                    </w:rPr>
                    <w:t>/a</w:t>
                  </w:r>
                </w:p>
              </w:tc>
              <w:tc>
                <w:tcPr>
                  <w:tcW w:w="566" w:type="pct"/>
                  <w:shd w:val="clear" w:color="auto" w:fill="auto"/>
                  <w:vAlign w:val="center"/>
                </w:tcPr>
                <w:p w14:paraId="6F650BA2">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614" w:type="pct"/>
                  <w:shd w:val="clear" w:color="auto" w:fill="auto"/>
                  <w:vAlign w:val="center"/>
                </w:tcPr>
                <w:p w14:paraId="43397BC2">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20</w:t>
                  </w:r>
                </w:p>
              </w:tc>
              <w:tc>
                <w:tcPr>
                  <w:tcW w:w="600" w:type="pct"/>
                  <w:shd w:val="clear" w:color="auto" w:fill="auto"/>
                  <w:vAlign w:val="center"/>
                </w:tcPr>
                <w:p w14:paraId="2C7608C3">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+20</w:t>
                  </w:r>
                </w:p>
              </w:tc>
              <w:tc>
                <w:tcPr>
                  <w:tcW w:w="1263" w:type="pct"/>
                  <w:vAlign w:val="center"/>
                </w:tcPr>
                <w:p w14:paraId="303980E1">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本项目新增，研发试验线缆材料使用</w:t>
                  </w:r>
                </w:p>
              </w:tc>
            </w:tr>
            <w:tr w14:paraId="2E0F5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14" w:type="pct"/>
                  <w:vAlign w:val="center"/>
                </w:tcPr>
                <w:p w14:paraId="2DEF3254">
                  <w:pPr>
                    <w:pStyle w:val="282"/>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37</w:t>
                  </w:r>
                </w:p>
              </w:tc>
              <w:tc>
                <w:tcPr>
                  <w:tcW w:w="1139" w:type="pct"/>
                  <w:shd w:val="clear" w:color="auto" w:fill="auto"/>
                  <w:vAlign w:val="center"/>
                </w:tcPr>
                <w:p w14:paraId="05D35B63">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水密连接器</w:t>
                  </w:r>
                </w:p>
              </w:tc>
              <w:tc>
                <w:tcPr>
                  <w:tcW w:w="500" w:type="pct"/>
                  <w:shd w:val="clear" w:color="auto" w:fill="auto"/>
                  <w:vAlign w:val="center"/>
                </w:tcPr>
                <w:p w14:paraId="3FAFA848">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个</w:t>
                  </w:r>
                  <w:r>
                    <w:rPr>
                      <w:color w:val="000000" w:themeColor="text1"/>
                      <w:highlight w:val="none"/>
                      <w:lang w:val="en-US"/>
                      <w14:textFill>
                        <w14:solidFill>
                          <w14:schemeClr w14:val="tx1"/>
                        </w14:solidFill>
                      </w14:textFill>
                    </w:rPr>
                    <w:t>/a</w:t>
                  </w:r>
                </w:p>
              </w:tc>
              <w:tc>
                <w:tcPr>
                  <w:tcW w:w="566" w:type="pct"/>
                  <w:shd w:val="clear" w:color="auto" w:fill="auto"/>
                  <w:vAlign w:val="center"/>
                </w:tcPr>
                <w:p w14:paraId="56C3DB99">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614" w:type="pct"/>
                  <w:shd w:val="clear" w:color="auto" w:fill="auto"/>
                  <w:vAlign w:val="center"/>
                </w:tcPr>
                <w:p w14:paraId="418A6AAC">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30</w:t>
                  </w:r>
                </w:p>
              </w:tc>
              <w:tc>
                <w:tcPr>
                  <w:tcW w:w="600" w:type="pct"/>
                  <w:shd w:val="clear" w:color="auto" w:fill="auto"/>
                  <w:vAlign w:val="center"/>
                </w:tcPr>
                <w:p w14:paraId="7F89D1BE">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+30</w:t>
                  </w:r>
                </w:p>
              </w:tc>
              <w:tc>
                <w:tcPr>
                  <w:tcW w:w="1263" w:type="pct"/>
                  <w:vAlign w:val="center"/>
                </w:tcPr>
                <w:p w14:paraId="0915DB16">
                  <w:pPr>
                    <w:pStyle w:val="282"/>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本项目新增，连接组件研发材料使用</w:t>
                  </w:r>
                </w:p>
              </w:tc>
            </w:tr>
            <w:tr w14:paraId="79C3C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14" w:type="pct"/>
                  <w:vAlign w:val="center"/>
                </w:tcPr>
                <w:p w14:paraId="025F9018">
                  <w:pPr>
                    <w:pStyle w:val="282"/>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38</w:t>
                  </w:r>
                </w:p>
              </w:tc>
              <w:tc>
                <w:tcPr>
                  <w:tcW w:w="1139" w:type="pct"/>
                  <w:shd w:val="clear" w:color="auto" w:fill="auto"/>
                  <w:vAlign w:val="center"/>
                </w:tcPr>
                <w:p w14:paraId="6CD6AEEC">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封装模具</w:t>
                  </w:r>
                </w:p>
              </w:tc>
              <w:tc>
                <w:tcPr>
                  <w:tcW w:w="500" w:type="pct"/>
                  <w:shd w:val="clear" w:color="auto" w:fill="auto"/>
                  <w:vAlign w:val="center"/>
                </w:tcPr>
                <w:p w14:paraId="683E57F6">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个</w:t>
                  </w:r>
                  <w:r>
                    <w:rPr>
                      <w:color w:val="000000" w:themeColor="text1"/>
                      <w:highlight w:val="none"/>
                      <w:lang w:val="en-US"/>
                      <w14:textFill>
                        <w14:solidFill>
                          <w14:schemeClr w14:val="tx1"/>
                        </w14:solidFill>
                      </w14:textFill>
                    </w:rPr>
                    <w:t>/a</w:t>
                  </w:r>
                </w:p>
              </w:tc>
              <w:tc>
                <w:tcPr>
                  <w:tcW w:w="566" w:type="pct"/>
                  <w:shd w:val="clear" w:color="auto" w:fill="auto"/>
                  <w:vAlign w:val="center"/>
                </w:tcPr>
                <w:p w14:paraId="4EE778AA">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614" w:type="pct"/>
                  <w:shd w:val="clear" w:color="auto" w:fill="auto"/>
                  <w:vAlign w:val="center"/>
                </w:tcPr>
                <w:p w14:paraId="626E1A0D">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630</w:t>
                  </w:r>
                </w:p>
              </w:tc>
              <w:tc>
                <w:tcPr>
                  <w:tcW w:w="600" w:type="pct"/>
                  <w:shd w:val="clear" w:color="auto" w:fill="auto"/>
                  <w:vAlign w:val="center"/>
                </w:tcPr>
                <w:p w14:paraId="069C149F">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+630</w:t>
                  </w:r>
                </w:p>
              </w:tc>
              <w:tc>
                <w:tcPr>
                  <w:tcW w:w="1263" w:type="pct"/>
                  <w:vAlign w:val="center"/>
                </w:tcPr>
                <w:p w14:paraId="1260BCBE">
                  <w:pPr>
                    <w:pStyle w:val="282"/>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本项目新增，连接组件研发材料使用</w:t>
                  </w:r>
                </w:p>
              </w:tc>
            </w:tr>
            <w:tr w14:paraId="3616E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14" w:type="pct"/>
                  <w:vAlign w:val="center"/>
                </w:tcPr>
                <w:p w14:paraId="64F5DD3E">
                  <w:pPr>
                    <w:pStyle w:val="282"/>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39</w:t>
                  </w:r>
                </w:p>
              </w:tc>
              <w:tc>
                <w:tcPr>
                  <w:tcW w:w="1139" w:type="pct"/>
                  <w:shd w:val="clear" w:color="auto" w:fill="auto"/>
                  <w:vAlign w:val="center"/>
                </w:tcPr>
                <w:p w14:paraId="508CEBA2">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光连接器</w:t>
                  </w:r>
                </w:p>
              </w:tc>
              <w:tc>
                <w:tcPr>
                  <w:tcW w:w="500" w:type="pct"/>
                  <w:shd w:val="clear" w:color="auto" w:fill="auto"/>
                  <w:vAlign w:val="center"/>
                </w:tcPr>
                <w:p w14:paraId="5C9DCF1C">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个</w:t>
                  </w:r>
                  <w:r>
                    <w:rPr>
                      <w:color w:val="000000" w:themeColor="text1"/>
                      <w:highlight w:val="none"/>
                      <w:lang w:val="en-US"/>
                      <w14:textFill>
                        <w14:solidFill>
                          <w14:schemeClr w14:val="tx1"/>
                        </w14:solidFill>
                      </w14:textFill>
                    </w:rPr>
                    <w:t>/a</w:t>
                  </w:r>
                </w:p>
              </w:tc>
              <w:tc>
                <w:tcPr>
                  <w:tcW w:w="566" w:type="pct"/>
                  <w:shd w:val="clear" w:color="auto" w:fill="auto"/>
                  <w:vAlign w:val="center"/>
                </w:tcPr>
                <w:p w14:paraId="2ED50C26">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614" w:type="pct"/>
                  <w:shd w:val="clear" w:color="auto" w:fill="auto"/>
                  <w:vAlign w:val="center"/>
                </w:tcPr>
                <w:p w14:paraId="42E07238">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400</w:t>
                  </w:r>
                </w:p>
              </w:tc>
              <w:tc>
                <w:tcPr>
                  <w:tcW w:w="600" w:type="pct"/>
                  <w:shd w:val="clear" w:color="auto" w:fill="auto"/>
                  <w:vAlign w:val="center"/>
                </w:tcPr>
                <w:p w14:paraId="3EECA6AC">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+400</w:t>
                  </w:r>
                </w:p>
              </w:tc>
              <w:tc>
                <w:tcPr>
                  <w:tcW w:w="1263" w:type="pct"/>
                  <w:vAlign w:val="center"/>
                </w:tcPr>
                <w:p w14:paraId="7FE475A6">
                  <w:pPr>
                    <w:pStyle w:val="282"/>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本项目新增，连接组件研发材料使用</w:t>
                  </w:r>
                </w:p>
              </w:tc>
            </w:tr>
            <w:tr w14:paraId="5E1B5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14" w:type="pct"/>
                  <w:vAlign w:val="center"/>
                </w:tcPr>
                <w:p w14:paraId="6B6C88CA">
                  <w:pPr>
                    <w:pStyle w:val="282"/>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40</w:t>
                  </w:r>
                </w:p>
              </w:tc>
              <w:tc>
                <w:tcPr>
                  <w:tcW w:w="1139" w:type="pct"/>
                  <w:shd w:val="clear" w:color="auto" w:fill="auto"/>
                  <w:vAlign w:val="center"/>
                </w:tcPr>
                <w:p w14:paraId="12F1EDDB">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PCB</w:t>
                  </w:r>
                  <w:r>
                    <w:rPr>
                      <w:rFonts w:hint="eastAsia"/>
                      <w:color w:val="000000" w:themeColor="text1"/>
                      <w:highlight w:val="none"/>
                      <w:lang w:val="en-US"/>
                      <w14:textFill>
                        <w14:solidFill>
                          <w14:schemeClr w14:val="tx1"/>
                        </w14:solidFill>
                      </w14:textFill>
                    </w:rPr>
                    <w:t>板</w:t>
                  </w:r>
                </w:p>
              </w:tc>
              <w:tc>
                <w:tcPr>
                  <w:tcW w:w="500" w:type="pct"/>
                  <w:shd w:val="clear" w:color="auto" w:fill="auto"/>
                  <w:vAlign w:val="center"/>
                </w:tcPr>
                <w:p w14:paraId="5662F417">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个</w:t>
                  </w:r>
                  <w:r>
                    <w:rPr>
                      <w:color w:val="000000" w:themeColor="text1"/>
                      <w:highlight w:val="none"/>
                      <w:lang w:val="en-US"/>
                      <w14:textFill>
                        <w14:solidFill>
                          <w14:schemeClr w14:val="tx1"/>
                        </w14:solidFill>
                      </w14:textFill>
                    </w:rPr>
                    <w:t>/</w:t>
                  </w:r>
                  <w:r>
                    <w:rPr>
                      <w:rFonts w:hint="eastAsia"/>
                      <w:color w:val="000000" w:themeColor="text1"/>
                      <w:highlight w:val="none"/>
                      <w:lang w:val="en-US"/>
                      <w14:textFill>
                        <w14:solidFill>
                          <w14:schemeClr w14:val="tx1"/>
                        </w14:solidFill>
                      </w14:textFill>
                    </w:rPr>
                    <w:t>a</w:t>
                  </w:r>
                </w:p>
              </w:tc>
              <w:tc>
                <w:tcPr>
                  <w:tcW w:w="566" w:type="pct"/>
                  <w:shd w:val="clear" w:color="auto" w:fill="auto"/>
                  <w:vAlign w:val="center"/>
                </w:tcPr>
                <w:p w14:paraId="12623E9E">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614" w:type="pct"/>
                  <w:shd w:val="clear" w:color="auto" w:fill="auto"/>
                  <w:vAlign w:val="center"/>
                </w:tcPr>
                <w:p w14:paraId="6DAAA671">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200</w:t>
                  </w:r>
                </w:p>
              </w:tc>
              <w:tc>
                <w:tcPr>
                  <w:tcW w:w="600" w:type="pct"/>
                  <w:shd w:val="clear" w:color="auto" w:fill="auto"/>
                  <w:vAlign w:val="center"/>
                </w:tcPr>
                <w:p w14:paraId="21B438A8">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+200</w:t>
                  </w:r>
                </w:p>
              </w:tc>
              <w:tc>
                <w:tcPr>
                  <w:tcW w:w="1263" w:type="pct"/>
                  <w:vAlign w:val="center"/>
                </w:tcPr>
                <w:p w14:paraId="5788CA15">
                  <w:pPr>
                    <w:pStyle w:val="282"/>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本项目新增，连接组件研发材料使用</w:t>
                  </w:r>
                </w:p>
              </w:tc>
            </w:tr>
            <w:tr w14:paraId="1CB42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14" w:type="pct"/>
                  <w:vAlign w:val="center"/>
                </w:tcPr>
                <w:p w14:paraId="5E8F73EF">
                  <w:pPr>
                    <w:pStyle w:val="282"/>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41</w:t>
                  </w:r>
                </w:p>
              </w:tc>
              <w:tc>
                <w:tcPr>
                  <w:tcW w:w="1139" w:type="pct"/>
                  <w:shd w:val="clear" w:color="auto" w:fill="auto"/>
                  <w:vAlign w:val="center"/>
                </w:tcPr>
                <w:p w14:paraId="1CD2383B">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电子元器件</w:t>
                  </w:r>
                </w:p>
              </w:tc>
              <w:tc>
                <w:tcPr>
                  <w:tcW w:w="500" w:type="pct"/>
                  <w:shd w:val="clear" w:color="auto" w:fill="auto"/>
                  <w:vAlign w:val="center"/>
                </w:tcPr>
                <w:p w14:paraId="0E26E8C8">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套</w:t>
                  </w:r>
                  <w:r>
                    <w:rPr>
                      <w:color w:val="000000" w:themeColor="text1"/>
                      <w:highlight w:val="none"/>
                      <w:lang w:val="en-US"/>
                      <w14:textFill>
                        <w14:solidFill>
                          <w14:schemeClr w14:val="tx1"/>
                        </w14:solidFill>
                      </w14:textFill>
                    </w:rPr>
                    <w:t>/a</w:t>
                  </w:r>
                </w:p>
              </w:tc>
              <w:tc>
                <w:tcPr>
                  <w:tcW w:w="566" w:type="pct"/>
                  <w:shd w:val="clear" w:color="auto" w:fill="auto"/>
                  <w:vAlign w:val="center"/>
                </w:tcPr>
                <w:p w14:paraId="56F7D5ED">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614" w:type="pct"/>
                  <w:shd w:val="clear" w:color="auto" w:fill="auto"/>
                  <w:vAlign w:val="center"/>
                </w:tcPr>
                <w:p w14:paraId="08CA67C0">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200</w:t>
                  </w:r>
                </w:p>
              </w:tc>
              <w:tc>
                <w:tcPr>
                  <w:tcW w:w="600" w:type="pct"/>
                  <w:shd w:val="clear" w:color="auto" w:fill="auto"/>
                  <w:vAlign w:val="center"/>
                </w:tcPr>
                <w:p w14:paraId="594EDB22">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+200</w:t>
                  </w:r>
                </w:p>
              </w:tc>
              <w:tc>
                <w:tcPr>
                  <w:tcW w:w="1263" w:type="pct"/>
                  <w:vAlign w:val="center"/>
                </w:tcPr>
                <w:p w14:paraId="2F8880F0">
                  <w:pPr>
                    <w:pStyle w:val="282"/>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本项目新增，连接组件研发材料使用</w:t>
                  </w:r>
                </w:p>
              </w:tc>
            </w:tr>
            <w:tr w14:paraId="568E2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14" w:type="pct"/>
                  <w:vAlign w:val="center"/>
                </w:tcPr>
                <w:p w14:paraId="613F0DB8">
                  <w:pPr>
                    <w:pStyle w:val="282"/>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2</w:t>
                  </w:r>
                </w:p>
              </w:tc>
              <w:tc>
                <w:tcPr>
                  <w:tcW w:w="1139" w:type="pct"/>
                  <w:shd w:val="clear" w:color="auto" w:fill="auto"/>
                  <w:vAlign w:val="center"/>
                </w:tcPr>
                <w:p w14:paraId="6F6C7CDE">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壳体</w:t>
                  </w:r>
                </w:p>
              </w:tc>
              <w:tc>
                <w:tcPr>
                  <w:tcW w:w="500" w:type="pct"/>
                  <w:shd w:val="clear" w:color="auto" w:fill="auto"/>
                  <w:vAlign w:val="center"/>
                </w:tcPr>
                <w:p w14:paraId="683A03D9">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套</w:t>
                  </w:r>
                  <w:r>
                    <w:rPr>
                      <w:color w:val="000000" w:themeColor="text1"/>
                      <w:highlight w:val="none"/>
                      <w:lang w:val="en-US"/>
                      <w14:textFill>
                        <w14:solidFill>
                          <w14:schemeClr w14:val="tx1"/>
                        </w14:solidFill>
                      </w14:textFill>
                    </w:rPr>
                    <w:t>/a</w:t>
                  </w:r>
                </w:p>
              </w:tc>
              <w:tc>
                <w:tcPr>
                  <w:tcW w:w="566" w:type="pct"/>
                  <w:shd w:val="clear" w:color="auto" w:fill="auto"/>
                  <w:vAlign w:val="center"/>
                </w:tcPr>
                <w:p w14:paraId="1D83CEEC">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614" w:type="pct"/>
                  <w:shd w:val="clear" w:color="auto" w:fill="auto"/>
                  <w:vAlign w:val="center"/>
                </w:tcPr>
                <w:p w14:paraId="53381C3B">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200</w:t>
                  </w:r>
                </w:p>
              </w:tc>
              <w:tc>
                <w:tcPr>
                  <w:tcW w:w="600" w:type="pct"/>
                  <w:shd w:val="clear" w:color="auto" w:fill="auto"/>
                  <w:vAlign w:val="center"/>
                </w:tcPr>
                <w:p w14:paraId="4FB6F5BA">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+200</w:t>
                  </w:r>
                </w:p>
              </w:tc>
              <w:tc>
                <w:tcPr>
                  <w:tcW w:w="1263" w:type="pct"/>
                  <w:vAlign w:val="center"/>
                </w:tcPr>
                <w:p w14:paraId="35AEE158">
                  <w:pPr>
                    <w:pStyle w:val="282"/>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本项目新增，连接组件研发材料使用</w:t>
                  </w:r>
                </w:p>
              </w:tc>
            </w:tr>
            <w:tr w14:paraId="0077D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1" w:hRule="atLeast"/>
              </w:trPr>
              <w:tc>
                <w:tcPr>
                  <w:tcW w:w="314" w:type="pct"/>
                  <w:vAlign w:val="center"/>
                </w:tcPr>
                <w:p w14:paraId="0F91D9D9">
                  <w:pPr>
                    <w:pStyle w:val="282"/>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43</w:t>
                  </w:r>
                </w:p>
              </w:tc>
              <w:tc>
                <w:tcPr>
                  <w:tcW w:w="1139" w:type="pct"/>
                  <w:shd w:val="clear" w:color="auto" w:fill="auto"/>
                  <w:vAlign w:val="bottom"/>
                </w:tcPr>
                <w:p w14:paraId="6B26DC5B">
                  <w:pPr>
                    <w:pStyle w:val="282"/>
                    <w:rPr>
                      <w:rFonts w:hint="eastAsia"/>
                      <w:color w:val="000000" w:themeColor="text1"/>
                      <w:highlight w:val="none"/>
                      <w:lang w:val="en-US"/>
                      <w14:textFill>
                        <w14:solidFill>
                          <w14:schemeClr w14:val="tx1"/>
                        </w14:solidFill>
                      </w14:textFill>
                    </w:rPr>
                  </w:pPr>
                  <w:r>
                    <w:rPr>
                      <w:rFonts w:hint="default"/>
                      <w:color w:val="000000" w:themeColor="text1"/>
                      <w:highlight w:val="none"/>
                      <w:lang w:val="en-US" w:eastAsia="zh-CN"/>
                      <w14:textFill>
                        <w14:solidFill>
                          <w14:schemeClr w14:val="tx1"/>
                        </w14:solidFill>
                      </w14:textFill>
                    </w:rPr>
                    <w:t>PTFE</w:t>
                  </w:r>
                  <w:r>
                    <w:rPr>
                      <w:rFonts w:hint="eastAsia"/>
                      <w:color w:val="000000" w:themeColor="text1"/>
                      <w:highlight w:val="none"/>
                      <w:lang w:val="en-US" w:eastAsia="zh-CN"/>
                      <w14:textFill>
                        <w14:solidFill>
                          <w14:schemeClr w14:val="tx1"/>
                        </w14:solidFill>
                      </w14:textFill>
                    </w:rPr>
                    <w:t>薄膜</w:t>
                  </w:r>
                </w:p>
              </w:tc>
              <w:tc>
                <w:tcPr>
                  <w:tcW w:w="500" w:type="pct"/>
                  <w:shd w:val="clear" w:color="auto" w:fill="auto"/>
                  <w:vAlign w:val="center"/>
                </w:tcPr>
                <w:p w14:paraId="26CC3596">
                  <w:pPr>
                    <w:pStyle w:val="282"/>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t/a</w:t>
                  </w:r>
                </w:p>
              </w:tc>
              <w:tc>
                <w:tcPr>
                  <w:tcW w:w="566" w:type="pct"/>
                  <w:shd w:val="clear" w:color="auto" w:fill="auto"/>
                  <w:vAlign w:val="center"/>
                </w:tcPr>
                <w:p w14:paraId="7DE1FA3A">
                  <w:pPr>
                    <w:pStyle w:val="282"/>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614" w:type="pct"/>
                  <w:shd w:val="clear" w:color="auto" w:fill="auto"/>
                  <w:vAlign w:val="center"/>
                </w:tcPr>
                <w:p w14:paraId="1DFFB23C">
                  <w:pPr>
                    <w:pStyle w:val="282"/>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w:t>
                  </w:r>
                </w:p>
              </w:tc>
              <w:tc>
                <w:tcPr>
                  <w:tcW w:w="600" w:type="pct"/>
                  <w:shd w:val="clear" w:color="auto" w:fill="auto"/>
                  <w:vAlign w:val="center"/>
                </w:tcPr>
                <w:p w14:paraId="49F06B12">
                  <w:pPr>
                    <w:pStyle w:val="282"/>
                    <w:rPr>
                      <w:rFonts w:hint="eastAsia"/>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w:t>
                  </w:r>
                </w:p>
              </w:tc>
              <w:tc>
                <w:tcPr>
                  <w:tcW w:w="1263" w:type="pct"/>
                  <w:vAlign w:val="center"/>
                </w:tcPr>
                <w:p w14:paraId="755DFF91">
                  <w:pPr>
                    <w:pStyle w:val="282"/>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本项目新增，研发试验线缆材料使用</w:t>
                  </w:r>
                </w:p>
              </w:tc>
            </w:tr>
            <w:tr w14:paraId="44E36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14" w:type="pct"/>
                  <w:vAlign w:val="center"/>
                </w:tcPr>
                <w:p w14:paraId="7572D02F">
                  <w:pPr>
                    <w:pStyle w:val="282"/>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44</w:t>
                  </w:r>
                </w:p>
              </w:tc>
              <w:tc>
                <w:tcPr>
                  <w:tcW w:w="1139" w:type="pct"/>
                  <w:shd w:val="clear" w:color="auto" w:fill="auto"/>
                  <w:vAlign w:val="bottom"/>
                </w:tcPr>
                <w:p w14:paraId="5E55F49A">
                  <w:pPr>
                    <w:pStyle w:val="282"/>
                    <w:rPr>
                      <w:rFonts w:hint="eastAsia"/>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聚酰亚胺复合薄膜</w:t>
                  </w:r>
                </w:p>
              </w:tc>
              <w:tc>
                <w:tcPr>
                  <w:tcW w:w="500" w:type="pct"/>
                  <w:shd w:val="clear" w:color="auto" w:fill="auto"/>
                  <w:vAlign w:val="center"/>
                </w:tcPr>
                <w:p w14:paraId="7CFF8ECD">
                  <w:pPr>
                    <w:pStyle w:val="282"/>
                    <w:rPr>
                      <w:rFonts w:hint="eastAsia"/>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t/a</w:t>
                  </w:r>
                </w:p>
              </w:tc>
              <w:tc>
                <w:tcPr>
                  <w:tcW w:w="566" w:type="pct"/>
                  <w:shd w:val="clear" w:color="auto" w:fill="auto"/>
                  <w:vAlign w:val="center"/>
                </w:tcPr>
                <w:p w14:paraId="463F53E3">
                  <w:pPr>
                    <w:pStyle w:val="282"/>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614" w:type="pct"/>
                  <w:shd w:val="clear" w:color="auto" w:fill="auto"/>
                  <w:vAlign w:val="center"/>
                </w:tcPr>
                <w:p w14:paraId="660AFB52">
                  <w:pPr>
                    <w:pStyle w:val="282"/>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w:t>
                  </w:r>
                </w:p>
              </w:tc>
              <w:tc>
                <w:tcPr>
                  <w:tcW w:w="600" w:type="pct"/>
                  <w:shd w:val="clear" w:color="auto" w:fill="auto"/>
                  <w:vAlign w:val="center"/>
                </w:tcPr>
                <w:p w14:paraId="48ECE3B4">
                  <w:pPr>
                    <w:pStyle w:val="282"/>
                    <w:rPr>
                      <w:rFonts w:hint="eastAsia"/>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w:t>
                  </w:r>
                </w:p>
              </w:tc>
              <w:tc>
                <w:tcPr>
                  <w:tcW w:w="1263" w:type="pct"/>
                  <w:vAlign w:val="center"/>
                </w:tcPr>
                <w:p w14:paraId="5C5A6F7C">
                  <w:pPr>
                    <w:pStyle w:val="282"/>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本项目新增，研发试验线缆材料使用</w:t>
                  </w:r>
                </w:p>
              </w:tc>
            </w:tr>
            <w:tr w14:paraId="14B16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14" w:type="pct"/>
                  <w:vAlign w:val="center"/>
                </w:tcPr>
                <w:p w14:paraId="3680EBCE">
                  <w:pPr>
                    <w:pStyle w:val="282"/>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45</w:t>
                  </w:r>
                </w:p>
              </w:tc>
              <w:tc>
                <w:tcPr>
                  <w:tcW w:w="1139" w:type="pct"/>
                  <w:shd w:val="clear" w:color="auto" w:fill="auto"/>
                  <w:vAlign w:val="bottom"/>
                </w:tcPr>
                <w:p w14:paraId="1F8F4972">
                  <w:pPr>
                    <w:pStyle w:val="282"/>
                    <w:rPr>
                      <w:rFonts w:hint="eastAsia"/>
                      <w:color w:val="000000" w:themeColor="text1"/>
                      <w:highlight w:val="none"/>
                      <w:lang w:val="en-US"/>
                      <w14:textFill>
                        <w14:solidFill>
                          <w14:schemeClr w14:val="tx1"/>
                        </w14:solidFill>
                      </w14:textFill>
                    </w:rPr>
                  </w:pPr>
                  <w:r>
                    <w:rPr>
                      <w:rFonts w:hint="default"/>
                      <w:color w:val="000000" w:themeColor="text1"/>
                      <w:highlight w:val="none"/>
                      <w:lang w:val="en-US" w:eastAsia="zh-CN"/>
                      <w14:textFill>
                        <w14:solidFill>
                          <w14:schemeClr w14:val="tx1"/>
                        </w14:solidFill>
                      </w14:textFill>
                    </w:rPr>
                    <w:t>PTFE</w:t>
                  </w:r>
                  <w:r>
                    <w:rPr>
                      <w:rFonts w:hint="eastAsia"/>
                      <w:color w:val="000000" w:themeColor="text1"/>
                      <w:highlight w:val="none"/>
                      <w:lang w:val="en-US" w:eastAsia="zh-CN"/>
                      <w14:textFill>
                        <w14:solidFill>
                          <w14:schemeClr w14:val="tx1"/>
                        </w14:solidFill>
                      </w14:textFill>
                    </w:rPr>
                    <w:t>生料膜</w:t>
                  </w:r>
                </w:p>
              </w:tc>
              <w:tc>
                <w:tcPr>
                  <w:tcW w:w="500" w:type="pct"/>
                  <w:shd w:val="clear" w:color="auto" w:fill="auto"/>
                  <w:vAlign w:val="center"/>
                </w:tcPr>
                <w:p w14:paraId="7C27B441">
                  <w:pPr>
                    <w:pStyle w:val="282"/>
                    <w:rPr>
                      <w:rFonts w:hint="eastAsia"/>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t/a</w:t>
                  </w:r>
                </w:p>
              </w:tc>
              <w:tc>
                <w:tcPr>
                  <w:tcW w:w="566" w:type="pct"/>
                  <w:shd w:val="clear" w:color="auto" w:fill="auto"/>
                  <w:vAlign w:val="center"/>
                </w:tcPr>
                <w:p w14:paraId="781BB076">
                  <w:pPr>
                    <w:pStyle w:val="282"/>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614" w:type="pct"/>
                  <w:shd w:val="clear" w:color="auto" w:fill="auto"/>
                  <w:vAlign w:val="center"/>
                </w:tcPr>
                <w:p w14:paraId="717B0F56">
                  <w:pPr>
                    <w:pStyle w:val="282"/>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w:t>
                  </w:r>
                </w:p>
              </w:tc>
              <w:tc>
                <w:tcPr>
                  <w:tcW w:w="600" w:type="pct"/>
                  <w:shd w:val="clear" w:color="auto" w:fill="auto"/>
                  <w:vAlign w:val="center"/>
                </w:tcPr>
                <w:p w14:paraId="4587E718">
                  <w:pPr>
                    <w:pStyle w:val="282"/>
                    <w:rPr>
                      <w:rFonts w:hint="eastAsia"/>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w:t>
                  </w:r>
                </w:p>
              </w:tc>
              <w:tc>
                <w:tcPr>
                  <w:tcW w:w="1263" w:type="pct"/>
                  <w:vAlign w:val="center"/>
                </w:tcPr>
                <w:p w14:paraId="62A2558E">
                  <w:pPr>
                    <w:pStyle w:val="282"/>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本项目新增，研发试验线缆材料使用</w:t>
                  </w:r>
                </w:p>
              </w:tc>
            </w:tr>
            <w:tr w14:paraId="1EA40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14" w:type="pct"/>
                  <w:vAlign w:val="center"/>
                </w:tcPr>
                <w:p w14:paraId="7B28308E">
                  <w:pPr>
                    <w:pStyle w:val="282"/>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46</w:t>
                  </w:r>
                </w:p>
              </w:tc>
              <w:tc>
                <w:tcPr>
                  <w:tcW w:w="1139" w:type="pct"/>
                  <w:shd w:val="clear" w:color="auto" w:fill="auto"/>
                  <w:vAlign w:val="bottom"/>
                </w:tcPr>
                <w:p w14:paraId="108F784C">
                  <w:pPr>
                    <w:pStyle w:val="282"/>
                    <w:rPr>
                      <w:rFonts w:hint="eastAsia"/>
                      <w:color w:val="000000" w:themeColor="text1"/>
                      <w:highlight w:val="none"/>
                      <w:lang w:val="en-US"/>
                      <w14:textFill>
                        <w14:solidFill>
                          <w14:schemeClr w14:val="tx1"/>
                        </w14:solidFill>
                      </w14:textFill>
                    </w:rPr>
                  </w:pPr>
                  <w:r>
                    <w:rPr>
                      <w:rFonts w:hint="default"/>
                      <w:color w:val="000000" w:themeColor="text1"/>
                      <w:highlight w:val="none"/>
                      <w:lang w:val="en-US" w:eastAsia="zh-CN"/>
                      <w14:textFill>
                        <w14:solidFill>
                          <w14:schemeClr w14:val="tx1"/>
                        </w14:solidFill>
                      </w14:textFill>
                    </w:rPr>
                    <w:t>PTFE</w:t>
                  </w:r>
                  <w:r>
                    <w:rPr>
                      <w:rFonts w:hint="eastAsia"/>
                      <w:color w:val="000000" w:themeColor="text1"/>
                      <w:highlight w:val="none"/>
                      <w:lang w:val="en-US" w:eastAsia="zh-CN"/>
                      <w14:textFill>
                        <w14:solidFill>
                          <w14:schemeClr w14:val="tx1"/>
                        </w14:solidFill>
                      </w14:textFill>
                    </w:rPr>
                    <w:t>微孔膜</w:t>
                  </w:r>
                </w:p>
              </w:tc>
              <w:tc>
                <w:tcPr>
                  <w:tcW w:w="500" w:type="pct"/>
                  <w:shd w:val="clear" w:color="auto" w:fill="auto"/>
                  <w:vAlign w:val="center"/>
                </w:tcPr>
                <w:p w14:paraId="42282D4B">
                  <w:pPr>
                    <w:pStyle w:val="282"/>
                    <w:rPr>
                      <w:rFonts w:hint="eastAsia"/>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t/a</w:t>
                  </w:r>
                </w:p>
              </w:tc>
              <w:tc>
                <w:tcPr>
                  <w:tcW w:w="566" w:type="pct"/>
                  <w:shd w:val="clear" w:color="auto" w:fill="auto"/>
                  <w:vAlign w:val="center"/>
                </w:tcPr>
                <w:p w14:paraId="42E0C734">
                  <w:pPr>
                    <w:pStyle w:val="282"/>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614" w:type="pct"/>
                  <w:shd w:val="clear" w:color="auto" w:fill="auto"/>
                  <w:vAlign w:val="center"/>
                </w:tcPr>
                <w:p w14:paraId="34E4D476">
                  <w:pPr>
                    <w:pStyle w:val="282"/>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w:t>
                  </w:r>
                </w:p>
              </w:tc>
              <w:tc>
                <w:tcPr>
                  <w:tcW w:w="600" w:type="pct"/>
                  <w:shd w:val="clear" w:color="auto" w:fill="auto"/>
                  <w:vAlign w:val="center"/>
                </w:tcPr>
                <w:p w14:paraId="26E3131D">
                  <w:pPr>
                    <w:pStyle w:val="282"/>
                    <w:rPr>
                      <w:rFonts w:hint="eastAsia"/>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w:t>
                  </w:r>
                </w:p>
              </w:tc>
              <w:tc>
                <w:tcPr>
                  <w:tcW w:w="1263" w:type="pct"/>
                  <w:vAlign w:val="center"/>
                </w:tcPr>
                <w:p w14:paraId="0EDFDA2E">
                  <w:pPr>
                    <w:pStyle w:val="282"/>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本项目新增，研发试验线缆材料使用</w:t>
                  </w:r>
                </w:p>
              </w:tc>
            </w:tr>
            <w:tr w14:paraId="42C15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5000" w:type="pct"/>
                  <w:gridSpan w:val="7"/>
                  <w:vAlign w:val="center"/>
                </w:tcPr>
                <w:p w14:paraId="48B8C1A4">
                  <w:pPr>
                    <w:pStyle w:val="282"/>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能源使用</w:t>
                  </w:r>
                </w:p>
              </w:tc>
            </w:tr>
            <w:tr w14:paraId="63E75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14" w:type="pct"/>
                  <w:vAlign w:val="center"/>
                </w:tcPr>
                <w:p w14:paraId="46449FB0">
                  <w:pPr>
                    <w:pStyle w:val="282"/>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47</w:t>
                  </w:r>
                </w:p>
              </w:tc>
              <w:tc>
                <w:tcPr>
                  <w:tcW w:w="1139" w:type="pct"/>
                  <w:shd w:val="clear" w:color="auto" w:fill="auto"/>
                  <w:vAlign w:val="center"/>
                </w:tcPr>
                <w:p w14:paraId="1C0EEBF7">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机油</w:t>
                  </w:r>
                </w:p>
              </w:tc>
              <w:tc>
                <w:tcPr>
                  <w:tcW w:w="500" w:type="pct"/>
                  <w:shd w:val="clear" w:color="auto" w:fill="auto"/>
                  <w:vAlign w:val="center"/>
                </w:tcPr>
                <w:p w14:paraId="41D6BE5B">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吨/a</w:t>
                  </w:r>
                </w:p>
              </w:tc>
              <w:tc>
                <w:tcPr>
                  <w:tcW w:w="566" w:type="pct"/>
                  <w:shd w:val="clear" w:color="auto" w:fill="auto"/>
                  <w:vAlign w:val="center"/>
                </w:tcPr>
                <w:p w14:paraId="74C300A0">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未核算</w:t>
                  </w:r>
                </w:p>
              </w:tc>
              <w:tc>
                <w:tcPr>
                  <w:tcW w:w="614" w:type="pct"/>
                  <w:shd w:val="clear" w:color="auto" w:fill="auto"/>
                  <w:vAlign w:val="center"/>
                </w:tcPr>
                <w:p w14:paraId="2B1975D3">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3</w:t>
                  </w:r>
                </w:p>
              </w:tc>
              <w:tc>
                <w:tcPr>
                  <w:tcW w:w="600" w:type="pct"/>
                  <w:shd w:val="clear" w:color="auto" w:fill="auto"/>
                  <w:vAlign w:val="center"/>
                </w:tcPr>
                <w:p w14:paraId="6D933A3B">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w:t>
                  </w:r>
                </w:p>
              </w:tc>
              <w:tc>
                <w:tcPr>
                  <w:tcW w:w="1263" w:type="pct"/>
                  <w:vAlign w:val="center"/>
                </w:tcPr>
                <w:p w14:paraId="4D1A2F40">
                  <w:pPr>
                    <w:pStyle w:val="282"/>
                    <w:rPr>
                      <w:color w:val="000000" w:themeColor="text1"/>
                      <w:highlight w:val="none"/>
                      <w:lang w:val="en-US"/>
                      <w14:textFill>
                        <w14:solidFill>
                          <w14:schemeClr w14:val="tx1"/>
                        </w14:solidFill>
                      </w14:textFill>
                    </w:rPr>
                  </w:pPr>
                </w:p>
              </w:tc>
            </w:tr>
            <w:tr w14:paraId="0B283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14" w:type="pct"/>
                  <w:vAlign w:val="center"/>
                </w:tcPr>
                <w:p w14:paraId="4D2835C4">
                  <w:pPr>
                    <w:pStyle w:val="282"/>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48</w:t>
                  </w:r>
                </w:p>
              </w:tc>
              <w:tc>
                <w:tcPr>
                  <w:tcW w:w="1139" w:type="pct"/>
                  <w:shd w:val="clear" w:color="auto" w:fill="auto"/>
                  <w:vAlign w:val="center"/>
                </w:tcPr>
                <w:p w14:paraId="6800C4B6">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水</w:t>
                  </w:r>
                </w:p>
              </w:tc>
              <w:tc>
                <w:tcPr>
                  <w:tcW w:w="500" w:type="pct"/>
                  <w:shd w:val="clear" w:color="auto" w:fill="auto"/>
                  <w:vAlign w:val="center"/>
                </w:tcPr>
                <w:p w14:paraId="5AE81A3B">
                  <w:pPr>
                    <w:pStyle w:val="282"/>
                    <w:rPr>
                      <w:color w:val="000000" w:themeColor="text1"/>
                      <w:highlight w:val="none"/>
                      <w:lang w:val="en-US"/>
                      <w14:textFill>
                        <w14:solidFill>
                          <w14:schemeClr w14:val="tx1"/>
                        </w14:solidFill>
                      </w14:textFill>
                    </w:rPr>
                  </w:pPr>
                  <w:r>
                    <w:rPr>
                      <w:rFonts w:hint="eastAsia" w:cs="Times New Roman"/>
                      <w:color w:val="000000" w:themeColor="text1"/>
                      <w:szCs w:val="18"/>
                      <w:highlight w:val="none"/>
                      <w:lang w:val="en-US"/>
                      <w14:textFill>
                        <w14:solidFill>
                          <w14:schemeClr w14:val="tx1"/>
                        </w14:solidFill>
                      </w14:textFill>
                    </w:rPr>
                    <w:t>t/a</w:t>
                  </w:r>
                </w:p>
              </w:tc>
              <w:tc>
                <w:tcPr>
                  <w:tcW w:w="566" w:type="pct"/>
                  <w:shd w:val="clear" w:color="auto" w:fill="auto"/>
                  <w:vAlign w:val="center"/>
                </w:tcPr>
                <w:p w14:paraId="4E357ECB">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7468.86</w:t>
                  </w:r>
                </w:p>
              </w:tc>
              <w:tc>
                <w:tcPr>
                  <w:tcW w:w="614" w:type="pct"/>
                  <w:shd w:val="clear" w:color="auto" w:fill="auto"/>
                  <w:vAlign w:val="center"/>
                </w:tcPr>
                <w:p w14:paraId="17BC3A54">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8139.87</w:t>
                  </w:r>
                </w:p>
              </w:tc>
              <w:tc>
                <w:tcPr>
                  <w:tcW w:w="600" w:type="pct"/>
                  <w:shd w:val="clear" w:color="auto" w:fill="auto"/>
                  <w:vAlign w:val="center"/>
                </w:tcPr>
                <w:p w14:paraId="3588F44A">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+671.01</w:t>
                  </w:r>
                </w:p>
              </w:tc>
              <w:tc>
                <w:tcPr>
                  <w:tcW w:w="1263" w:type="pct"/>
                  <w:vAlign w:val="center"/>
                </w:tcPr>
                <w:p w14:paraId="3405DE88">
                  <w:pPr>
                    <w:pStyle w:val="282"/>
                    <w:rPr>
                      <w:color w:val="000000" w:themeColor="text1"/>
                      <w:highlight w:val="none"/>
                      <w:lang w:val="en-US"/>
                      <w14:textFill>
                        <w14:solidFill>
                          <w14:schemeClr w14:val="tx1"/>
                        </w14:solidFill>
                      </w14:textFill>
                    </w:rPr>
                  </w:pPr>
                </w:p>
              </w:tc>
            </w:tr>
            <w:tr w14:paraId="5CFFA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14" w:type="pct"/>
                  <w:vAlign w:val="center"/>
                </w:tcPr>
                <w:p w14:paraId="3C93B5E2">
                  <w:pPr>
                    <w:pStyle w:val="282"/>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49</w:t>
                  </w:r>
                </w:p>
              </w:tc>
              <w:tc>
                <w:tcPr>
                  <w:tcW w:w="1139" w:type="pct"/>
                  <w:shd w:val="clear" w:color="auto" w:fill="auto"/>
                  <w:vAlign w:val="center"/>
                </w:tcPr>
                <w:p w14:paraId="58A9B3EF">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电</w:t>
                  </w:r>
                </w:p>
              </w:tc>
              <w:tc>
                <w:tcPr>
                  <w:tcW w:w="500" w:type="pct"/>
                  <w:shd w:val="clear" w:color="auto" w:fill="auto"/>
                  <w:vAlign w:val="center"/>
                </w:tcPr>
                <w:p w14:paraId="3EA8D914">
                  <w:pPr>
                    <w:pStyle w:val="282"/>
                    <w:rPr>
                      <w:color w:val="000000" w:themeColor="text1"/>
                      <w:highlight w:val="none"/>
                      <w:lang w:val="en-US"/>
                      <w14:textFill>
                        <w14:solidFill>
                          <w14:schemeClr w14:val="tx1"/>
                        </w14:solidFill>
                      </w14:textFill>
                    </w:rPr>
                  </w:pPr>
                  <w:r>
                    <w:rPr>
                      <w:rFonts w:hint="eastAsia" w:cs="Times New Roman"/>
                      <w:color w:val="000000" w:themeColor="text1"/>
                      <w:szCs w:val="18"/>
                      <w:highlight w:val="none"/>
                      <w:lang w:val="en-US"/>
                      <w14:textFill>
                        <w14:solidFill>
                          <w14:schemeClr w14:val="tx1"/>
                        </w14:solidFill>
                      </w14:textFill>
                    </w:rPr>
                    <w:t>kWh/a</w:t>
                  </w:r>
                </w:p>
              </w:tc>
              <w:tc>
                <w:tcPr>
                  <w:tcW w:w="566" w:type="pct"/>
                  <w:shd w:val="clear" w:color="auto" w:fill="auto"/>
                  <w:vAlign w:val="center"/>
                </w:tcPr>
                <w:p w14:paraId="56CA905F">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150</w:t>
                  </w:r>
                </w:p>
              </w:tc>
              <w:tc>
                <w:tcPr>
                  <w:tcW w:w="614" w:type="pct"/>
                  <w:shd w:val="clear" w:color="auto" w:fill="auto"/>
                  <w:vAlign w:val="center"/>
                </w:tcPr>
                <w:p w14:paraId="66C8B71E">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172.31</w:t>
                  </w:r>
                </w:p>
              </w:tc>
              <w:tc>
                <w:tcPr>
                  <w:tcW w:w="600" w:type="pct"/>
                  <w:shd w:val="clear" w:color="auto" w:fill="auto"/>
                  <w:vAlign w:val="center"/>
                </w:tcPr>
                <w:p w14:paraId="448F5CDD">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22.31</w:t>
                  </w:r>
                </w:p>
              </w:tc>
              <w:tc>
                <w:tcPr>
                  <w:tcW w:w="1263" w:type="pct"/>
                  <w:vAlign w:val="center"/>
                </w:tcPr>
                <w:p w14:paraId="567CFDE4">
                  <w:pPr>
                    <w:pStyle w:val="282"/>
                    <w:rPr>
                      <w:color w:val="000000" w:themeColor="text1"/>
                      <w:highlight w:val="none"/>
                      <w:lang w:val="en-US"/>
                      <w14:textFill>
                        <w14:solidFill>
                          <w14:schemeClr w14:val="tx1"/>
                        </w14:solidFill>
                      </w14:textFill>
                    </w:rPr>
                  </w:pPr>
                </w:p>
              </w:tc>
            </w:tr>
          </w:tbl>
          <w:p w14:paraId="036A1BF1">
            <w:pPr>
              <w:pStyle w:val="17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w:t>
            </w:r>
            <w:r>
              <w:rPr>
                <w:color w:val="000000" w:themeColor="text1"/>
                <w:highlight w:val="none"/>
                <w14:textFill>
                  <w14:solidFill>
                    <w14:schemeClr w14:val="tx1"/>
                  </w14:solidFill>
                </w14:textFill>
              </w:rPr>
              <w:t xml:space="preserve">5 </w:t>
            </w:r>
            <w:r>
              <w:rPr>
                <w:rFonts w:hint="eastAsia"/>
                <w:color w:val="000000" w:themeColor="text1"/>
                <w:highlight w:val="none"/>
                <w14:textFill>
                  <w14:solidFill>
                    <w14:schemeClr w14:val="tx1"/>
                  </w14:solidFill>
                </w14:textFill>
              </w:rPr>
              <w:t>劳动定员与生产特点</w:t>
            </w:r>
          </w:p>
          <w:p w14:paraId="18BEA8A5">
            <w:pPr>
              <w:pStyle w:val="300"/>
              <w:ind w:firstLine="480"/>
              <w:rPr>
                <w:color w:val="000000" w:themeColor="text1"/>
                <w:kern w:val="2"/>
                <w:szCs w:val="24"/>
                <w:highlight w:val="none"/>
                <w14:textFill>
                  <w14:solidFill>
                    <w14:schemeClr w14:val="tx1"/>
                  </w14:solidFill>
                </w14:textFill>
              </w:rPr>
            </w:pPr>
            <w:r>
              <w:rPr>
                <w:color w:val="000000" w:themeColor="text1"/>
                <w:kern w:val="2"/>
                <w:szCs w:val="24"/>
                <w:highlight w:val="none"/>
                <w14:textFill>
                  <w14:solidFill>
                    <w14:schemeClr w14:val="tx1"/>
                  </w14:solidFill>
                </w14:textFill>
              </w:rPr>
              <w:t>企业现有员工</w:t>
            </w:r>
            <w:r>
              <w:rPr>
                <w:rFonts w:hint="eastAsia"/>
                <w:color w:val="000000" w:themeColor="text1"/>
                <w:kern w:val="2"/>
                <w:szCs w:val="24"/>
                <w:highlight w:val="none"/>
                <w14:textFill>
                  <w14:solidFill>
                    <w14:schemeClr w14:val="tx1"/>
                  </w14:solidFill>
                </w14:textFill>
              </w:rPr>
              <w:t>230</w:t>
            </w:r>
            <w:r>
              <w:rPr>
                <w:color w:val="000000" w:themeColor="text1"/>
                <w:kern w:val="2"/>
                <w:szCs w:val="24"/>
                <w:highlight w:val="none"/>
                <w14:textFill>
                  <w14:solidFill>
                    <w14:schemeClr w14:val="tx1"/>
                  </w14:solidFill>
                </w14:textFill>
              </w:rPr>
              <w:t>人，本项目扩建实施后</w:t>
            </w:r>
            <w:r>
              <w:rPr>
                <w:rFonts w:hint="eastAsia"/>
                <w:color w:val="000000" w:themeColor="text1"/>
                <w:kern w:val="2"/>
                <w:szCs w:val="24"/>
                <w:highlight w:val="none"/>
                <w14:textFill>
                  <w14:solidFill>
                    <w14:schemeClr w14:val="tx1"/>
                  </w14:solidFill>
                </w14:textFill>
              </w:rPr>
              <w:t>新增员工16人</w:t>
            </w:r>
            <w:r>
              <w:rPr>
                <w:color w:val="000000" w:themeColor="text1"/>
                <w:kern w:val="2"/>
                <w:szCs w:val="24"/>
                <w:highlight w:val="none"/>
                <w14:textFill>
                  <w14:solidFill>
                    <w14:schemeClr w14:val="tx1"/>
                  </w14:solidFill>
                </w14:textFill>
              </w:rPr>
              <w:t>，</w:t>
            </w:r>
            <w:r>
              <w:rPr>
                <w:rFonts w:hint="eastAsia"/>
                <w:color w:val="000000" w:themeColor="text1"/>
                <w:kern w:val="2"/>
                <w:szCs w:val="24"/>
                <w:highlight w:val="none"/>
                <w14:textFill>
                  <w14:solidFill>
                    <w14:schemeClr w14:val="tx1"/>
                  </w14:solidFill>
                </w14:textFill>
              </w:rPr>
              <w:t>全厂员工合计246人，</w:t>
            </w:r>
            <w:r>
              <w:rPr>
                <w:color w:val="000000" w:themeColor="text1"/>
                <w:kern w:val="2"/>
                <w:szCs w:val="24"/>
                <w:highlight w:val="none"/>
                <w14:textFill>
                  <w14:solidFill>
                    <w14:schemeClr w14:val="tx1"/>
                  </w14:solidFill>
                </w14:textFill>
              </w:rPr>
              <w:t>年工作天数</w:t>
            </w:r>
            <w:r>
              <w:rPr>
                <w:rFonts w:hint="eastAsia"/>
                <w:color w:val="000000" w:themeColor="text1"/>
                <w:kern w:val="2"/>
                <w:szCs w:val="24"/>
                <w:highlight w:val="none"/>
                <w14:textFill>
                  <w14:solidFill>
                    <w14:schemeClr w14:val="tx1"/>
                  </w14:solidFill>
                </w14:textFill>
              </w:rPr>
              <w:t>300天</w:t>
            </w:r>
            <w:r>
              <w:rPr>
                <w:color w:val="000000" w:themeColor="text1"/>
                <w:kern w:val="2"/>
                <w:szCs w:val="24"/>
                <w:highlight w:val="none"/>
                <w14:textFill>
                  <w14:solidFill>
                    <w14:schemeClr w14:val="tx1"/>
                  </w14:solidFill>
                </w14:textFill>
              </w:rPr>
              <w:t>，</w:t>
            </w:r>
            <w:r>
              <w:rPr>
                <w:rFonts w:hint="eastAsia"/>
                <w:color w:val="000000" w:themeColor="text1"/>
                <w:kern w:val="2"/>
                <w:szCs w:val="24"/>
                <w:highlight w:val="none"/>
                <w14:textFill>
                  <w14:solidFill>
                    <w14:schemeClr w14:val="tx1"/>
                  </w14:solidFill>
                </w14:textFill>
              </w:rPr>
              <w:t>采用两班8小时工作制，厂区内食堂依托现有，不提供员工住宿。</w:t>
            </w:r>
          </w:p>
          <w:p w14:paraId="65588F57">
            <w:pPr>
              <w:pStyle w:val="17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2.2.6 水平衡分析</w:t>
            </w:r>
          </w:p>
          <w:p w14:paraId="117FEECD">
            <w:pPr>
              <w:pStyle w:val="763"/>
              <w:adjustRightInd w:val="0"/>
              <w:snapToGrid w:val="0"/>
              <w:ind w:firstLineChars="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厂区</w:t>
            </w:r>
            <w:r>
              <w:rPr>
                <w:color w:val="000000" w:themeColor="text1"/>
                <w:szCs w:val="24"/>
                <w:highlight w:val="none"/>
                <w14:textFill>
                  <w14:solidFill>
                    <w14:schemeClr w14:val="tx1"/>
                  </w14:solidFill>
                </w14:textFill>
              </w:rPr>
              <w:t>用水主要为生活用水、食堂用水、地面保洁用水和绿化用水、冷却循环补充水</w:t>
            </w:r>
            <w:r>
              <w:rPr>
                <w:rFonts w:hint="eastAsia"/>
                <w:color w:val="000000" w:themeColor="text1"/>
                <w:szCs w:val="24"/>
                <w:highlight w:val="none"/>
                <w14:textFill>
                  <w14:solidFill>
                    <w14:schemeClr w14:val="tx1"/>
                  </w14:solidFill>
                </w14:textFill>
              </w:rPr>
              <w:t>。</w:t>
            </w:r>
          </w:p>
          <w:p w14:paraId="73F8DB0D">
            <w:pPr>
              <w:pStyle w:val="300"/>
              <w:ind w:firstLine="480"/>
              <w:rPr>
                <w:snapToGrid w:val="0"/>
                <w:color w:val="000000" w:themeColor="text1"/>
                <w:szCs w:val="24"/>
                <w:highlight w:val="none"/>
                <w:shd w:val="clear" w:color="auto" w:fill="FFFFFF"/>
                <w14:textFill>
                  <w14:solidFill>
                    <w14:schemeClr w14:val="tx1"/>
                  </w14:solidFill>
                </w14:textFill>
              </w:rPr>
            </w:pPr>
            <w:r>
              <w:rPr>
                <w:rFonts w:hint="eastAsia"/>
                <w:snapToGrid w:val="0"/>
                <w:color w:val="000000" w:themeColor="text1"/>
                <w:szCs w:val="24"/>
                <w:highlight w:val="none"/>
                <w:shd w:val="clear" w:color="auto" w:fill="FFFFFF"/>
                <w14:textFill>
                  <w14:solidFill>
                    <w14:schemeClr w14:val="tx1"/>
                  </w14:solidFill>
                </w14:textFill>
              </w:rPr>
              <w:t>1、</w:t>
            </w:r>
            <w:r>
              <w:rPr>
                <w:snapToGrid w:val="0"/>
                <w:color w:val="000000" w:themeColor="text1"/>
                <w:szCs w:val="24"/>
                <w:highlight w:val="none"/>
                <w:shd w:val="clear" w:color="auto" w:fill="FFFFFF"/>
                <w14:textFill>
                  <w14:solidFill>
                    <w14:schemeClr w14:val="tx1"/>
                  </w14:solidFill>
                </w14:textFill>
              </w:rPr>
              <w:t>生活</w:t>
            </w:r>
            <w:r>
              <w:rPr>
                <w:rFonts w:hint="eastAsia"/>
                <w:bCs/>
                <w:snapToGrid w:val="0"/>
                <w:color w:val="000000" w:themeColor="text1"/>
                <w:szCs w:val="24"/>
                <w:highlight w:val="none"/>
                <w:shd w:val="clear" w:color="auto" w:fill="FFFFFF"/>
                <w:lang w:val="en-GB"/>
                <w14:textFill>
                  <w14:solidFill>
                    <w14:schemeClr w14:val="tx1"/>
                  </w14:solidFill>
                </w14:textFill>
              </w:rPr>
              <w:t>用水</w:t>
            </w:r>
          </w:p>
          <w:p w14:paraId="2CF884D9">
            <w:pPr>
              <w:pStyle w:val="763"/>
              <w:adjustRightInd w:val="0"/>
              <w:snapToGrid w:val="0"/>
              <w:ind w:firstLineChars="0"/>
              <w:rPr>
                <w:color w:val="000000" w:themeColor="text1"/>
                <w:szCs w:val="24"/>
                <w:highlight w:val="none"/>
                <w14:textFill>
                  <w14:solidFill>
                    <w14:schemeClr w14:val="tx1"/>
                  </w14:solidFill>
                </w14:textFill>
              </w:rPr>
            </w:pPr>
            <w:r>
              <w:rPr>
                <w:rFonts w:hint="eastAsia"/>
                <w:snapToGrid w:val="0"/>
                <w:color w:val="000000" w:themeColor="text1"/>
                <w:szCs w:val="24"/>
                <w:highlight w:val="none"/>
                <w:shd w:val="clear" w:color="auto" w:fill="FFFFFF"/>
                <w14:textFill>
                  <w14:solidFill>
                    <w14:schemeClr w14:val="tx1"/>
                  </w14:solidFill>
                </w14:textFill>
              </w:rPr>
              <w:t>根据建设单位提供资料，现有项目员工230人，</w:t>
            </w:r>
            <w:r>
              <w:rPr>
                <w:snapToGrid w:val="0"/>
                <w:color w:val="000000" w:themeColor="text1"/>
                <w:szCs w:val="24"/>
                <w:highlight w:val="none"/>
                <w:shd w:val="clear" w:color="auto" w:fill="FFFFFF"/>
                <w14:textFill>
                  <w14:solidFill>
                    <w14:schemeClr w14:val="tx1"/>
                  </w14:solidFill>
                </w14:textFill>
              </w:rPr>
              <w:t>本项目实施后新增员工</w:t>
            </w:r>
            <w:r>
              <w:rPr>
                <w:rFonts w:hint="eastAsia"/>
                <w:snapToGrid w:val="0"/>
                <w:color w:val="000000" w:themeColor="text1"/>
                <w:szCs w:val="24"/>
                <w:highlight w:val="none"/>
                <w:shd w:val="clear" w:color="auto" w:fill="FFFFFF"/>
                <w14:textFill>
                  <w14:solidFill>
                    <w14:schemeClr w14:val="tx1"/>
                  </w14:solidFill>
                </w14:textFill>
              </w:rPr>
              <w:t>16</w:t>
            </w:r>
            <w:r>
              <w:rPr>
                <w:snapToGrid w:val="0"/>
                <w:color w:val="000000" w:themeColor="text1"/>
                <w:szCs w:val="24"/>
                <w:highlight w:val="none"/>
                <w:shd w:val="clear" w:color="auto" w:fill="FFFFFF"/>
                <w14:textFill>
                  <w14:solidFill>
                    <w14:schemeClr w14:val="tx1"/>
                  </w14:solidFill>
                </w14:textFill>
              </w:rPr>
              <w:t>人，</w:t>
            </w:r>
            <w:r>
              <w:rPr>
                <w:rFonts w:hint="eastAsia"/>
                <w:snapToGrid w:val="0"/>
                <w:color w:val="000000" w:themeColor="text1"/>
                <w:szCs w:val="24"/>
                <w:highlight w:val="none"/>
                <w:shd w:val="clear" w:color="auto" w:fill="FFFFFF"/>
                <w14:textFill>
                  <w14:solidFill>
                    <w14:schemeClr w14:val="tx1"/>
                  </w14:solidFill>
                </w14:textFill>
              </w:rPr>
              <w:t>员工合计246人。</w:t>
            </w:r>
            <w:r>
              <w:rPr>
                <w:color w:val="000000" w:themeColor="text1"/>
                <w:szCs w:val="24"/>
                <w:highlight w:val="none"/>
                <w14:textFill>
                  <w14:solidFill>
                    <w14:schemeClr w14:val="tx1"/>
                  </w14:solidFill>
                </w14:textFill>
              </w:rPr>
              <w:t>根据《安徽省行业用水定额》（DB34/T679-2025）中的相关内容，办公用水定额取38L/人·d。</w:t>
            </w:r>
            <w:r>
              <w:rPr>
                <w:rFonts w:hint="eastAsia"/>
                <w:color w:val="000000" w:themeColor="text1"/>
                <w:szCs w:val="24"/>
                <w:highlight w:val="none"/>
                <w14:textFill>
                  <w14:solidFill>
                    <w14:schemeClr w14:val="tx1"/>
                  </w14:solidFill>
                </w14:textFill>
              </w:rPr>
              <w:t>原项目</w:t>
            </w:r>
            <w:r>
              <w:rPr>
                <w:color w:val="000000" w:themeColor="text1"/>
                <w:szCs w:val="24"/>
                <w:highlight w:val="none"/>
                <w14:textFill>
                  <w14:solidFill>
                    <w14:schemeClr w14:val="tx1"/>
                  </w14:solidFill>
                </w14:textFill>
              </w:rPr>
              <w:t>生活用水量约为</w:t>
            </w:r>
            <w:r>
              <w:rPr>
                <w:rFonts w:hint="eastAsia"/>
                <w:color w:val="000000" w:themeColor="text1"/>
                <w:szCs w:val="24"/>
                <w:highlight w:val="none"/>
                <w14:textFill>
                  <w14:solidFill>
                    <w14:schemeClr w14:val="tx1"/>
                  </w14:solidFill>
                </w14:textFill>
              </w:rPr>
              <w:t>8.74</w:t>
            </w:r>
            <w:r>
              <w:rPr>
                <w:color w:val="000000" w:themeColor="text1"/>
                <w:szCs w:val="24"/>
                <w:highlight w:val="none"/>
                <w14:textFill>
                  <w14:solidFill>
                    <w14:schemeClr w14:val="tx1"/>
                  </w14:solidFill>
                </w14:textFill>
              </w:rPr>
              <w:t>t/d，</w:t>
            </w:r>
            <w:r>
              <w:rPr>
                <w:rFonts w:hint="eastAsia"/>
                <w:color w:val="000000" w:themeColor="text1"/>
                <w:szCs w:val="24"/>
                <w:highlight w:val="none"/>
                <w14:textFill>
                  <w14:solidFill>
                    <w14:schemeClr w14:val="tx1"/>
                  </w14:solidFill>
                </w14:textFill>
              </w:rPr>
              <w:t>2622</w:t>
            </w:r>
            <w:r>
              <w:rPr>
                <w:color w:val="000000" w:themeColor="text1"/>
                <w:szCs w:val="24"/>
                <w:highlight w:val="none"/>
                <w14:textFill>
                  <w14:solidFill>
                    <w14:schemeClr w14:val="tx1"/>
                  </w14:solidFill>
                </w14:textFill>
              </w:rPr>
              <w:t>t/a</w:t>
            </w:r>
            <w:r>
              <w:rPr>
                <w:rFonts w:hint="eastAsia"/>
                <w:color w:val="000000" w:themeColor="text1"/>
                <w:szCs w:val="24"/>
                <w:highlight w:val="none"/>
                <w14:textFill>
                  <w14:solidFill>
                    <w14:schemeClr w14:val="tx1"/>
                  </w14:solidFill>
                </w14:textFill>
              </w:rPr>
              <w:t>，</w:t>
            </w:r>
            <w:r>
              <w:rPr>
                <w:color w:val="000000" w:themeColor="text1"/>
                <w:szCs w:val="24"/>
                <w:highlight w:val="none"/>
                <w14:textFill>
                  <w14:solidFill>
                    <w14:schemeClr w14:val="tx1"/>
                  </w14:solidFill>
                </w14:textFill>
              </w:rPr>
              <w:t>则</w:t>
            </w:r>
            <w:r>
              <w:rPr>
                <w:rFonts w:hint="eastAsia"/>
                <w:color w:val="000000" w:themeColor="text1"/>
                <w:szCs w:val="24"/>
                <w:highlight w:val="none"/>
                <w14:textFill>
                  <w14:solidFill>
                    <w14:schemeClr w14:val="tx1"/>
                  </w14:solidFill>
                </w14:textFill>
              </w:rPr>
              <w:t>项目建成后</w:t>
            </w:r>
            <w:r>
              <w:rPr>
                <w:color w:val="000000" w:themeColor="text1"/>
                <w:szCs w:val="24"/>
                <w:highlight w:val="none"/>
                <w14:textFill>
                  <w14:solidFill>
                    <w14:schemeClr w14:val="tx1"/>
                  </w14:solidFill>
                </w14:textFill>
              </w:rPr>
              <w:t>生活用水量约为</w:t>
            </w:r>
            <w:r>
              <w:rPr>
                <w:rFonts w:hint="eastAsia"/>
                <w:color w:val="000000" w:themeColor="text1"/>
                <w:szCs w:val="24"/>
                <w:highlight w:val="none"/>
                <w14:textFill>
                  <w14:solidFill>
                    <w14:schemeClr w14:val="tx1"/>
                  </w14:solidFill>
                </w14:textFill>
              </w:rPr>
              <w:t>9.34</w:t>
            </w:r>
            <w:r>
              <w:rPr>
                <w:color w:val="000000" w:themeColor="text1"/>
                <w:szCs w:val="24"/>
                <w:highlight w:val="none"/>
                <w14:textFill>
                  <w14:solidFill>
                    <w14:schemeClr w14:val="tx1"/>
                  </w14:solidFill>
                </w14:textFill>
              </w:rPr>
              <w:t>t/d，</w:t>
            </w:r>
            <w:r>
              <w:rPr>
                <w:rFonts w:hint="eastAsia"/>
                <w:color w:val="000000" w:themeColor="text1"/>
                <w:szCs w:val="24"/>
                <w:highlight w:val="none"/>
                <w14:textFill>
                  <w14:solidFill>
                    <w14:schemeClr w14:val="tx1"/>
                  </w14:solidFill>
                </w14:textFill>
              </w:rPr>
              <w:t>2804.4</w:t>
            </w:r>
            <w:r>
              <w:rPr>
                <w:color w:val="000000" w:themeColor="text1"/>
                <w:szCs w:val="24"/>
                <w:highlight w:val="none"/>
                <w14:textFill>
                  <w14:solidFill>
                    <w14:schemeClr w14:val="tx1"/>
                  </w14:solidFill>
                </w14:textFill>
              </w:rPr>
              <w:t>t/a；污水产生系数按照80%计，</w:t>
            </w:r>
            <w:r>
              <w:rPr>
                <w:rFonts w:hint="eastAsia"/>
                <w:color w:val="000000" w:themeColor="text1"/>
                <w:szCs w:val="24"/>
                <w:highlight w:val="none"/>
                <w14:textFill>
                  <w14:solidFill>
                    <w14:schemeClr w14:val="tx1"/>
                  </w14:solidFill>
                </w14:textFill>
              </w:rPr>
              <w:t>原项目</w:t>
            </w:r>
            <w:r>
              <w:rPr>
                <w:color w:val="000000" w:themeColor="text1"/>
                <w:szCs w:val="24"/>
                <w:highlight w:val="none"/>
                <w14:textFill>
                  <w14:solidFill>
                    <w14:schemeClr w14:val="tx1"/>
                  </w14:solidFill>
                </w14:textFill>
              </w:rPr>
              <w:t>生活污水产生量为</w:t>
            </w:r>
            <w:r>
              <w:rPr>
                <w:rFonts w:hint="eastAsia"/>
                <w:color w:val="000000" w:themeColor="text1"/>
                <w:szCs w:val="24"/>
                <w:highlight w:val="none"/>
                <w14:textFill>
                  <w14:solidFill>
                    <w14:schemeClr w14:val="tx1"/>
                  </w14:solidFill>
                </w14:textFill>
              </w:rPr>
              <w:t>6.99</w:t>
            </w:r>
            <w:r>
              <w:rPr>
                <w:color w:val="000000" w:themeColor="text1"/>
                <w:szCs w:val="24"/>
                <w:highlight w:val="none"/>
                <w14:textFill>
                  <w14:solidFill>
                    <w14:schemeClr w14:val="tx1"/>
                  </w14:solidFill>
                </w14:textFill>
              </w:rPr>
              <w:t>t/d，</w:t>
            </w:r>
            <w:r>
              <w:rPr>
                <w:rFonts w:hint="eastAsia"/>
                <w:color w:val="000000" w:themeColor="text1"/>
                <w:szCs w:val="24"/>
                <w:highlight w:val="none"/>
                <w14:textFill>
                  <w14:solidFill>
                    <w14:schemeClr w14:val="tx1"/>
                  </w14:solidFill>
                </w14:textFill>
              </w:rPr>
              <w:t>2097.6</w:t>
            </w:r>
            <w:r>
              <w:rPr>
                <w:color w:val="000000" w:themeColor="text1"/>
                <w:szCs w:val="24"/>
                <w:highlight w:val="none"/>
                <w14:textFill>
                  <w14:solidFill>
                    <w14:schemeClr w14:val="tx1"/>
                  </w14:solidFill>
                </w14:textFill>
              </w:rPr>
              <w:t>t/a</w:t>
            </w:r>
            <w:r>
              <w:rPr>
                <w:rFonts w:hint="eastAsia"/>
                <w:color w:val="000000" w:themeColor="text1"/>
                <w:szCs w:val="24"/>
                <w:highlight w:val="none"/>
                <w14:textFill>
                  <w14:solidFill>
                    <w14:schemeClr w14:val="tx1"/>
                  </w14:solidFill>
                </w14:textFill>
              </w:rPr>
              <w:t>，</w:t>
            </w:r>
            <w:r>
              <w:rPr>
                <w:color w:val="000000" w:themeColor="text1"/>
                <w:szCs w:val="24"/>
                <w:highlight w:val="none"/>
                <w14:textFill>
                  <w14:solidFill>
                    <w14:schemeClr w14:val="tx1"/>
                  </w14:solidFill>
                </w14:textFill>
              </w:rPr>
              <w:t>则</w:t>
            </w:r>
            <w:r>
              <w:rPr>
                <w:rFonts w:hint="eastAsia"/>
                <w:color w:val="000000" w:themeColor="text1"/>
                <w:szCs w:val="24"/>
                <w:highlight w:val="none"/>
                <w14:textFill>
                  <w14:solidFill>
                    <w14:schemeClr w14:val="tx1"/>
                  </w14:solidFill>
                </w14:textFill>
              </w:rPr>
              <w:t>项目建成后</w:t>
            </w:r>
            <w:r>
              <w:rPr>
                <w:color w:val="000000" w:themeColor="text1"/>
                <w:szCs w:val="24"/>
                <w:highlight w:val="none"/>
                <w14:textFill>
                  <w14:solidFill>
                    <w14:schemeClr w14:val="tx1"/>
                  </w14:solidFill>
                </w14:textFill>
              </w:rPr>
              <w:t>则生活污水产生量为</w:t>
            </w:r>
            <w:r>
              <w:rPr>
                <w:rFonts w:hint="eastAsia"/>
                <w:color w:val="000000" w:themeColor="text1"/>
                <w:szCs w:val="24"/>
                <w:highlight w:val="none"/>
                <w14:textFill>
                  <w14:solidFill>
                    <w14:schemeClr w14:val="tx1"/>
                  </w14:solidFill>
                </w14:textFill>
              </w:rPr>
              <w:t>7.47</w:t>
            </w:r>
            <w:r>
              <w:rPr>
                <w:color w:val="000000" w:themeColor="text1"/>
                <w:szCs w:val="24"/>
                <w:highlight w:val="none"/>
                <w14:textFill>
                  <w14:solidFill>
                    <w14:schemeClr w14:val="tx1"/>
                  </w14:solidFill>
                </w14:textFill>
              </w:rPr>
              <w:t>t/d，</w:t>
            </w:r>
            <w:r>
              <w:rPr>
                <w:rFonts w:hint="eastAsia"/>
                <w:color w:val="000000" w:themeColor="text1"/>
                <w:szCs w:val="24"/>
                <w:highlight w:val="none"/>
                <w14:textFill>
                  <w14:solidFill>
                    <w14:schemeClr w14:val="tx1"/>
                  </w14:solidFill>
                </w14:textFill>
              </w:rPr>
              <w:t>2243.52</w:t>
            </w:r>
            <w:r>
              <w:rPr>
                <w:color w:val="000000" w:themeColor="text1"/>
                <w:szCs w:val="24"/>
                <w:highlight w:val="none"/>
                <w14:textFill>
                  <w14:solidFill>
                    <w14:schemeClr w14:val="tx1"/>
                  </w14:solidFill>
                </w14:textFill>
              </w:rPr>
              <w:t>t/a。</w:t>
            </w:r>
          </w:p>
          <w:p w14:paraId="550D4DE0">
            <w:pPr>
              <w:pStyle w:val="300"/>
              <w:numPr>
                <w:ilvl w:val="0"/>
                <w:numId w:val="5"/>
              </w:numPr>
              <w:ind w:firstLine="48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食堂用水</w:t>
            </w:r>
          </w:p>
          <w:p w14:paraId="7A716A6E">
            <w:pPr>
              <w:pStyle w:val="763"/>
              <w:adjustRightInd w:val="0"/>
              <w:snapToGrid w:val="0"/>
              <w:ind w:firstLineChars="0"/>
              <w:rPr>
                <w:snapToGrid w:val="0"/>
                <w:color w:val="000000" w:themeColor="text1"/>
                <w:szCs w:val="24"/>
                <w:highlight w:val="none"/>
                <w:shd w:val="clear" w:color="auto" w:fill="FFFFFF"/>
                <w14:textFill>
                  <w14:solidFill>
                    <w14:schemeClr w14:val="tx1"/>
                  </w14:solidFill>
                </w14:textFill>
              </w:rPr>
            </w:pPr>
            <w:r>
              <w:rPr>
                <w:rFonts w:hint="eastAsia"/>
                <w:snapToGrid w:val="0"/>
                <w:color w:val="000000" w:themeColor="text1"/>
                <w:szCs w:val="24"/>
                <w:highlight w:val="none"/>
                <w:shd w:val="clear" w:color="auto" w:fill="FFFFFF"/>
                <w14:textFill>
                  <w14:solidFill>
                    <w14:schemeClr w14:val="tx1"/>
                  </w14:solidFill>
                </w14:textFill>
              </w:rPr>
              <w:t>根据建设单位提供资料，原项目食堂就餐人次约为360人次/d。项目实施后全厂运营期食堂就餐人次约为420人次/d,部分员工公司附近居住不在厂内就餐。食堂为企业配套的员工食堂，不对外营业，仅工作日全天供餐。根据《建筑给水排水设计标准》（GB50015-2019），职工食堂平均日用水定额按照每顾客每次20~25L计，本次环评按照限值25L计，原项目食堂用水2700t/a（9t/d） 则项目建成后食堂用水量为3150t/a（10.5t/d），食堂废水产生率按80%计算，原项目食堂废水产生量为2160t/a（7.2t/d）则本项目建成后食堂废水产生量为2520t/a（8.4t/d）。</w:t>
            </w:r>
          </w:p>
          <w:p w14:paraId="6C0CF8EA">
            <w:pPr>
              <w:pStyle w:val="300"/>
              <w:numPr>
                <w:ilvl w:val="0"/>
                <w:numId w:val="5"/>
              </w:numPr>
              <w:ind w:firstLine="48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循环冷却水用水</w:t>
            </w:r>
          </w:p>
          <w:p w14:paraId="48B62C0F">
            <w:pPr>
              <w:pStyle w:val="300"/>
              <w:ind w:firstLine="480"/>
              <w:rPr>
                <w:snapToGrid w:val="0"/>
                <w:color w:val="000000" w:themeColor="text1"/>
                <w:szCs w:val="24"/>
                <w:highlight w:val="none"/>
                <w:shd w:val="clear" w:color="auto" w:fill="FFFFFF"/>
                <w14:textFill>
                  <w14:solidFill>
                    <w14:schemeClr w14:val="tx1"/>
                  </w14:solidFill>
                </w14:textFill>
              </w:rPr>
            </w:pPr>
            <w:r>
              <w:rPr>
                <w:rFonts w:hint="eastAsia"/>
                <w:snapToGrid w:val="0"/>
                <w:color w:val="000000" w:themeColor="text1"/>
                <w:szCs w:val="24"/>
                <w:highlight w:val="none"/>
                <w:shd w:val="clear" w:color="auto" w:fill="FFFFFF"/>
                <w14:textFill>
                  <w14:solidFill>
                    <w14:schemeClr w14:val="tx1"/>
                  </w14:solidFill>
                </w14:textFill>
              </w:rPr>
              <w:t>根据建设单位提供资料，原项目挤出工艺使用循环冷却水用约2</w:t>
            </w:r>
            <w:r>
              <w:rPr>
                <w:snapToGrid w:val="0"/>
                <w:color w:val="000000" w:themeColor="text1"/>
                <w:szCs w:val="24"/>
                <w:highlight w:val="none"/>
                <w:shd w:val="clear" w:color="auto" w:fill="FFFFFF"/>
                <w14:textFill>
                  <w14:solidFill>
                    <w14:schemeClr w14:val="tx1"/>
                  </w14:solidFill>
                </w14:textFill>
              </w:rPr>
              <w:t>0t/d</w:t>
            </w:r>
            <w:r>
              <w:rPr>
                <w:rFonts w:hint="eastAsia"/>
                <w:snapToGrid w:val="0"/>
                <w:color w:val="000000" w:themeColor="text1"/>
                <w:szCs w:val="24"/>
                <w:highlight w:val="none"/>
                <w:shd w:val="clear" w:color="auto" w:fill="FFFFFF"/>
                <w14:textFill>
                  <w14:solidFill>
                    <w14:schemeClr w14:val="tx1"/>
                  </w14:solidFill>
                </w14:textFill>
              </w:rPr>
              <w:t>，6000t/a。冷却水循环受热蒸发损耗，需要每天进行补水，</w:t>
            </w:r>
            <w:r>
              <w:rPr>
                <w:snapToGrid w:val="0"/>
                <w:color w:val="000000" w:themeColor="text1"/>
                <w:szCs w:val="24"/>
                <w:highlight w:val="none"/>
                <w:shd w:val="clear" w:color="auto" w:fill="FFFFFF"/>
                <w14:textFill>
                  <w14:solidFill>
                    <w14:schemeClr w14:val="tx1"/>
                  </w14:solidFill>
                </w14:textFill>
              </w:rPr>
              <w:t>循环</w:t>
            </w:r>
            <w:r>
              <w:rPr>
                <w:rFonts w:hint="eastAsia"/>
                <w:snapToGrid w:val="0"/>
                <w:color w:val="000000" w:themeColor="text1"/>
                <w:szCs w:val="24"/>
                <w:highlight w:val="none"/>
                <w:shd w:val="clear" w:color="auto" w:fill="FFFFFF"/>
                <w14:textFill>
                  <w14:solidFill>
                    <w14:schemeClr w14:val="tx1"/>
                  </w14:solidFill>
                </w14:textFill>
              </w:rPr>
              <w:t>冷却水蒸发损耗</w:t>
            </w:r>
            <w:r>
              <w:rPr>
                <w:snapToGrid w:val="0"/>
                <w:color w:val="000000" w:themeColor="text1"/>
                <w:szCs w:val="24"/>
                <w:highlight w:val="none"/>
                <w:shd w:val="clear" w:color="auto" w:fill="FFFFFF"/>
                <w14:textFill>
                  <w14:solidFill>
                    <w14:schemeClr w14:val="tx1"/>
                  </w14:solidFill>
                </w14:textFill>
              </w:rPr>
              <w:t>按循环量的5%计，则循环补充水为</w:t>
            </w:r>
            <w:r>
              <w:rPr>
                <w:rFonts w:hint="eastAsia"/>
                <w:snapToGrid w:val="0"/>
                <w:color w:val="000000" w:themeColor="text1"/>
                <w:szCs w:val="24"/>
                <w:highlight w:val="none"/>
                <w:shd w:val="clear" w:color="auto" w:fill="FFFFFF"/>
                <w14:textFill>
                  <w14:solidFill>
                    <w14:schemeClr w14:val="tx1"/>
                  </w14:solidFill>
                </w14:textFill>
              </w:rPr>
              <w:t>300t/a(1t/d)。冷却水循环利用，需定期排放浓水，浓水排放量为100t/a(0.33t/d)。故循环冷却水补水量为400t/a(1.33t/d)。本项目为实验室项目，不新增污水。</w:t>
            </w:r>
          </w:p>
          <w:p w14:paraId="0FC50974">
            <w:pPr>
              <w:pStyle w:val="300"/>
              <w:numPr>
                <w:ilvl w:val="0"/>
                <w:numId w:val="5"/>
              </w:numPr>
              <w:ind w:firstLine="48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地面清洁</w:t>
            </w:r>
            <w:r>
              <w:rPr>
                <w:rFonts w:hint="eastAsia"/>
                <w:color w:val="000000" w:themeColor="text1"/>
                <w:szCs w:val="24"/>
                <w:highlight w:val="none"/>
                <w:lang w:val="en-GB"/>
                <w14:textFill>
                  <w14:solidFill>
                    <w14:schemeClr w14:val="tx1"/>
                  </w14:solidFill>
                </w14:textFill>
              </w:rPr>
              <w:t>用水</w:t>
            </w:r>
          </w:p>
          <w:p w14:paraId="15085DFE">
            <w:pPr>
              <w:pStyle w:val="300"/>
              <w:ind w:firstLine="480"/>
              <w:rPr>
                <w:snapToGrid w:val="0"/>
                <w:color w:val="000000" w:themeColor="text1"/>
                <w:szCs w:val="24"/>
                <w:highlight w:val="none"/>
                <w:shd w:val="clear" w:color="auto" w:fill="FFFFFF"/>
                <w14:textFill>
                  <w14:solidFill>
                    <w14:schemeClr w14:val="tx1"/>
                  </w14:solidFill>
                </w14:textFill>
              </w:rPr>
            </w:pPr>
            <w:r>
              <w:rPr>
                <w:snapToGrid w:val="0"/>
                <w:color w:val="000000" w:themeColor="text1"/>
                <w:szCs w:val="24"/>
                <w:highlight w:val="none"/>
                <w:shd w:val="clear" w:color="auto" w:fill="FFFFFF"/>
                <w14:textFill>
                  <w14:solidFill>
                    <w14:schemeClr w14:val="tx1"/>
                  </w14:solidFill>
                </w14:textFill>
              </w:rPr>
              <w:t>项目除生产区域冲洗外，其他区域采用定期清扫制度，使用拖把进行清理，车间地面保洁用水量按0.5L/m</w:t>
            </w:r>
            <w:r>
              <w:rPr>
                <w:snapToGrid w:val="0"/>
                <w:color w:val="000000" w:themeColor="text1"/>
                <w:szCs w:val="24"/>
                <w:highlight w:val="none"/>
                <w:shd w:val="clear" w:color="auto" w:fill="FFFFFF"/>
                <w:vertAlign w:val="superscript"/>
                <w14:textFill>
                  <w14:solidFill>
                    <w14:schemeClr w14:val="tx1"/>
                  </w14:solidFill>
                </w14:textFill>
              </w:rPr>
              <w:t>2</w:t>
            </w:r>
            <w:r>
              <w:rPr>
                <w:snapToGrid w:val="0"/>
                <w:color w:val="000000" w:themeColor="text1"/>
                <w:szCs w:val="24"/>
                <w:highlight w:val="none"/>
                <w:shd w:val="clear" w:color="auto" w:fill="FFFFFF"/>
                <w14:textFill>
                  <w14:solidFill>
                    <w14:schemeClr w14:val="tx1"/>
                  </w14:solidFill>
                </w14:textFill>
              </w:rPr>
              <w:t>计算，</w:t>
            </w:r>
            <w:r>
              <w:rPr>
                <w:rFonts w:hint="eastAsia"/>
                <w:snapToGrid w:val="0"/>
                <w:color w:val="000000" w:themeColor="text1"/>
                <w:szCs w:val="24"/>
                <w:highlight w:val="none"/>
                <w:shd w:val="clear" w:color="auto" w:fill="FFFFFF"/>
                <w14:textFill>
                  <w14:solidFill>
                    <w14:schemeClr w14:val="tx1"/>
                  </w14:solidFill>
                </w14:textFill>
              </w:rPr>
              <w:t>原项目面积81004.67m</w:t>
            </w:r>
            <w:r>
              <w:rPr>
                <w:rFonts w:hint="eastAsia"/>
                <w:snapToGrid w:val="0"/>
                <w:color w:val="000000" w:themeColor="text1"/>
                <w:szCs w:val="24"/>
                <w:highlight w:val="none"/>
                <w:shd w:val="clear" w:color="auto" w:fill="FFFFFF"/>
                <w:vertAlign w:val="superscript"/>
                <w14:textFill>
                  <w14:solidFill>
                    <w14:schemeClr w14:val="tx1"/>
                  </w14:solidFill>
                </w14:textFill>
              </w:rPr>
              <w:t>3</w:t>
            </w:r>
            <w:r>
              <w:rPr>
                <w:rFonts w:hint="eastAsia"/>
                <w:snapToGrid w:val="0"/>
                <w:color w:val="000000" w:themeColor="text1"/>
                <w:szCs w:val="24"/>
                <w:highlight w:val="none"/>
                <w:shd w:val="clear" w:color="auto" w:fill="FFFFFF"/>
                <w14:textFill>
                  <w14:solidFill>
                    <w14:schemeClr w14:val="tx1"/>
                  </w14:solidFill>
                </w14:textFill>
              </w:rPr>
              <w:t>/a。本项目建设后，厂区用于生产的车间</w:t>
            </w:r>
            <w:r>
              <w:rPr>
                <w:snapToGrid w:val="0"/>
                <w:color w:val="000000" w:themeColor="text1"/>
                <w:szCs w:val="24"/>
                <w:highlight w:val="none"/>
                <w:shd w:val="clear" w:color="auto" w:fill="FFFFFF"/>
                <w14:textFill>
                  <w14:solidFill>
                    <w14:schemeClr w14:val="tx1"/>
                  </w14:solidFill>
                </w14:textFill>
              </w:rPr>
              <w:t>总建筑面积约</w:t>
            </w:r>
            <w:r>
              <w:rPr>
                <w:rFonts w:hint="eastAsia"/>
                <w:snapToGrid w:val="0"/>
                <w:color w:val="000000" w:themeColor="text1"/>
                <w:szCs w:val="24"/>
                <w:highlight w:val="none"/>
                <w:shd w:val="clear" w:color="auto" w:fill="FFFFFF"/>
                <w14:textFill>
                  <w14:solidFill>
                    <w14:schemeClr w14:val="tx1"/>
                  </w14:solidFill>
                </w14:textFill>
              </w:rPr>
              <w:t>83578.67</w:t>
            </w:r>
            <w:r>
              <w:rPr>
                <w:snapToGrid w:val="0"/>
                <w:color w:val="000000" w:themeColor="text1"/>
                <w:szCs w:val="24"/>
                <w:highlight w:val="none"/>
                <w:shd w:val="clear" w:color="auto" w:fill="FFFFFF"/>
                <w14:textFill>
                  <w14:solidFill>
                    <w14:schemeClr w14:val="tx1"/>
                  </w14:solidFill>
                </w14:textFill>
              </w:rPr>
              <w:t>m</w:t>
            </w:r>
            <w:r>
              <w:rPr>
                <w:snapToGrid w:val="0"/>
                <w:color w:val="000000" w:themeColor="text1"/>
                <w:szCs w:val="24"/>
                <w:highlight w:val="none"/>
                <w:shd w:val="clear" w:color="auto" w:fill="FFFFFF"/>
                <w:vertAlign w:val="superscript"/>
                <w14:textFill>
                  <w14:solidFill>
                    <w14:schemeClr w14:val="tx1"/>
                  </w14:solidFill>
                </w14:textFill>
              </w:rPr>
              <w:t>2</w:t>
            </w:r>
            <w:r>
              <w:rPr>
                <w:snapToGrid w:val="0"/>
                <w:color w:val="000000" w:themeColor="text1"/>
                <w:szCs w:val="24"/>
                <w:highlight w:val="none"/>
                <w:shd w:val="clear" w:color="auto" w:fill="FFFFFF"/>
                <w14:textFill>
                  <w14:solidFill>
                    <w14:schemeClr w14:val="tx1"/>
                  </w14:solidFill>
                </w14:textFill>
              </w:rPr>
              <w:t>，</w:t>
            </w:r>
            <w:r>
              <w:rPr>
                <w:rFonts w:hint="eastAsia"/>
                <w:snapToGrid w:val="0"/>
                <w:color w:val="000000" w:themeColor="text1"/>
                <w:szCs w:val="24"/>
                <w:highlight w:val="none"/>
                <w:shd w:val="clear" w:color="auto" w:fill="FFFFFF"/>
                <w14:textFill>
                  <w14:solidFill>
                    <w14:schemeClr w14:val="tx1"/>
                  </w14:solidFill>
                </w14:textFill>
              </w:rPr>
              <w:t>每10天清洁1次，年清洁30次。原项目用水量4.05</w:t>
            </w:r>
            <w:r>
              <w:rPr>
                <w:snapToGrid w:val="0"/>
                <w:color w:val="000000" w:themeColor="text1"/>
                <w:szCs w:val="24"/>
                <w:highlight w:val="none"/>
                <w:shd w:val="clear" w:color="auto" w:fill="FFFFFF"/>
                <w14:textFill>
                  <w14:solidFill>
                    <w14:schemeClr w14:val="tx1"/>
                  </w14:solidFill>
                </w14:textFill>
              </w:rPr>
              <w:t>m</w:t>
            </w:r>
            <w:r>
              <w:rPr>
                <w:snapToGrid w:val="0"/>
                <w:color w:val="000000" w:themeColor="text1"/>
                <w:szCs w:val="24"/>
                <w:highlight w:val="none"/>
                <w:shd w:val="clear" w:color="auto" w:fill="FFFFFF"/>
                <w:vertAlign w:val="superscript"/>
                <w14:textFill>
                  <w14:solidFill>
                    <w14:schemeClr w14:val="tx1"/>
                  </w14:solidFill>
                </w14:textFill>
              </w:rPr>
              <w:t>3</w:t>
            </w:r>
            <w:r>
              <w:rPr>
                <w:snapToGrid w:val="0"/>
                <w:color w:val="000000" w:themeColor="text1"/>
                <w:szCs w:val="24"/>
                <w:highlight w:val="none"/>
                <w:shd w:val="clear" w:color="auto" w:fill="FFFFFF"/>
                <w14:textFill>
                  <w14:solidFill>
                    <w14:schemeClr w14:val="tx1"/>
                  </w14:solidFill>
                </w14:textFill>
              </w:rPr>
              <w:t>/d</w:t>
            </w:r>
            <w:r>
              <w:rPr>
                <w:rFonts w:hint="eastAsia"/>
                <w:snapToGrid w:val="0"/>
                <w:color w:val="000000" w:themeColor="text1"/>
                <w:szCs w:val="24"/>
                <w:highlight w:val="none"/>
                <w:shd w:val="clear" w:color="auto" w:fill="FFFFFF"/>
                <w14:textFill>
                  <w14:solidFill>
                    <w14:schemeClr w14:val="tx1"/>
                  </w14:solidFill>
                </w14:textFill>
              </w:rPr>
              <w:t>（1215.07</w:t>
            </w:r>
            <w:r>
              <w:rPr>
                <w:snapToGrid w:val="0"/>
                <w:color w:val="000000" w:themeColor="text1"/>
                <w:szCs w:val="24"/>
                <w:highlight w:val="none"/>
                <w:shd w:val="clear" w:color="auto" w:fill="FFFFFF"/>
                <w14:textFill>
                  <w14:solidFill>
                    <w14:schemeClr w14:val="tx1"/>
                  </w14:solidFill>
                </w14:textFill>
              </w:rPr>
              <w:t>m</w:t>
            </w:r>
            <w:r>
              <w:rPr>
                <w:snapToGrid w:val="0"/>
                <w:color w:val="000000" w:themeColor="text1"/>
                <w:szCs w:val="24"/>
                <w:highlight w:val="none"/>
                <w:shd w:val="clear" w:color="auto" w:fill="FFFFFF"/>
                <w:vertAlign w:val="superscript"/>
                <w14:textFill>
                  <w14:solidFill>
                    <w14:schemeClr w14:val="tx1"/>
                  </w14:solidFill>
                </w14:textFill>
              </w:rPr>
              <w:t>3</w:t>
            </w:r>
            <w:r>
              <w:rPr>
                <w:snapToGrid w:val="0"/>
                <w:color w:val="000000" w:themeColor="text1"/>
                <w:szCs w:val="24"/>
                <w:highlight w:val="none"/>
                <w:shd w:val="clear" w:color="auto" w:fill="FFFFFF"/>
                <w14:textFill>
                  <w14:solidFill>
                    <w14:schemeClr w14:val="tx1"/>
                  </w14:solidFill>
                </w14:textFill>
              </w:rPr>
              <w:t>/a</w:t>
            </w:r>
            <w:r>
              <w:rPr>
                <w:rFonts w:hint="eastAsia"/>
                <w:snapToGrid w:val="0"/>
                <w:color w:val="000000" w:themeColor="text1"/>
                <w:szCs w:val="24"/>
                <w:highlight w:val="none"/>
                <w:shd w:val="clear" w:color="auto" w:fill="FFFFFF"/>
                <w14:textFill>
                  <w14:solidFill>
                    <w14:schemeClr w14:val="tx1"/>
                  </w14:solidFill>
                </w14:textFill>
              </w:rPr>
              <w:t>）本项目建成后</w:t>
            </w:r>
            <w:r>
              <w:rPr>
                <w:snapToGrid w:val="0"/>
                <w:color w:val="000000" w:themeColor="text1"/>
                <w:szCs w:val="24"/>
                <w:highlight w:val="none"/>
                <w:shd w:val="clear" w:color="auto" w:fill="FFFFFF"/>
                <w14:textFill>
                  <w14:solidFill>
                    <w14:schemeClr w14:val="tx1"/>
                  </w14:solidFill>
                </w14:textFill>
              </w:rPr>
              <w:t>车间保洁用水量约</w:t>
            </w:r>
            <w:r>
              <w:rPr>
                <w:rFonts w:hint="eastAsia"/>
                <w:snapToGrid w:val="0"/>
                <w:color w:val="000000" w:themeColor="text1"/>
                <w:szCs w:val="24"/>
                <w:highlight w:val="none"/>
                <w:shd w:val="clear" w:color="auto" w:fill="FFFFFF"/>
                <w14:textFill>
                  <w14:solidFill>
                    <w14:schemeClr w14:val="tx1"/>
                  </w14:solidFill>
                </w14:textFill>
              </w:rPr>
              <w:t>4.17</w:t>
            </w:r>
            <w:r>
              <w:rPr>
                <w:snapToGrid w:val="0"/>
                <w:color w:val="000000" w:themeColor="text1"/>
                <w:szCs w:val="24"/>
                <w:highlight w:val="none"/>
                <w:shd w:val="clear" w:color="auto" w:fill="FFFFFF"/>
                <w14:textFill>
                  <w14:solidFill>
                    <w14:schemeClr w14:val="tx1"/>
                  </w14:solidFill>
                </w14:textFill>
              </w:rPr>
              <w:t>m</w:t>
            </w:r>
            <w:r>
              <w:rPr>
                <w:snapToGrid w:val="0"/>
                <w:color w:val="000000" w:themeColor="text1"/>
                <w:szCs w:val="24"/>
                <w:highlight w:val="none"/>
                <w:shd w:val="clear" w:color="auto" w:fill="FFFFFF"/>
                <w:vertAlign w:val="superscript"/>
                <w14:textFill>
                  <w14:solidFill>
                    <w14:schemeClr w14:val="tx1"/>
                  </w14:solidFill>
                </w14:textFill>
              </w:rPr>
              <w:t>3</w:t>
            </w:r>
            <w:r>
              <w:rPr>
                <w:snapToGrid w:val="0"/>
                <w:color w:val="000000" w:themeColor="text1"/>
                <w:szCs w:val="24"/>
                <w:highlight w:val="none"/>
                <w:shd w:val="clear" w:color="auto" w:fill="FFFFFF"/>
                <w14:textFill>
                  <w14:solidFill>
                    <w14:schemeClr w14:val="tx1"/>
                  </w14:solidFill>
                </w14:textFill>
              </w:rPr>
              <w:t>/d（</w:t>
            </w:r>
            <w:r>
              <w:rPr>
                <w:rFonts w:hint="eastAsia"/>
                <w:snapToGrid w:val="0"/>
                <w:color w:val="000000" w:themeColor="text1"/>
                <w:szCs w:val="24"/>
                <w:highlight w:val="none"/>
                <w:shd w:val="clear" w:color="auto" w:fill="FFFFFF"/>
                <w14:textFill>
                  <w14:solidFill>
                    <w14:schemeClr w14:val="tx1"/>
                  </w14:solidFill>
                </w14:textFill>
              </w:rPr>
              <w:t>1253.68</w:t>
            </w:r>
            <w:r>
              <w:rPr>
                <w:snapToGrid w:val="0"/>
                <w:color w:val="000000" w:themeColor="text1"/>
                <w:szCs w:val="24"/>
                <w:highlight w:val="none"/>
                <w:shd w:val="clear" w:color="auto" w:fill="FFFFFF"/>
                <w14:textFill>
                  <w14:solidFill>
                    <w14:schemeClr w14:val="tx1"/>
                  </w14:solidFill>
                </w14:textFill>
              </w:rPr>
              <w:t>m</w:t>
            </w:r>
            <w:r>
              <w:rPr>
                <w:snapToGrid w:val="0"/>
                <w:color w:val="000000" w:themeColor="text1"/>
                <w:szCs w:val="24"/>
                <w:highlight w:val="none"/>
                <w:shd w:val="clear" w:color="auto" w:fill="FFFFFF"/>
                <w:vertAlign w:val="superscript"/>
                <w14:textFill>
                  <w14:solidFill>
                    <w14:schemeClr w14:val="tx1"/>
                  </w14:solidFill>
                </w14:textFill>
              </w:rPr>
              <w:t>3</w:t>
            </w:r>
            <w:r>
              <w:rPr>
                <w:snapToGrid w:val="0"/>
                <w:color w:val="000000" w:themeColor="text1"/>
                <w:szCs w:val="24"/>
                <w:highlight w:val="none"/>
                <w:shd w:val="clear" w:color="auto" w:fill="FFFFFF"/>
                <w14:textFill>
                  <w14:solidFill>
                    <w14:schemeClr w14:val="tx1"/>
                  </w14:solidFill>
                </w14:textFill>
              </w:rPr>
              <w:t>/a），</w:t>
            </w:r>
            <w:r>
              <w:rPr>
                <w:rFonts w:hint="eastAsia"/>
                <w:snapToGrid w:val="0"/>
                <w:color w:val="000000" w:themeColor="text1"/>
                <w:szCs w:val="24"/>
                <w:highlight w:val="none"/>
                <w:shd w:val="clear" w:color="auto" w:fill="FFFFFF"/>
                <w14:textFill>
                  <w14:solidFill>
                    <w14:schemeClr w14:val="tx1"/>
                  </w14:solidFill>
                </w14:textFill>
              </w:rPr>
              <w:t>大部分保洁废水蒸发，</w:t>
            </w:r>
            <w:r>
              <w:rPr>
                <w:snapToGrid w:val="0"/>
                <w:color w:val="000000" w:themeColor="text1"/>
                <w:szCs w:val="24"/>
                <w:highlight w:val="none"/>
                <w:shd w:val="clear" w:color="auto" w:fill="FFFFFF"/>
                <w14:textFill>
                  <w14:solidFill>
                    <w14:schemeClr w14:val="tx1"/>
                  </w14:solidFill>
                </w14:textFill>
              </w:rPr>
              <w:t>废水产生系数约0</w:t>
            </w:r>
            <w:r>
              <w:rPr>
                <w:rFonts w:hint="eastAsia"/>
                <w:snapToGrid w:val="0"/>
                <w:color w:val="000000" w:themeColor="text1"/>
                <w:szCs w:val="24"/>
                <w:highlight w:val="none"/>
                <w:shd w:val="clear" w:color="auto" w:fill="FFFFFF"/>
                <w14:textFill>
                  <w14:solidFill>
                    <w14:schemeClr w14:val="tx1"/>
                  </w14:solidFill>
                </w14:textFill>
              </w:rPr>
              <w:t>.2</w:t>
            </w:r>
            <w:r>
              <w:rPr>
                <w:snapToGrid w:val="0"/>
                <w:color w:val="000000" w:themeColor="text1"/>
                <w:szCs w:val="24"/>
                <w:highlight w:val="none"/>
                <w:shd w:val="clear" w:color="auto" w:fill="FFFFFF"/>
                <w14:textFill>
                  <w14:solidFill>
                    <w14:schemeClr w14:val="tx1"/>
                  </w14:solidFill>
                </w14:textFill>
              </w:rPr>
              <w:t>，</w:t>
            </w:r>
            <w:r>
              <w:rPr>
                <w:rFonts w:hint="eastAsia"/>
                <w:snapToGrid w:val="0"/>
                <w:color w:val="000000" w:themeColor="text1"/>
                <w:szCs w:val="24"/>
                <w:highlight w:val="none"/>
                <w:shd w:val="clear" w:color="auto" w:fill="FFFFFF"/>
                <w14:textFill>
                  <w14:solidFill>
                    <w14:schemeClr w14:val="tx1"/>
                  </w14:solidFill>
                </w14:textFill>
              </w:rPr>
              <w:t>原项目</w:t>
            </w:r>
            <w:r>
              <w:rPr>
                <w:snapToGrid w:val="0"/>
                <w:color w:val="000000" w:themeColor="text1"/>
                <w:szCs w:val="24"/>
                <w:highlight w:val="none"/>
                <w:shd w:val="clear" w:color="auto" w:fill="FFFFFF"/>
                <w14:textFill>
                  <w14:solidFill>
                    <w14:schemeClr w14:val="tx1"/>
                  </w14:solidFill>
                </w14:textFill>
              </w:rPr>
              <w:t>车间保洁</w:t>
            </w:r>
            <w:r>
              <w:rPr>
                <w:rFonts w:hint="eastAsia"/>
                <w:snapToGrid w:val="0"/>
                <w:color w:val="000000" w:themeColor="text1"/>
                <w:szCs w:val="24"/>
                <w:highlight w:val="none"/>
                <w:shd w:val="clear" w:color="auto" w:fill="FFFFFF"/>
                <w14:textFill>
                  <w14:solidFill>
                    <w14:schemeClr w14:val="tx1"/>
                  </w14:solidFill>
                </w14:textFill>
              </w:rPr>
              <w:t>废</w:t>
            </w:r>
            <w:r>
              <w:rPr>
                <w:snapToGrid w:val="0"/>
                <w:color w:val="000000" w:themeColor="text1"/>
                <w:szCs w:val="24"/>
                <w:highlight w:val="none"/>
                <w:shd w:val="clear" w:color="auto" w:fill="FFFFFF"/>
                <w14:textFill>
                  <w14:solidFill>
                    <w14:schemeClr w14:val="tx1"/>
                  </w14:solidFill>
                </w14:textFill>
              </w:rPr>
              <w:t>水量约</w:t>
            </w:r>
            <w:r>
              <w:rPr>
                <w:rFonts w:hint="eastAsia"/>
                <w:snapToGrid w:val="0"/>
                <w:color w:val="000000" w:themeColor="text1"/>
                <w:szCs w:val="24"/>
                <w:highlight w:val="none"/>
                <w:shd w:val="clear" w:color="auto" w:fill="FFFFFF"/>
                <w14:textFill>
                  <w14:solidFill>
                    <w14:schemeClr w14:val="tx1"/>
                  </w14:solidFill>
                </w14:textFill>
              </w:rPr>
              <w:t>0.81</w:t>
            </w:r>
            <w:r>
              <w:rPr>
                <w:snapToGrid w:val="0"/>
                <w:color w:val="000000" w:themeColor="text1"/>
                <w:szCs w:val="24"/>
                <w:highlight w:val="none"/>
                <w:shd w:val="clear" w:color="auto" w:fill="FFFFFF"/>
                <w14:textFill>
                  <w14:solidFill>
                    <w14:schemeClr w14:val="tx1"/>
                  </w14:solidFill>
                </w14:textFill>
              </w:rPr>
              <w:t>m</w:t>
            </w:r>
            <w:r>
              <w:rPr>
                <w:snapToGrid w:val="0"/>
                <w:color w:val="000000" w:themeColor="text1"/>
                <w:szCs w:val="24"/>
                <w:highlight w:val="none"/>
                <w:shd w:val="clear" w:color="auto" w:fill="FFFFFF"/>
                <w:vertAlign w:val="superscript"/>
                <w14:textFill>
                  <w14:solidFill>
                    <w14:schemeClr w14:val="tx1"/>
                  </w14:solidFill>
                </w14:textFill>
              </w:rPr>
              <w:t>3</w:t>
            </w:r>
            <w:r>
              <w:rPr>
                <w:snapToGrid w:val="0"/>
                <w:color w:val="000000" w:themeColor="text1"/>
                <w:szCs w:val="24"/>
                <w:highlight w:val="none"/>
                <w:shd w:val="clear" w:color="auto" w:fill="FFFFFF"/>
                <w14:textFill>
                  <w14:solidFill>
                    <w14:schemeClr w14:val="tx1"/>
                  </w14:solidFill>
                </w14:textFill>
              </w:rPr>
              <w:t>/d（</w:t>
            </w:r>
            <w:r>
              <w:rPr>
                <w:rFonts w:hint="eastAsia"/>
                <w:snapToGrid w:val="0"/>
                <w:color w:val="000000" w:themeColor="text1"/>
                <w:szCs w:val="24"/>
                <w:highlight w:val="none"/>
                <w:shd w:val="clear" w:color="auto" w:fill="FFFFFF"/>
                <w14:textFill>
                  <w14:solidFill>
                    <w14:schemeClr w14:val="tx1"/>
                  </w14:solidFill>
                </w14:textFill>
              </w:rPr>
              <w:t>243.01</w:t>
            </w:r>
            <w:r>
              <w:rPr>
                <w:snapToGrid w:val="0"/>
                <w:color w:val="000000" w:themeColor="text1"/>
                <w:szCs w:val="24"/>
                <w:highlight w:val="none"/>
                <w:shd w:val="clear" w:color="auto" w:fill="FFFFFF"/>
                <w14:textFill>
                  <w14:solidFill>
                    <w14:schemeClr w14:val="tx1"/>
                  </w14:solidFill>
                </w14:textFill>
              </w:rPr>
              <w:t>m</w:t>
            </w:r>
            <w:r>
              <w:rPr>
                <w:snapToGrid w:val="0"/>
                <w:color w:val="000000" w:themeColor="text1"/>
                <w:szCs w:val="24"/>
                <w:highlight w:val="none"/>
                <w:shd w:val="clear" w:color="auto" w:fill="FFFFFF"/>
                <w:vertAlign w:val="superscript"/>
                <w14:textFill>
                  <w14:solidFill>
                    <w14:schemeClr w14:val="tx1"/>
                  </w14:solidFill>
                </w14:textFill>
              </w:rPr>
              <w:t>3</w:t>
            </w:r>
            <w:r>
              <w:rPr>
                <w:snapToGrid w:val="0"/>
                <w:color w:val="000000" w:themeColor="text1"/>
                <w:szCs w:val="24"/>
                <w:highlight w:val="none"/>
                <w:shd w:val="clear" w:color="auto" w:fill="FFFFFF"/>
                <w14:textFill>
                  <w14:solidFill>
                    <w14:schemeClr w14:val="tx1"/>
                  </w14:solidFill>
                </w14:textFill>
              </w:rPr>
              <w:t>/a）</w:t>
            </w:r>
            <w:r>
              <w:rPr>
                <w:rFonts w:hint="eastAsia"/>
                <w:snapToGrid w:val="0"/>
                <w:color w:val="000000" w:themeColor="text1"/>
                <w:szCs w:val="24"/>
                <w:highlight w:val="none"/>
                <w:shd w:val="clear" w:color="auto" w:fill="FFFFFF"/>
                <w14:textFill>
                  <w14:solidFill>
                    <w14:schemeClr w14:val="tx1"/>
                  </w14:solidFill>
                </w14:textFill>
              </w:rPr>
              <w:t>。</w:t>
            </w:r>
            <w:r>
              <w:rPr>
                <w:snapToGrid w:val="0"/>
                <w:color w:val="000000" w:themeColor="text1"/>
                <w:szCs w:val="24"/>
                <w:highlight w:val="none"/>
                <w:shd w:val="clear" w:color="auto" w:fill="FFFFFF"/>
                <w14:textFill>
                  <w14:solidFill>
                    <w14:schemeClr w14:val="tx1"/>
                  </w14:solidFill>
                </w14:textFill>
              </w:rPr>
              <w:t>故</w:t>
            </w:r>
            <w:r>
              <w:rPr>
                <w:rFonts w:hint="eastAsia"/>
                <w:snapToGrid w:val="0"/>
                <w:color w:val="000000" w:themeColor="text1"/>
                <w:szCs w:val="24"/>
                <w:highlight w:val="none"/>
                <w:shd w:val="clear" w:color="auto" w:fill="FFFFFF"/>
                <w14:textFill>
                  <w14:solidFill>
                    <w14:schemeClr w14:val="tx1"/>
                  </w14:solidFill>
                </w14:textFill>
              </w:rPr>
              <w:t>项目建成后</w:t>
            </w:r>
            <w:r>
              <w:rPr>
                <w:snapToGrid w:val="0"/>
                <w:color w:val="000000" w:themeColor="text1"/>
                <w:szCs w:val="24"/>
                <w:highlight w:val="none"/>
                <w:shd w:val="clear" w:color="auto" w:fill="FFFFFF"/>
                <w14:textFill>
                  <w14:solidFill>
                    <w14:schemeClr w14:val="tx1"/>
                  </w14:solidFill>
                </w14:textFill>
              </w:rPr>
              <w:t>车间保洁</w:t>
            </w:r>
            <w:r>
              <w:rPr>
                <w:rFonts w:hint="eastAsia"/>
                <w:snapToGrid w:val="0"/>
                <w:color w:val="000000" w:themeColor="text1"/>
                <w:szCs w:val="24"/>
                <w:highlight w:val="none"/>
                <w:shd w:val="clear" w:color="auto" w:fill="FFFFFF"/>
                <w14:textFill>
                  <w14:solidFill>
                    <w14:schemeClr w14:val="tx1"/>
                  </w14:solidFill>
                </w14:textFill>
              </w:rPr>
              <w:t>废</w:t>
            </w:r>
            <w:r>
              <w:rPr>
                <w:snapToGrid w:val="0"/>
                <w:color w:val="000000" w:themeColor="text1"/>
                <w:szCs w:val="24"/>
                <w:highlight w:val="none"/>
                <w:shd w:val="clear" w:color="auto" w:fill="FFFFFF"/>
                <w14:textFill>
                  <w14:solidFill>
                    <w14:schemeClr w14:val="tx1"/>
                  </w14:solidFill>
                </w14:textFill>
              </w:rPr>
              <w:t>水量约</w:t>
            </w:r>
            <w:r>
              <w:rPr>
                <w:rFonts w:hint="eastAsia"/>
                <w:snapToGrid w:val="0"/>
                <w:color w:val="000000" w:themeColor="text1"/>
                <w:szCs w:val="24"/>
                <w:highlight w:val="none"/>
                <w:shd w:val="clear" w:color="auto" w:fill="FFFFFF"/>
                <w14:textFill>
                  <w14:solidFill>
                    <w14:schemeClr w14:val="tx1"/>
                  </w14:solidFill>
                </w14:textFill>
              </w:rPr>
              <w:t>0.835</w:t>
            </w:r>
            <w:r>
              <w:rPr>
                <w:snapToGrid w:val="0"/>
                <w:color w:val="000000" w:themeColor="text1"/>
                <w:szCs w:val="24"/>
                <w:highlight w:val="none"/>
                <w:shd w:val="clear" w:color="auto" w:fill="FFFFFF"/>
                <w14:textFill>
                  <w14:solidFill>
                    <w14:schemeClr w14:val="tx1"/>
                  </w14:solidFill>
                </w14:textFill>
              </w:rPr>
              <w:t>m</w:t>
            </w:r>
            <w:r>
              <w:rPr>
                <w:snapToGrid w:val="0"/>
                <w:color w:val="000000" w:themeColor="text1"/>
                <w:szCs w:val="24"/>
                <w:highlight w:val="none"/>
                <w:shd w:val="clear" w:color="auto" w:fill="FFFFFF"/>
                <w:vertAlign w:val="superscript"/>
                <w14:textFill>
                  <w14:solidFill>
                    <w14:schemeClr w14:val="tx1"/>
                  </w14:solidFill>
                </w14:textFill>
              </w:rPr>
              <w:t>3</w:t>
            </w:r>
            <w:r>
              <w:rPr>
                <w:snapToGrid w:val="0"/>
                <w:color w:val="000000" w:themeColor="text1"/>
                <w:szCs w:val="24"/>
                <w:highlight w:val="none"/>
                <w:shd w:val="clear" w:color="auto" w:fill="FFFFFF"/>
                <w14:textFill>
                  <w14:solidFill>
                    <w14:schemeClr w14:val="tx1"/>
                  </w14:solidFill>
                </w14:textFill>
              </w:rPr>
              <w:t>/d（</w:t>
            </w:r>
            <w:r>
              <w:rPr>
                <w:rFonts w:hint="eastAsia"/>
                <w:snapToGrid w:val="0"/>
                <w:color w:val="000000" w:themeColor="text1"/>
                <w:szCs w:val="24"/>
                <w:highlight w:val="none"/>
                <w:shd w:val="clear" w:color="auto" w:fill="FFFFFF"/>
                <w14:textFill>
                  <w14:solidFill>
                    <w14:schemeClr w14:val="tx1"/>
                  </w14:solidFill>
                </w14:textFill>
              </w:rPr>
              <w:t>250.73</w:t>
            </w:r>
            <w:r>
              <w:rPr>
                <w:snapToGrid w:val="0"/>
                <w:color w:val="000000" w:themeColor="text1"/>
                <w:szCs w:val="24"/>
                <w:highlight w:val="none"/>
                <w:shd w:val="clear" w:color="auto" w:fill="FFFFFF"/>
                <w14:textFill>
                  <w14:solidFill>
                    <w14:schemeClr w14:val="tx1"/>
                  </w14:solidFill>
                </w14:textFill>
              </w:rPr>
              <w:t>m</w:t>
            </w:r>
            <w:r>
              <w:rPr>
                <w:snapToGrid w:val="0"/>
                <w:color w:val="000000" w:themeColor="text1"/>
                <w:szCs w:val="24"/>
                <w:highlight w:val="none"/>
                <w:shd w:val="clear" w:color="auto" w:fill="FFFFFF"/>
                <w:vertAlign w:val="superscript"/>
                <w14:textFill>
                  <w14:solidFill>
                    <w14:schemeClr w14:val="tx1"/>
                  </w14:solidFill>
                </w14:textFill>
              </w:rPr>
              <w:t>3</w:t>
            </w:r>
            <w:r>
              <w:rPr>
                <w:snapToGrid w:val="0"/>
                <w:color w:val="000000" w:themeColor="text1"/>
                <w:szCs w:val="24"/>
                <w:highlight w:val="none"/>
                <w:shd w:val="clear" w:color="auto" w:fill="FFFFFF"/>
                <w14:textFill>
                  <w14:solidFill>
                    <w14:schemeClr w14:val="tx1"/>
                  </w14:solidFill>
                </w14:textFill>
              </w:rPr>
              <w:t>/a）</w:t>
            </w:r>
            <w:r>
              <w:rPr>
                <w:rFonts w:hint="eastAsia"/>
                <w:snapToGrid w:val="0"/>
                <w:color w:val="000000" w:themeColor="text1"/>
                <w:szCs w:val="24"/>
                <w:highlight w:val="none"/>
                <w:shd w:val="clear" w:color="auto" w:fill="FFFFFF"/>
                <w14:textFill>
                  <w14:solidFill>
                    <w14:schemeClr w14:val="tx1"/>
                  </w14:solidFill>
                </w14:textFill>
              </w:rPr>
              <w:t>，</w:t>
            </w:r>
            <w:r>
              <w:rPr>
                <w:rFonts w:hint="eastAsia"/>
                <w:color w:val="000000" w:themeColor="text1"/>
                <w:szCs w:val="24"/>
                <w:highlight w:val="none"/>
                <w14:textFill>
                  <w14:solidFill>
                    <w14:schemeClr w14:val="tx1"/>
                  </w14:solidFill>
                </w14:textFill>
              </w:rPr>
              <w:t>地面清洁</w:t>
            </w:r>
            <w:r>
              <w:rPr>
                <w:rFonts w:hint="eastAsia"/>
                <w:color w:val="000000" w:themeColor="text1"/>
                <w:szCs w:val="24"/>
                <w:highlight w:val="none"/>
                <w:lang w:val="en-GB"/>
                <w14:textFill>
                  <w14:solidFill>
                    <w14:schemeClr w14:val="tx1"/>
                  </w14:solidFill>
                </w14:textFill>
              </w:rPr>
              <w:t>用水经</w:t>
            </w:r>
            <w:r>
              <w:rPr>
                <w:color w:val="000000" w:themeColor="text1"/>
                <w:szCs w:val="24"/>
                <w:highlight w:val="none"/>
                <w14:textFill>
                  <w14:solidFill>
                    <w14:schemeClr w14:val="tx1"/>
                  </w14:solidFill>
                </w14:textFill>
              </w:rPr>
              <w:t>经车间导流沟槽排入</w:t>
            </w:r>
            <w:r>
              <w:rPr>
                <w:rFonts w:hint="eastAsia"/>
                <w:color w:val="000000" w:themeColor="text1"/>
                <w:szCs w:val="24"/>
                <w:highlight w:val="none"/>
                <w14:textFill>
                  <w14:solidFill>
                    <w14:schemeClr w14:val="tx1"/>
                  </w14:solidFill>
                </w14:textFill>
              </w:rPr>
              <w:t>化粪池。</w:t>
            </w:r>
          </w:p>
          <w:p w14:paraId="7D0A8B3F">
            <w:pPr>
              <w:pStyle w:val="300"/>
              <w:numPr>
                <w:ilvl w:val="0"/>
                <w:numId w:val="5"/>
              </w:numPr>
              <w:ind w:firstLine="48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绿化用水</w:t>
            </w:r>
          </w:p>
          <w:p w14:paraId="188CF603">
            <w:pPr>
              <w:pStyle w:val="300"/>
              <w:ind w:firstLine="480"/>
              <w:rPr>
                <w:bCs/>
                <w:snapToGrid w:val="0"/>
                <w:color w:val="000000" w:themeColor="text1"/>
                <w:highlight w:val="none"/>
                <w:shd w:val="clear" w:color="auto" w:fill="FFFFFF"/>
                <w14:textFill>
                  <w14:solidFill>
                    <w14:schemeClr w14:val="tx1"/>
                  </w14:solidFill>
                </w14:textFill>
              </w:rPr>
            </w:pPr>
            <w:r>
              <w:rPr>
                <w:rFonts w:hint="eastAsia"/>
                <w:snapToGrid w:val="0"/>
                <w:color w:val="000000" w:themeColor="text1"/>
                <w:szCs w:val="24"/>
                <w:highlight w:val="none"/>
                <w:shd w:val="clear" w:color="auto" w:fill="FFFFFF"/>
                <w14:textFill>
                  <w14:solidFill>
                    <w14:schemeClr w14:val="tx1"/>
                  </w14:solidFill>
                </w14:textFill>
              </w:rPr>
              <w:t>绿化用水根据</w:t>
            </w:r>
            <w:r>
              <w:rPr>
                <w:snapToGrid w:val="0"/>
                <w:color w:val="000000" w:themeColor="text1"/>
                <w:szCs w:val="24"/>
                <w:highlight w:val="none"/>
                <w:shd w:val="clear" w:color="auto" w:fill="FFFFFF"/>
                <w14:textFill>
                  <w14:solidFill>
                    <w14:schemeClr w14:val="tx1"/>
                  </w14:solidFill>
                </w14:textFill>
              </w:rPr>
              <w:t>《安徽省行业用水定额》（DB34/T679-2025）中的相关内容，</w:t>
            </w:r>
            <w:r>
              <w:rPr>
                <w:rFonts w:hint="eastAsia"/>
                <w:snapToGrid w:val="0"/>
                <w:color w:val="000000" w:themeColor="text1"/>
                <w:szCs w:val="24"/>
                <w:highlight w:val="none"/>
                <w:shd w:val="clear" w:color="auto" w:fill="FFFFFF"/>
                <w14:textFill>
                  <w14:solidFill>
                    <w14:schemeClr w14:val="tx1"/>
                  </w14:solidFill>
                </w14:textFill>
              </w:rPr>
              <w:t>绿地管理</w:t>
            </w:r>
            <w:r>
              <w:rPr>
                <w:snapToGrid w:val="0"/>
                <w:color w:val="000000" w:themeColor="text1"/>
                <w:szCs w:val="24"/>
                <w:highlight w:val="none"/>
                <w:shd w:val="clear" w:color="auto" w:fill="FFFFFF"/>
                <w14:textFill>
                  <w14:solidFill>
                    <w14:schemeClr w14:val="tx1"/>
                  </w14:solidFill>
                </w14:textFill>
              </w:rPr>
              <w:t>用水定额取</w:t>
            </w:r>
            <w:r>
              <w:rPr>
                <w:rFonts w:hint="eastAsia"/>
                <w:snapToGrid w:val="0"/>
                <w:color w:val="000000" w:themeColor="text1"/>
                <w:szCs w:val="24"/>
                <w:highlight w:val="none"/>
                <w:shd w:val="clear" w:color="auto" w:fill="FFFFFF"/>
                <w14:textFill>
                  <w14:solidFill>
                    <w14:schemeClr w14:val="tx1"/>
                  </w14:solidFill>
                </w14:textFill>
              </w:rPr>
              <w:t>2.4</w:t>
            </w:r>
            <w:r>
              <w:rPr>
                <w:snapToGrid w:val="0"/>
                <w:color w:val="000000" w:themeColor="text1"/>
                <w:szCs w:val="24"/>
                <w:highlight w:val="none"/>
                <w:shd w:val="clear" w:color="auto" w:fill="FFFFFF"/>
                <w14:textFill>
                  <w14:solidFill>
                    <w14:schemeClr w14:val="tx1"/>
                  </w14:solidFill>
                </w14:textFill>
              </w:rPr>
              <w:t>L/(m</w:t>
            </w:r>
            <w:r>
              <w:rPr>
                <w:snapToGrid w:val="0"/>
                <w:color w:val="000000" w:themeColor="text1"/>
                <w:szCs w:val="24"/>
                <w:highlight w:val="none"/>
                <w:shd w:val="clear" w:color="auto" w:fill="FFFFFF"/>
                <w:vertAlign w:val="superscript"/>
                <w14:textFill>
                  <w14:solidFill>
                    <w14:schemeClr w14:val="tx1"/>
                  </w14:solidFill>
                </w14:textFill>
              </w:rPr>
              <w:t>2</w:t>
            </w:r>
            <w:r>
              <w:rPr>
                <w:snapToGrid w:val="0"/>
                <w:color w:val="000000" w:themeColor="text1"/>
                <w:szCs w:val="24"/>
                <w:highlight w:val="none"/>
                <w:shd w:val="clear" w:color="auto" w:fill="FFFFFF"/>
                <w14:textFill>
                  <w14:solidFill>
                    <w14:schemeClr w14:val="tx1"/>
                  </w14:solidFill>
                </w14:textFill>
              </w:rPr>
              <w:t>•d）</w:t>
            </w:r>
            <w:r>
              <w:rPr>
                <w:rFonts w:hint="eastAsia"/>
                <w:snapToGrid w:val="0"/>
                <w:color w:val="000000" w:themeColor="text1"/>
                <w:szCs w:val="24"/>
                <w:highlight w:val="none"/>
                <w:shd w:val="clear" w:color="auto" w:fill="FFFFFF"/>
                <w14:textFill>
                  <w14:solidFill>
                    <w14:schemeClr w14:val="tx1"/>
                  </w14:solidFill>
                </w14:textFill>
              </w:rPr>
              <w:t>计算，本项目建设后不改变原有绿地面积，厂区绿化面积约11016.64</w:t>
            </w:r>
            <w:r>
              <w:rPr>
                <w:snapToGrid w:val="0"/>
                <w:color w:val="000000" w:themeColor="text1"/>
                <w:szCs w:val="24"/>
                <w:highlight w:val="none"/>
                <w:shd w:val="clear" w:color="auto" w:fill="FFFFFF"/>
                <w14:textFill>
                  <w14:solidFill>
                    <w14:schemeClr w14:val="tx1"/>
                  </w14:solidFill>
                </w14:textFill>
              </w:rPr>
              <w:t>m</w:t>
            </w:r>
            <w:r>
              <w:rPr>
                <w:snapToGrid w:val="0"/>
                <w:color w:val="000000" w:themeColor="text1"/>
                <w:szCs w:val="24"/>
                <w:highlight w:val="none"/>
                <w:shd w:val="clear" w:color="auto" w:fill="FFFFFF"/>
                <w:vertAlign w:val="superscript"/>
                <w14:textFill>
                  <w14:solidFill>
                    <w14:schemeClr w14:val="tx1"/>
                  </w14:solidFill>
                </w14:textFill>
              </w:rPr>
              <w:t>2</w:t>
            </w:r>
            <w:r>
              <w:rPr>
                <w:rFonts w:hint="eastAsia"/>
                <w:bCs/>
                <w:snapToGrid w:val="0"/>
                <w:color w:val="000000" w:themeColor="text1"/>
                <w:highlight w:val="none"/>
                <w:shd w:val="clear" w:color="auto" w:fill="FFFFFF"/>
                <w14:textFill>
                  <w14:solidFill>
                    <w14:schemeClr w14:val="tx1"/>
                  </w14:solidFill>
                </w14:textFill>
              </w:rPr>
              <w:t>，每年浇灌总天数约</w:t>
            </w:r>
            <w:r>
              <w:rPr>
                <w:bCs/>
                <w:snapToGrid w:val="0"/>
                <w:color w:val="000000" w:themeColor="text1"/>
                <w:highlight w:val="none"/>
                <w:shd w:val="clear" w:color="auto" w:fill="FFFFFF"/>
                <w14:textFill>
                  <w14:solidFill>
                    <w14:schemeClr w14:val="tx1"/>
                  </w14:solidFill>
                </w14:textFill>
              </w:rPr>
              <w:t>20天，</w:t>
            </w:r>
            <w:r>
              <w:rPr>
                <w:rFonts w:hint="eastAsia"/>
                <w:bCs/>
                <w:snapToGrid w:val="0"/>
                <w:color w:val="000000" w:themeColor="text1"/>
                <w:highlight w:val="none"/>
                <w:shd w:val="clear" w:color="auto" w:fill="FFFFFF"/>
                <w14:textFill>
                  <w14:solidFill>
                    <w14:schemeClr w14:val="tx1"/>
                  </w14:solidFill>
                </w14:textFill>
              </w:rPr>
              <w:t>则绿化用水量为528.79</w:t>
            </w:r>
            <w:r>
              <w:rPr>
                <w:bCs/>
                <w:snapToGrid w:val="0"/>
                <w:color w:val="000000" w:themeColor="text1"/>
                <w:highlight w:val="none"/>
                <w:shd w:val="clear" w:color="auto" w:fill="FFFFFF"/>
                <w14:textFill>
                  <w14:solidFill>
                    <w14:schemeClr w14:val="tx1"/>
                  </w14:solidFill>
                </w14:textFill>
              </w:rPr>
              <w:t>t/a</w:t>
            </w:r>
            <w:r>
              <w:rPr>
                <w:rFonts w:hint="eastAsia"/>
                <w:bCs/>
                <w:snapToGrid w:val="0"/>
                <w:color w:val="000000" w:themeColor="text1"/>
                <w:highlight w:val="none"/>
                <w:shd w:val="clear" w:color="auto" w:fill="FFFFFF"/>
                <w14:textFill>
                  <w14:solidFill>
                    <w14:schemeClr w14:val="tx1"/>
                  </w14:solidFill>
                </w14:textFill>
              </w:rPr>
              <w:t>。</w:t>
            </w:r>
          </w:p>
          <w:p w14:paraId="72C689F5">
            <w:pPr>
              <w:pStyle w:val="300"/>
              <w:ind w:firstLine="480"/>
              <w:rPr>
                <w:snapToGrid w:val="0"/>
                <w:color w:val="000000" w:themeColor="text1"/>
                <w:szCs w:val="24"/>
                <w:highlight w:val="none"/>
                <w:shd w:val="clear" w:color="auto" w:fill="FFFFFF"/>
                <w14:textFill>
                  <w14:solidFill>
                    <w14:schemeClr w14:val="tx1"/>
                  </w14:solidFill>
                </w14:textFill>
              </w:rPr>
            </w:pPr>
            <w:r>
              <w:rPr>
                <w:rFonts w:hint="eastAsia"/>
                <w:snapToGrid w:val="0"/>
                <w:color w:val="000000" w:themeColor="text1"/>
                <w:szCs w:val="24"/>
                <w:highlight w:val="none"/>
                <w:shd w:val="clear" w:color="auto" w:fill="FFFFFF"/>
                <w14:textFill>
                  <w14:solidFill>
                    <w14:schemeClr w14:val="tx1"/>
                  </w14:solidFill>
                </w14:textFill>
              </w:rPr>
              <w:t>本项目实施后水平衡图见下图：</w:t>
            </w:r>
          </w:p>
          <w:p w14:paraId="45A77709">
            <w:pPr>
              <w:pStyle w:val="300"/>
              <w:spacing w:line="360" w:lineRule="auto"/>
              <w:ind w:firstLine="0" w:firstLineChars="0"/>
              <w:jc w:val="center"/>
              <w:rPr>
                <w:snapToGrid w:val="0"/>
                <w:color w:val="000000" w:themeColor="text1"/>
                <w:szCs w:val="24"/>
                <w:highlight w:val="none"/>
                <w:shd w:val="clear" w:color="auto" w:fill="FFFFFF"/>
                <w14:textFill>
                  <w14:solidFill>
                    <w14:schemeClr w14:val="tx1"/>
                  </w14:solidFill>
                </w14:textFill>
              </w:rPr>
            </w:pPr>
            <w:r>
              <w:rPr>
                <w:snapToGrid w:val="0"/>
                <w:color w:val="000000" w:themeColor="text1"/>
                <w:szCs w:val="24"/>
                <w:highlight w:val="none"/>
                <w:shd w:val="clear" w:color="auto" w:fill="FFFFFF"/>
                <w:lang w:bidi="ar-SA"/>
                <w14:textFill>
                  <w14:solidFill>
                    <w14:schemeClr w14:val="tx1"/>
                  </w14:solidFill>
                </w14:textFill>
              </w:rPr>
              <w:drawing>
                <wp:inline distT="0" distB="0" distL="0" distR="0">
                  <wp:extent cx="4886325" cy="4904105"/>
                  <wp:effectExtent l="0" t="0" r="0" b="0"/>
                  <wp:docPr id="13" name="图片 13" descr="H:\2025年9月24日淮南文峰光电科技股份有限公司\研发中心建设项目\水平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2025年9月24日淮南文峰光电科技股份有限公司\研发中心建设项目\水平衡.png"/>
                          <pic:cNvPicPr>
                            <a:picLocks noChangeAspect="1" noChangeArrowheads="1"/>
                          </pic:cNvPicPr>
                        </pic:nvPicPr>
                        <pic:blipFill>
                          <a:blip r:embed="rId28">
                            <a:extLst>
                              <a:ext uri="{28A0092B-C50C-407E-A947-70E740481C1C}">
                                <a14:useLocalDpi xmlns:a14="http://schemas.microsoft.com/office/drawing/2010/main" val="0"/>
                              </a:ext>
                            </a:extLst>
                          </a:blip>
                          <a:srcRect t="8220" b="2002"/>
                          <a:stretch>
                            <a:fillRect/>
                          </a:stretch>
                        </pic:blipFill>
                        <pic:spPr>
                          <a:xfrm>
                            <a:off x="0" y="0"/>
                            <a:ext cx="4956422" cy="4974881"/>
                          </a:xfrm>
                          <a:prstGeom prst="rect">
                            <a:avLst/>
                          </a:prstGeom>
                          <a:noFill/>
                          <a:ln>
                            <a:noFill/>
                          </a:ln>
                        </pic:spPr>
                      </pic:pic>
                    </a:graphicData>
                  </a:graphic>
                </wp:inline>
              </w:drawing>
            </w:r>
          </w:p>
          <w:p w14:paraId="448E7800">
            <w:pPr>
              <w:spacing w:line="460" w:lineRule="exact"/>
              <w:jc w:val="center"/>
              <w:rPr>
                <w:color w:val="000000" w:themeColor="text1"/>
                <w:highlight w:val="none"/>
                <w14:textFill>
                  <w14:solidFill>
                    <w14:schemeClr w14:val="tx1"/>
                  </w14:solidFill>
                </w14:textFill>
              </w:rPr>
            </w:pPr>
            <w:r>
              <w:rPr>
                <w:b/>
                <w:color w:val="000000" w:themeColor="text1"/>
                <w:sz w:val="21"/>
                <w:szCs w:val="22"/>
                <w:highlight w:val="none"/>
                <w14:textFill>
                  <w14:solidFill>
                    <w14:schemeClr w14:val="tx1"/>
                  </w14:solidFill>
                </w14:textFill>
              </w:rPr>
              <w:t>图 2</w:t>
            </w:r>
            <w:r>
              <w:rPr>
                <w:rFonts w:hint="eastAsia"/>
                <w:b/>
                <w:color w:val="000000" w:themeColor="text1"/>
                <w:sz w:val="21"/>
                <w:szCs w:val="22"/>
                <w:highlight w:val="none"/>
                <w14:textFill>
                  <w14:solidFill>
                    <w14:schemeClr w14:val="tx1"/>
                  </w14:solidFill>
                </w14:textFill>
              </w:rPr>
              <w:t>.2.</w:t>
            </w:r>
            <w:r>
              <w:rPr>
                <w:rFonts w:hint="eastAsia"/>
                <w:b/>
                <w:color w:val="000000" w:themeColor="text1"/>
                <w:sz w:val="21"/>
                <w:szCs w:val="22"/>
                <w:highlight w:val="none"/>
                <w:lang w:val="en-US" w:eastAsia="zh-CN"/>
                <w14:textFill>
                  <w14:solidFill>
                    <w14:schemeClr w14:val="tx1"/>
                  </w14:solidFill>
                </w14:textFill>
              </w:rPr>
              <w:t>6</w:t>
            </w:r>
            <w:r>
              <w:rPr>
                <w:rFonts w:hint="eastAsia"/>
                <w:b/>
                <w:color w:val="000000" w:themeColor="text1"/>
                <w:sz w:val="21"/>
                <w:szCs w:val="22"/>
                <w:highlight w:val="none"/>
                <w14:textFill>
                  <w14:solidFill>
                    <w14:schemeClr w14:val="tx1"/>
                  </w14:solidFill>
                </w14:textFill>
              </w:rPr>
              <w:t>-1</w:t>
            </w:r>
            <w:r>
              <w:rPr>
                <w:b/>
                <w:color w:val="000000" w:themeColor="text1"/>
                <w:sz w:val="21"/>
                <w:szCs w:val="22"/>
                <w:highlight w:val="none"/>
                <w14:textFill>
                  <w14:solidFill>
                    <w14:schemeClr w14:val="tx1"/>
                  </w14:solidFill>
                </w14:textFill>
              </w:rPr>
              <w:t xml:space="preserve"> 项目水平衡图t/d</w:t>
            </w:r>
          </w:p>
          <w:p w14:paraId="289E68C6">
            <w:pPr>
              <w:pStyle w:val="767"/>
              <w:ind w:firstLine="0" w:firstLineChars="0"/>
              <w:rPr>
                <w:rFonts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color w:val="000000" w:themeColor="text1"/>
                <w:highlight w:val="none"/>
                <w:lang w:val="en-US"/>
                <w14:textFill>
                  <w14:solidFill>
                    <w14:schemeClr w14:val="tx1"/>
                  </w14:solidFill>
                </w14:textFill>
              </w:rPr>
              <w:t>2.2.</w:t>
            </w:r>
            <w:r>
              <w:rPr>
                <w:rFonts w:hint="eastAsia" w:ascii="宋体" w:hAnsi="宋体" w:eastAsia="宋体" w:cs="宋体"/>
                <w:color w:val="000000" w:themeColor="text1"/>
                <w:highlight w:val="none"/>
                <w:lang w:val="en-US" w:eastAsia="zh-CN"/>
                <w14:textFill>
                  <w14:solidFill>
                    <w14:schemeClr w14:val="tx1"/>
                  </w14:solidFill>
                </w14:textFill>
              </w:rPr>
              <w:t>7</w:t>
            </w:r>
            <w:r>
              <w:rPr>
                <w:rFonts w:hint="eastAsia" w:ascii="宋体" w:hAnsi="宋体" w:eastAsia="宋体" w:cs="宋体"/>
                <w:color w:val="000000" w:themeColor="text1"/>
                <w:highlight w:val="none"/>
                <w:lang w:val="en-US"/>
                <w14:textFill>
                  <w14:solidFill>
                    <w14:schemeClr w14:val="tx1"/>
                  </w14:solidFill>
                </w14:textFill>
              </w:rPr>
              <w:t>公用工程</w:t>
            </w:r>
          </w:p>
          <w:p w14:paraId="6026466D">
            <w:pPr>
              <w:pStyle w:val="763"/>
              <w:ind w:firstLine="48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1、给水</w:t>
            </w:r>
          </w:p>
          <w:p w14:paraId="37689CEA">
            <w:pPr>
              <w:pStyle w:val="763"/>
              <w:ind w:firstLine="480"/>
              <w:rPr>
                <w:color w:val="000000" w:themeColor="text1"/>
                <w:szCs w:val="24"/>
                <w:highlight w:val="none"/>
                <w:lang w:eastAsia="zh-TW"/>
                <w14:textFill>
                  <w14:solidFill>
                    <w14:schemeClr w14:val="tx1"/>
                  </w14:solidFill>
                </w14:textFill>
              </w:rPr>
            </w:pPr>
            <w:r>
              <w:rPr>
                <w:rFonts w:hint="eastAsia"/>
                <w:color w:val="000000" w:themeColor="text1"/>
                <w:szCs w:val="24"/>
                <w:highlight w:val="none"/>
                <w:lang w:eastAsia="zh-Hans"/>
                <w14:textFill>
                  <w14:solidFill>
                    <w14:schemeClr w14:val="tx1"/>
                  </w14:solidFill>
                </w14:textFill>
              </w:rPr>
              <w:t>项目实施后全厂总用水量为</w:t>
            </w:r>
            <w:r>
              <w:rPr>
                <w:rFonts w:hint="eastAsia"/>
                <w:color w:val="000000" w:themeColor="text1"/>
                <w:szCs w:val="24"/>
                <w:highlight w:val="none"/>
                <w14:textFill>
                  <w14:solidFill>
                    <w14:schemeClr w14:val="tx1"/>
                  </w14:solidFill>
                </w14:textFill>
              </w:rPr>
              <w:t>8136.87</w:t>
            </w:r>
            <w:r>
              <w:rPr>
                <w:color w:val="000000" w:themeColor="text1"/>
                <w:szCs w:val="24"/>
                <w:highlight w:val="none"/>
                <w14:textFill>
                  <w14:solidFill>
                    <w14:schemeClr w14:val="tx1"/>
                  </w14:solidFill>
                </w14:textFill>
              </w:rPr>
              <w:t>m</w:t>
            </w:r>
            <w:r>
              <w:rPr>
                <w:color w:val="000000" w:themeColor="text1"/>
                <w:szCs w:val="24"/>
                <w:highlight w:val="none"/>
                <w:vertAlign w:val="superscript"/>
                <w14:textFill>
                  <w14:solidFill>
                    <w14:schemeClr w14:val="tx1"/>
                  </w14:solidFill>
                </w14:textFill>
              </w:rPr>
              <w:t>3</w:t>
            </w:r>
            <w:r>
              <w:rPr>
                <w:color w:val="000000" w:themeColor="text1"/>
                <w:szCs w:val="24"/>
                <w:highlight w:val="none"/>
                <w14:textFill>
                  <w14:solidFill>
                    <w14:schemeClr w14:val="tx1"/>
                  </w14:solidFill>
                </w14:textFill>
              </w:rPr>
              <w:t>/a</w:t>
            </w:r>
            <w:r>
              <w:rPr>
                <w:rFonts w:hint="eastAsia"/>
                <w:color w:val="000000" w:themeColor="text1"/>
                <w:szCs w:val="24"/>
                <w:highlight w:val="none"/>
                <w14:textFill>
                  <w14:solidFill>
                    <w14:schemeClr w14:val="tx1"/>
                  </w14:solidFill>
                </w14:textFill>
              </w:rPr>
              <w:t>，</w:t>
            </w:r>
            <w:r>
              <w:rPr>
                <w:color w:val="000000" w:themeColor="text1"/>
                <w:szCs w:val="24"/>
                <w:highlight w:val="none"/>
                <w14:textFill>
                  <w14:solidFill>
                    <w14:schemeClr w14:val="tx1"/>
                  </w14:solidFill>
                </w14:textFill>
              </w:rPr>
              <w:t>由</w:t>
            </w:r>
            <w:r>
              <w:rPr>
                <w:color w:val="000000" w:themeColor="text1"/>
                <w:szCs w:val="24"/>
                <w:highlight w:val="none"/>
                <w:lang w:eastAsia="zh-TW"/>
                <w14:textFill>
                  <w14:solidFill>
                    <w14:schemeClr w14:val="tx1"/>
                  </w14:solidFill>
                </w14:textFill>
              </w:rPr>
              <w:t>市政给水系统提供。</w:t>
            </w:r>
          </w:p>
          <w:p w14:paraId="43588444">
            <w:pPr>
              <w:pStyle w:val="763"/>
              <w:ind w:firstLine="48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2、排水</w:t>
            </w:r>
          </w:p>
          <w:p w14:paraId="35D6F494">
            <w:pPr>
              <w:pStyle w:val="763"/>
              <w:ind w:firstLine="48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本项目</w:t>
            </w:r>
            <w:r>
              <w:rPr>
                <w:color w:val="000000" w:themeColor="text1"/>
                <w:szCs w:val="24"/>
                <w:highlight w:val="none"/>
                <w:lang w:eastAsia="zh-TW"/>
                <w14:textFill>
                  <w14:solidFill>
                    <w14:schemeClr w14:val="tx1"/>
                  </w14:solidFill>
                </w14:textFill>
              </w:rPr>
              <w:t>采用雨污分流</w:t>
            </w:r>
            <w:r>
              <w:rPr>
                <w:color w:val="000000" w:themeColor="text1"/>
                <w:szCs w:val="24"/>
                <w:highlight w:val="none"/>
                <w14:textFill>
                  <w14:solidFill>
                    <w14:schemeClr w14:val="tx1"/>
                  </w14:solidFill>
                </w14:textFill>
              </w:rPr>
              <w:t>。</w:t>
            </w:r>
            <w:r>
              <w:rPr>
                <w:color w:val="000000" w:themeColor="text1"/>
                <w:szCs w:val="24"/>
                <w:highlight w:val="none"/>
                <w:lang w:eastAsia="zh-TW"/>
                <w14:textFill>
                  <w14:solidFill>
                    <w14:schemeClr w14:val="tx1"/>
                  </w14:solidFill>
                </w14:textFill>
              </w:rPr>
              <w:t>雨水经收集管网收集后排入市政雨水管网</w:t>
            </w:r>
            <w:r>
              <w:rPr>
                <w:color w:val="000000" w:themeColor="text1"/>
                <w:szCs w:val="24"/>
                <w:highlight w:val="none"/>
                <w14:textFill>
                  <w14:solidFill>
                    <w14:schemeClr w14:val="tx1"/>
                  </w14:solidFill>
                </w14:textFill>
              </w:rPr>
              <w:t>。项目所在区域已纳管，</w:t>
            </w:r>
            <w:r>
              <w:rPr>
                <w:rFonts w:hint="eastAsia"/>
                <w:color w:val="000000" w:themeColor="text1"/>
                <w:szCs w:val="24"/>
                <w:highlight w:val="none"/>
                <w:lang w:eastAsia="zh-CN"/>
                <w14:textFill>
                  <w14:solidFill>
                    <w14:schemeClr w14:val="tx1"/>
                  </w14:solidFill>
                </w14:textFill>
              </w:rPr>
              <w:t>研发</w:t>
            </w:r>
            <w:r>
              <w:rPr>
                <w:color w:val="000000" w:themeColor="text1"/>
                <w:szCs w:val="24"/>
                <w:highlight w:val="none"/>
                <w14:textFill>
                  <w14:solidFill>
                    <w14:schemeClr w14:val="tx1"/>
                  </w14:solidFill>
                </w14:textFill>
              </w:rPr>
              <w:t>废水经自建污水处理设施处理达到经开区接管标准、</w:t>
            </w:r>
            <w:r>
              <w:rPr>
                <w:rFonts w:hint="eastAsia"/>
                <w:color w:val="000000" w:themeColor="text1"/>
                <w:szCs w:val="24"/>
                <w:highlight w:val="none"/>
                <w14:textFill>
                  <w14:solidFill>
                    <w14:schemeClr w14:val="tx1"/>
                  </w14:solidFill>
                </w14:textFill>
              </w:rPr>
              <w:t>生活污水经化粪池预处理后排入市政污水管网，进入淮南经济技术开发区工业污水处理厂处理达标后，尾水排入淮河（淮南段）。</w:t>
            </w:r>
          </w:p>
          <w:p w14:paraId="12719D5F">
            <w:pPr>
              <w:pStyle w:val="763"/>
              <w:ind w:firstLine="48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3、供电</w:t>
            </w:r>
          </w:p>
          <w:p w14:paraId="2BAF038E">
            <w:pPr>
              <w:pStyle w:val="763"/>
              <w:ind w:firstLine="48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本项目用电由市政供电管网系统统一供电，电力供应充足，可以满足项目所需。本项目年用电约为</w:t>
            </w:r>
            <w:r>
              <w:rPr>
                <w:rFonts w:hint="eastAsia"/>
                <w:color w:val="000000" w:themeColor="text1"/>
                <w:szCs w:val="24"/>
                <w:highlight w:val="none"/>
                <w14:textFill>
                  <w14:solidFill>
                    <w14:schemeClr w14:val="tx1"/>
                  </w14:solidFill>
                </w14:textFill>
              </w:rPr>
              <w:t>22.31</w:t>
            </w:r>
            <w:r>
              <w:rPr>
                <w:color w:val="000000" w:themeColor="text1"/>
                <w:szCs w:val="24"/>
                <w:highlight w:val="none"/>
                <w14:textFill>
                  <w14:solidFill>
                    <w14:schemeClr w14:val="tx1"/>
                  </w14:solidFill>
                </w14:textFill>
              </w:rPr>
              <w:t>万kWh。</w:t>
            </w:r>
            <w:r>
              <w:rPr>
                <w:rFonts w:hint="eastAsia"/>
                <w:color w:val="000000" w:themeColor="text1"/>
                <w:szCs w:val="24"/>
                <w:highlight w:val="none"/>
                <w14:textFill>
                  <w14:solidFill>
                    <w14:schemeClr w14:val="tx1"/>
                  </w14:solidFill>
                </w14:textFill>
              </w:rPr>
              <w:t>项目建设完成后全厂年用电量为172.31</w:t>
            </w:r>
          </w:p>
          <w:p w14:paraId="74282158">
            <w:pPr>
              <w:pStyle w:val="767"/>
              <w:ind w:firstLine="0" w:firstLineChars="0"/>
              <w:rPr>
                <w:rFonts w:eastAsia="宋体"/>
                <w:b w:val="0"/>
                <w:color w:val="000000" w:themeColor="text1"/>
                <w:kern w:val="2"/>
                <w:szCs w:val="24"/>
                <w:highlight w:val="none"/>
                <w:lang w:val="en-US" w:bidi="en-US"/>
                <w14:textFill>
                  <w14:solidFill>
                    <w14:schemeClr w14:val="tx1"/>
                  </w14:solidFill>
                </w14:textFill>
              </w:rPr>
            </w:pPr>
            <w:r>
              <w:rPr>
                <w:rFonts w:eastAsia="宋体"/>
                <w:b w:val="0"/>
                <w:color w:val="000000" w:themeColor="text1"/>
                <w:kern w:val="2"/>
                <w:szCs w:val="24"/>
                <w:highlight w:val="none"/>
                <w:lang w:val="en-US" w:bidi="en-US"/>
                <w14:textFill>
                  <w14:solidFill>
                    <w14:schemeClr w14:val="tx1"/>
                  </w14:solidFill>
                </w14:textFill>
              </w:rPr>
              <w:t>万kWh。</w:t>
            </w:r>
          </w:p>
          <w:p w14:paraId="4294271A">
            <w:pPr>
              <w:pStyle w:val="767"/>
              <w:ind w:firstLine="0" w:firstLineChars="0"/>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14:textFill>
                  <w14:solidFill>
                    <w14:schemeClr w14:val="tx1"/>
                  </w14:solidFill>
                </w14:textFill>
              </w:rPr>
              <w:t>2.2.</w:t>
            </w:r>
            <w:r>
              <w:rPr>
                <w:rFonts w:hint="eastAsia" w:ascii="宋体" w:hAnsi="宋体" w:eastAsia="宋体" w:cs="宋体"/>
                <w:color w:val="000000" w:themeColor="text1"/>
                <w:highlight w:val="none"/>
                <w:lang w:val="en-US" w:eastAsia="zh-CN"/>
                <w14:textFill>
                  <w14:solidFill>
                    <w14:schemeClr w14:val="tx1"/>
                  </w14:solidFill>
                </w14:textFill>
              </w:rPr>
              <w:t>8</w:t>
            </w:r>
            <w:r>
              <w:rPr>
                <w:rFonts w:hint="eastAsia" w:ascii="宋体" w:hAnsi="宋体" w:eastAsia="宋体" w:cs="宋体"/>
                <w:color w:val="000000" w:themeColor="text1"/>
                <w:highlight w:val="none"/>
                <w14:textFill>
                  <w14:solidFill>
                    <w14:schemeClr w14:val="tx1"/>
                  </w14:solidFill>
                </w14:textFill>
              </w:rPr>
              <w:t>项目平面布置</w:t>
            </w:r>
          </w:p>
          <w:p w14:paraId="48ACED48">
            <w:pPr>
              <w:pStyle w:val="763"/>
              <w:ind w:firstLine="48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本项目位于淮南经济技术开发区经开区</w:t>
            </w:r>
            <w:r>
              <w:rPr>
                <w:rFonts w:hint="eastAsia"/>
                <w:color w:val="000000" w:themeColor="text1"/>
                <w:szCs w:val="24"/>
                <w:highlight w:val="none"/>
                <w14:textFill>
                  <w14:solidFill>
                    <w14:schemeClr w14:val="tx1"/>
                  </w14:solidFill>
                </w14:textFill>
              </w:rPr>
              <w:t>吉兴</w:t>
            </w:r>
            <w:r>
              <w:rPr>
                <w:color w:val="000000" w:themeColor="text1"/>
                <w:szCs w:val="24"/>
                <w:highlight w:val="none"/>
                <w14:textFill>
                  <w14:solidFill>
                    <w14:schemeClr w14:val="tx1"/>
                  </w14:solidFill>
                </w14:textFill>
              </w:rPr>
              <w:t>路</w:t>
            </w:r>
            <w:r>
              <w:rPr>
                <w:rFonts w:hint="eastAsia"/>
                <w:color w:val="000000" w:themeColor="text1"/>
                <w:szCs w:val="24"/>
                <w:highlight w:val="none"/>
                <w14:textFill>
                  <w14:solidFill>
                    <w14:schemeClr w14:val="tx1"/>
                  </w14:solidFill>
                </w14:textFill>
              </w:rPr>
              <w:t>6号。</w:t>
            </w:r>
            <w:r>
              <w:rPr>
                <w:color w:val="000000" w:themeColor="text1"/>
                <w:szCs w:val="24"/>
                <w:highlight w:val="none"/>
                <w14:textFill>
                  <w14:solidFill>
                    <w14:schemeClr w14:val="tx1"/>
                  </w14:solidFill>
                </w14:textFill>
              </w:rPr>
              <w:t>现有厂区占地面</w:t>
            </w:r>
            <w:r>
              <w:rPr>
                <w:rFonts w:hint="eastAsia"/>
                <w:color w:val="000000" w:themeColor="text1"/>
                <w:szCs w:val="24"/>
                <w:highlight w:val="none"/>
                <w14:textFill>
                  <w14:solidFill>
                    <w14:schemeClr w14:val="tx1"/>
                  </w14:solidFill>
                </w14:textFill>
              </w:rPr>
              <w:t>积81004.67</w:t>
            </w:r>
            <w:r>
              <w:rPr>
                <w:color w:val="000000" w:themeColor="text1"/>
                <w:szCs w:val="24"/>
                <w:highlight w:val="none"/>
                <w14:textFill>
                  <w14:solidFill>
                    <w14:schemeClr w14:val="tx1"/>
                  </w14:solidFill>
                </w14:textFill>
              </w:rPr>
              <w:t>m</w:t>
            </w:r>
            <w:r>
              <w:rPr>
                <w:color w:val="000000" w:themeColor="text1"/>
                <w:szCs w:val="24"/>
                <w:highlight w:val="none"/>
                <w:vertAlign w:val="superscript"/>
                <w14:textFill>
                  <w14:solidFill>
                    <w14:schemeClr w14:val="tx1"/>
                  </w14:solidFill>
                </w14:textFill>
              </w:rPr>
              <w:t>2</w:t>
            </w:r>
            <w:r>
              <w:rPr>
                <w:rFonts w:hint="eastAsia"/>
                <w:color w:val="000000" w:themeColor="text1"/>
                <w:szCs w:val="24"/>
                <w:highlight w:val="none"/>
                <w14:textFill>
                  <w14:solidFill>
                    <w14:schemeClr w14:val="tx1"/>
                  </w14:solidFill>
                </w14:textFill>
              </w:rPr>
              <w:t>，项目用地性质为二类工业用地</w:t>
            </w:r>
            <w:r>
              <w:rPr>
                <w:color w:val="000000" w:themeColor="text1"/>
                <w:szCs w:val="24"/>
                <w:highlight w:val="none"/>
                <w14:textFill>
                  <w14:solidFill>
                    <w14:schemeClr w14:val="tx1"/>
                  </w14:solidFill>
                </w14:textFill>
              </w:rPr>
              <w:t>。</w:t>
            </w:r>
            <w:r>
              <w:rPr>
                <w:rFonts w:hint="eastAsia"/>
                <w:color w:val="000000" w:themeColor="text1"/>
                <w:szCs w:val="24"/>
                <w:highlight w:val="none"/>
                <w14:textFill>
                  <w14:solidFill>
                    <w14:schemeClr w14:val="tx1"/>
                  </w14:solidFill>
                </w14:textFill>
              </w:rPr>
              <w:t>本项目拟在现有厂区新建标准化厂房，占地面积为2574m</w:t>
            </w:r>
            <w:r>
              <w:rPr>
                <w:rFonts w:hint="eastAsia"/>
                <w:color w:val="000000" w:themeColor="text1"/>
                <w:szCs w:val="24"/>
                <w:highlight w:val="none"/>
                <w:vertAlign w:val="superscript"/>
                <w14:textFill>
                  <w14:solidFill>
                    <w14:schemeClr w14:val="tx1"/>
                  </w14:solidFill>
                </w14:textFill>
              </w:rPr>
              <w:t>2</w:t>
            </w:r>
            <w:r>
              <w:rPr>
                <w:rFonts w:hint="eastAsia"/>
                <w:color w:val="000000" w:themeColor="text1"/>
                <w:szCs w:val="24"/>
                <w:highlight w:val="none"/>
                <w14:textFill>
                  <w14:solidFill>
                    <w14:schemeClr w14:val="tx1"/>
                  </w14:solidFill>
                </w14:textFill>
              </w:rPr>
              <w:t>，总建筑面积为12870m</w:t>
            </w:r>
            <w:r>
              <w:rPr>
                <w:rFonts w:hint="eastAsia"/>
                <w:color w:val="000000" w:themeColor="text1"/>
                <w:szCs w:val="24"/>
                <w:highlight w:val="none"/>
                <w:vertAlign w:val="superscript"/>
                <w14:textFill>
                  <w14:solidFill>
                    <w14:schemeClr w14:val="tx1"/>
                  </w14:solidFill>
                </w14:textFill>
              </w:rPr>
              <w:t>2</w:t>
            </w:r>
            <w:r>
              <w:rPr>
                <w:rFonts w:hint="eastAsia"/>
                <w:color w:val="000000" w:themeColor="text1"/>
                <w:szCs w:val="24"/>
                <w:highlight w:val="none"/>
                <w14:textFill>
                  <w14:solidFill>
                    <w14:schemeClr w14:val="tx1"/>
                  </w14:solidFill>
                </w14:textFill>
              </w:rPr>
              <w:t>，拟在标准化厂房的第5层进行研发中心建设，本项目占用建筑面积为2574m</w:t>
            </w:r>
            <w:r>
              <w:rPr>
                <w:rFonts w:hint="eastAsia"/>
                <w:color w:val="000000" w:themeColor="text1"/>
                <w:szCs w:val="24"/>
                <w:highlight w:val="none"/>
                <w:vertAlign w:val="superscript"/>
                <w14:textFill>
                  <w14:solidFill>
                    <w14:schemeClr w14:val="tx1"/>
                  </w14:solidFill>
                </w14:textFill>
              </w:rPr>
              <w:t>2</w:t>
            </w:r>
            <w:r>
              <w:rPr>
                <w:rFonts w:hint="eastAsia"/>
                <w:color w:val="000000" w:themeColor="text1"/>
                <w:szCs w:val="24"/>
                <w:highlight w:val="none"/>
                <w14:textFill>
                  <w14:solidFill>
                    <w14:schemeClr w14:val="tx1"/>
                  </w14:solidFill>
                </w14:textFill>
              </w:rPr>
              <w:t>，本项目建成后新增建筑面积12870</w:t>
            </w:r>
            <w:r>
              <w:rPr>
                <w:color w:val="000000" w:themeColor="text1"/>
                <w:szCs w:val="24"/>
                <w:highlight w:val="none"/>
                <w14:textFill>
                  <w14:solidFill>
                    <w14:schemeClr w14:val="tx1"/>
                  </w14:solidFill>
                </w14:textFill>
              </w:rPr>
              <w:t>m</w:t>
            </w:r>
            <w:r>
              <w:rPr>
                <w:color w:val="000000" w:themeColor="text1"/>
                <w:szCs w:val="24"/>
                <w:highlight w:val="none"/>
                <w:vertAlign w:val="superscript"/>
                <w14:textFill>
                  <w14:solidFill>
                    <w14:schemeClr w14:val="tx1"/>
                  </w14:solidFill>
                </w14:textFill>
              </w:rPr>
              <w:t>2</w:t>
            </w:r>
            <w:r>
              <w:rPr>
                <w:rFonts w:hint="eastAsia"/>
                <w:color w:val="000000" w:themeColor="text1"/>
                <w:szCs w:val="24"/>
                <w:highlight w:val="none"/>
                <w14:textFill>
                  <w14:solidFill>
                    <w14:schemeClr w14:val="tx1"/>
                  </w14:solidFill>
                </w14:textFill>
              </w:rPr>
              <w:t>，总建筑面积104667</w:t>
            </w:r>
            <w:r>
              <w:rPr>
                <w:color w:val="000000" w:themeColor="text1"/>
                <w:szCs w:val="24"/>
                <w:highlight w:val="none"/>
                <w14:textFill>
                  <w14:solidFill>
                    <w14:schemeClr w14:val="tx1"/>
                  </w14:solidFill>
                </w14:textFill>
              </w:rPr>
              <w:t>m</w:t>
            </w:r>
            <w:r>
              <w:rPr>
                <w:color w:val="000000" w:themeColor="text1"/>
                <w:szCs w:val="24"/>
                <w:highlight w:val="none"/>
                <w:vertAlign w:val="superscript"/>
                <w14:textFill>
                  <w14:solidFill>
                    <w14:schemeClr w14:val="tx1"/>
                  </w14:solidFill>
                </w14:textFill>
              </w:rPr>
              <w:t>2</w:t>
            </w:r>
            <w:r>
              <w:rPr>
                <w:rFonts w:hint="eastAsia"/>
                <w:color w:val="000000" w:themeColor="text1"/>
                <w:szCs w:val="24"/>
                <w:highlight w:val="none"/>
                <w14:textFill>
                  <w14:solidFill>
                    <w14:schemeClr w14:val="tx1"/>
                  </w14:solidFill>
                </w14:textFill>
              </w:rPr>
              <w:t>。本项目不改变</w:t>
            </w:r>
            <w:r>
              <w:rPr>
                <w:color w:val="000000" w:themeColor="text1"/>
                <w:szCs w:val="24"/>
                <w:highlight w:val="none"/>
                <w14:textFill>
                  <w14:solidFill>
                    <w14:schemeClr w14:val="tx1"/>
                  </w14:solidFill>
                </w14:textFill>
              </w:rPr>
              <w:t>现有生产工艺和产品属性，</w:t>
            </w:r>
            <w:r>
              <w:rPr>
                <w:rFonts w:hint="eastAsia"/>
                <w:color w:val="000000" w:themeColor="text1"/>
                <w:szCs w:val="24"/>
                <w:highlight w:val="none"/>
                <w14:textFill>
                  <w14:solidFill>
                    <w14:schemeClr w14:val="tx1"/>
                  </w14:solidFill>
                </w14:textFill>
              </w:rPr>
              <w:t>新增实验、研发设备建设研发中心。</w:t>
            </w:r>
          </w:p>
          <w:p w14:paraId="2D17BF05">
            <w:pPr>
              <w:pStyle w:val="763"/>
              <w:ind w:firstLine="48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本项目厂区总平面图布置图及拟建区域平面布置图见附图。</w:t>
            </w:r>
          </w:p>
          <w:p w14:paraId="0307F0D2">
            <w:pPr>
              <w:ind w:firstLine="480" w:firstLineChars="200"/>
              <w:rPr>
                <w:color w:val="000000" w:themeColor="text1"/>
                <w:highlight w:val="none"/>
                <w14:textFill>
                  <w14:solidFill>
                    <w14:schemeClr w14:val="tx1"/>
                  </w14:solidFill>
                </w14:textFill>
              </w:rPr>
            </w:pPr>
          </w:p>
        </w:tc>
      </w:tr>
    </w:tbl>
    <w:p w14:paraId="5BE0AB5E">
      <w:pPr>
        <w:rPr>
          <w:rFonts w:hint="eastAsia"/>
          <w:color w:val="000000" w:themeColor="text1"/>
          <w:highlight w:val="none"/>
          <w14:textFill>
            <w14:solidFill>
              <w14:schemeClr w14:val="tx1"/>
            </w14:solidFill>
          </w14:textFill>
        </w:rPr>
        <w:sectPr>
          <w:headerReference r:id="rId11" w:type="default"/>
          <w:pgSz w:w="11907" w:h="16840"/>
          <w:pgMar w:top="1440" w:right="1304" w:bottom="1440" w:left="1440" w:header="851" w:footer="851" w:gutter="0"/>
          <w:pgNumType w:fmt="numberInDash"/>
          <w:cols w:space="720" w:num="1"/>
          <w:docGrid w:linePitch="312" w:charSpace="0"/>
        </w:sectPr>
      </w:pPr>
    </w:p>
    <w:bookmarkEnd w:id="15"/>
    <w:p w14:paraId="68FB58AC">
      <w:pPr>
        <w:rPr>
          <w:color w:val="000000" w:themeColor="text1"/>
          <w:highlight w:val="none"/>
          <w14:textFill>
            <w14:solidFill>
              <w14:schemeClr w14:val="tx1"/>
            </w14:solidFill>
          </w14:textFill>
        </w:rPr>
      </w:pPr>
    </w:p>
    <w:tbl>
      <w:tblPr>
        <w:tblStyle w:val="5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62"/>
        <w:gridCol w:w="8521"/>
      </w:tblGrid>
      <w:tr w14:paraId="6907B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2" w:hRule="atLeast"/>
          <w:jc w:val="center"/>
        </w:trPr>
        <w:tc>
          <w:tcPr>
            <w:tcW w:w="562" w:type="dxa"/>
            <w:vAlign w:val="center"/>
          </w:tcPr>
          <w:p w14:paraId="0D85BE64">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工艺流程和产排污环节</w:t>
            </w:r>
          </w:p>
        </w:tc>
        <w:tc>
          <w:tcPr>
            <w:tcW w:w="8521" w:type="dxa"/>
          </w:tcPr>
          <w:p w14:paraId="5EE5B820">
            <w:pPr>
              <w:pStyle w:val="4"/>
              <w:framePr w:hSpace="0" w:wrap="auto" w:vAnchor="margin" w:hAnchor="text" w:xAlign="left" w:yAlign="inline"/>
              <w:spacing w:line="46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2.3 营</w:t>
            </w:r>
            <w:r>
              <w:rPr>
                <w:rFonts w:hint="eastAsia"/>
                <w:color w:val="000000" w:themeColor="text1"/>
                <w:highlight w:val="none"/>
                <w14:textFill>
                  <w14:solidFill>
                    <w14:schemeClr w14:val="tx1"/>
                  </w14:solidFill>
                </w14:textFill>
              </w:rPr>
              <w:t>运期工艺流程及产污环节</w:t>
            </w:r>
          </w:p>
          <w:p w14:paraId="2DD58D80">
            <w:pPr>
              <w:adjustRightInd w:val="0"/>
              <w:spacing w:line="460" w:lineRule="exact"/>
              <w:ind w:firstLine="482" w:firstLineChars="200"/>
              <w:rPr>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w:t>
            </w:r>
            <w:r>
              <w:rPr>
                <w:b/>
                <w:bCs/>
                <w:color w:val="000000" w:themeColor="text1"/>
                <w:highlight w:val="none"/>
                <w14:textFill>
                  <w14:solidFill>
                    <w14:schemeClr w14:val="tx1"/>
                  </w14:solidFill>
                </w14:textFill>
              </w:rPr>
              <w:t>.3.1</w:t>
            </w:r>
            <w:r>
              <w:rPr>
                <w:rFonts w:hint="eastAsia"/>
                <w:b/>
                <w:bCs/>
                <w:color w:val="000000" w:themeColor="text1"/>
                <w:highlight w:val="none"/>
                <w14:textFill>
                  <w14:solidFill>
                    <w14:schemeClr w14:val="tx1"/>
                  </w14:solidFill>
                </w14:textFill>
              </w:rPr>
              <w:t>项目</w:t>
            </w:r>
            <w:r>
              <w:rPr>
                <w:rFonts w:hint="eastAsia"/>
                <w:b/>
                <w:bCs/>
                <w:color w:val="000000" w:themeColor="text1"/>
                <w:highlight w:val="none"/>
                <w:lang w:eastAsia="zh-CN"/>
                <w14:textFill>
                  <w14:solidFill>
                    <w14:schemeClr w14:val="tx1"/>
                  </w14:solidFill>
                </w14:textFill>
              </w:rPr>
              <w:t>研发</w:t>
            </w:r>
            <w:r>
              <w:rPr>
                <w:rFonts w:hint="eastAsia"/>
                <w:b/>
                <w:bCs/>
                <w:color w:val="000000" w:themeColor="text1"/>
                <w:highlight w:val="none"/>
                <w14:textFill>
                  <w14:solidFill>
                    <w14:schemeClr w14:val="tx1"/>
                  </w14:solidFill>
                </w14:textFill>
              </w:rPr>
              <w:t>工艺流程及说明</w:t>
            </w:r>
          </w:p>
          <w:p w14:paraId="0E50530B">
            <w:pPr>
              <w:adjustRightInd w:val="0"/>
              <w:spacing w:line="460" w:lineRule="exact"/>
              <w:ind w:firstLine="480" w:firstLineChars="200"/>
              <w:rPr>
                <w:color w:val="000000" w:themeColor="text1"/>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本项目研发试验使用的材料，</w:t>
            </w:r>
            <w:r>
              <w:rPr>
                <w:rFonts w:hint="eastAsia"/>
                <w:color w:val="000000" w:themeColor="text1"/>
                <w:szCs w:val="24"/>
                <w:highlight w:val="none"/>
                <w:lang w:eastAsia="zh-CN"/>
                <w14:textFill>
                  <w14:solidFill>
                    <w14:schemeClr w14:val="tx1"/>
                  </w14:solidFill>
                </w14:textFill>
              </w:rPr>
              <w:t>年研发材料</w:t>
            </w:r>
            <w:r>
              <w:rPr>
                <w:rFonts w:hint="eastAsia"/>
                <w:color w:val="000000" w:themeColor="text1"/>
                <w:szCs w:val="24"/>
                <w:highlight w:val="none"/>
                <w:lang w:val="en-US" w:eastAsia="zh-CN"/>
                <w14:textFill>
                  <w14:solidFill>
                    <w14:schemeClr w14:val="tx1"/>
                  </w14:solidFill>
                </w14:textFill>
              </w:rPr>
              <w:t>3.7t。</w:t>
            </w:r>
            <w:r>
              <w:rPr>
                <w:rFonts w:hint="eastAsia"/>
                <w:color w:val="000000" w:themeColor="text1"/>
                <w:szCs w:val="24"/>
                <w:highlight w:val="none"/>
                <w14:textFill>
                  <w14:solidFill>
                    <w14:schemeClr w14:val="tx1"/>
                  </w14:solidFill>
                </w14:textFill>
              </w:rPr>
              <w:t>产品仅供</w:t>
            </w:r>
            <w:r>
              <w:rPr>
                <w:rFonts w:hint="eastAsia"/>
                <w:color w:val="000000" w:themeColor="text1"/>
                <w:highlight w:val="none"/>
                <w:lang w:eastAsia="zh-CN"/>
                <w14:textFill>
                  <w14:solidFill>
                    <w14:schemeClr w14:val="tx1"/>
                  </w14:solidFill>
                </w14:textFill>
              </w:rPr>
              <w:t>温度类、机械类、电性能类、传输性能类研发实验</w:t>
            </w:r>
            <w:r>
              <w:rPr>
                <w:rFonts w:hint="eastAsia"/>
                <w:color w:val="000000" w:themeColor="text1"/>
                <w:szCs w:val="24"/>
                <w:highlight w:val="none"/>
                <w14:textFill>
                  <w14:solidFill>
                    <w14:schemeClr w14:val="tx1"/>
                  </w14:solidFill>
                </w14:textFill>
              </w:rPr>
              <w:t>使用，不做外部售卖，项</w:t>
            </w:r>
            <w:r>
              <w:rPr>
                <w:color w:val="000000" w:themeColor="text1"/>
                <w:highlight w:val="none"/>
                <w14:textFill>
                  <w14:solidFill>
                    <w14:schemeClr w14:val="tx1"/>
                  </w14:solidFill>
                </w14:textFill>
              </w:rPr>
              <w:t>目不涉及原辅材料的生产制造，不设置酸洗、磷化、喷涂等表面处理工艺。</w:t>
            </w:r>
          </w:p>
          <w:p w14:paraId="74A23439">
            <w:pPr>
              <w:adjustRightInd w:val="0"/>
              <w:spacing w:line="460" w:lineRule="exact"/>
              <w:ind w:firstLine="500" w:firstLineChars="200"/>
              <w:rPr>
                <w:color w:val="000000" w:themeColor="text1"/>
                <w:spacing w:val="8"/>
                <w:szCs w:val="24"/>
                <w:highlight w:val="none"/>
                <w14:textFill>
                  <w14:solidFill>
                    <w14:schemeClr w14:val="tx1"/>
                  </w14:solidFill>
                </w14:textFill>
              </w:rPr>
            </w:pPr>
            <w:r>
              <w:rPr>
                <w:color w:val="000000" w:themeColor="text1"/>
                <w:spacing w:val="5"/>
                <w:szCs w:val="24"/>
                <w:highlight w:val="none"/>
                <w14:textFill>
                  <w14:solidFill>
                    <w14:schemeClr w14:val="tx1"/>
                  </w14:solidFill>
                </w14:textFill>
              </w:rPr>
              <w:t>项目营运期</w:t>
            </w:r>
            <w:r>
              <w:rPr>
                <w:rFonts w:hint="eastAsia"/>
                <w:color w:val="000000" w:themeColor="text1"/>
                <w:spacing w:val="15"/>
                <w:szCs w:val="24"/>
                <w:highlight w:val="none"/>
                <w:lang w:eastAsia="zh-CN"/>
                <w14:textFill>
                  <w14:solidFill>
                    <w14:schemeClr w14:val="tx1"/>
                  </w14:solidFill>
                </w14:textFill>
              </w:rPr>
              <w:t>研发</w:t>
            </w:r>
            <w:r>
              <w:rPr>
                <w:color w:val="000000" w:themeColor="text1"/>
                <w:spacing w:val="8"/>
                <w:szCs w:val="24"/>
                <w:highlight w:val="none"/>
                <w14:textFill>
                  <w14:solidFill>
                    <w14:schemeClr w14:val="tx1"/>
                  </w14:solidFill>
                </w14:textFill>
              </w:rPr>
              <w:t>工艺及产污环节如下图所示。</w:t>
            </w:r>
          </w:p>
          <w:p w14:paraId="0DBA6EEA">
            <w:pPr>
              <w:numPr>
                <w:ilvl w:val="0"/>
                <w:numId w:val="6"/>
              </w:numPr>
              <w:adjustRightInd w:val="0"/>
              <w:spacing w:line="460" w:lineRule="exact"/>
              <w:ind w:firstLine="480" w:firstLineChars="200"/>
              <w:rPr>
                <w:b/>
                <w:bCs/>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63360" behindDoc="0" locked="0" layoutInCell="1" allowOverlap="1">
                  <wp:simplePos x="0" y="0"/>
                  <wp:positionH relativeFrom="column">
                    <wp:posOffset>-14605</wp:posOffset>
                  </wp:positionH>
                  <wp:positionV relativeFrom="paragraph">
                    <wp:posOffset>408940</wp:posOffset>
                  </wp:positionV>
                  <wp:extent cx="5305425" cy="1597660"/>
                  <wp:effectExtent l="0" t="0" r="9525" b="2540"/>
                  <wp:wrapTopAndBottom/>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9"/>
                          <a:stretch>
                            <a:fillRect/>
                          </a:stretch>
                        </pic:blipFill>
                        <pic:spPr>
                          <a:xfrm>
                            <a:off x="0" y="0"/>
                            <a:ext cx="5305425" cy="1597660"/>
                          </a:xfrm>
                          <a:prstGeom prst="rect">
                            <a:avLst/>
                          </a:prstGeom>
                          <a:noFill/>
                          <a:ln>
                            <a:noFill/>
                          </a:ln>
                        </pic:spPr>
                      </pic:pic>
                    </a:graphicData>
                  </a:graphic>
                </wp:anchor>
              </w:drawing>
            </w:r>
            <w:r>
              <w:rPr>
                <w:rFonts w:hint="eastAsia"/>
                <w:b/>
                <w:bCs/>
                <w:color w:val="000000" w:themeColor="text1"/>
                <w:highlight w:val="none"/>
                <w14:textFill>
                  <w14:solidFill>
                    <w14:schemeClr w14:val="tx1"/>
                  </w14:solidFill>
                </w14:textFill>
              </w:rPr>
              <w:t>研发实验电缆材料</w:t>
            </w:r>
          </w:p>
          <w:p w14:paraId="443DB264">
            <w:pPr>
              <w:pStyle w:val="16"/>
              <w:spacing w:line="360" w:lineRule="auto"/>
              <w:rPr>
                <w:color w:val="000000" w:themeColor="text1"/>
                <w:highlight w:val="none"/>
                <w14:textFill>
                  <w14:solidFill>
                    <w14:schemeClr w14:val="tx1"/>
                  </w14:solidFill>
                </w14:textFill>
              </w:rPr>
            </w:pPr>
            <w:r>
              <w:rPr>
                <w:rFonts w:hint="eastAsia"/>
                <w:b w:val="0"/>
                <w:bCs w:val="0"/>
                <w:color w:val="000000" w:themeColor="text1"/>
                <w:highlight w:val="none"/>
                <w14:textFill>
                  <w14:solidFill>
                    <w14:schemeClr w14:val="tx1"/>
                  </w14:solidFill>
                </w14:textFill>
              </w:rPr>
              <w:t>注：噪声伴随</w:t>
            </w:r>
            <w:r>
              <w:rPr>
                <w:rFonts w:hint="eastAsia"/>
                <w:b w:val="0"/>
                <w:bCs w:val="0"/>
                <w:color w:val="000000" w:themeColor="text1"/>
                <w:highlight w:val="none"/>
                <w:lang w:eastAsia="zh-CN"/>
                <w14:textFill>
                  <w14:solidFill>
                    <w14:schemeClr w14:val="tx1"/>
                  </w14:solidFill>
                </w14:textFill>
              </w:rPr>
              <w:t>研发</w:t>
            </w:r>
            <w:r>
              <w:rPr>
                <w:rFonts w:hint="eastAsia"/>
                <w:b w:val="0"/>
                <w:bCs w:val="0"/>
                <w:color w:val="000000" w:themeColor="text1"/>
                <w:highlight w:val="none"/>
                <w14:textFill>
                  <w14:solidFill>
                    <w14:schemeClr w14:val="tx1"/>
                  </w14:solidFill>
                </w14:textFill>
              </w:rPr>
              <w:t>全过程</w:t>
            </w:r>
          </w:p>
          <w:p w14:paraId="0DF186B0">
            <w:pPr>
              <w:pStyle w:val="16"/>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图 </w:t>
            </w:r>
            <w:r>
              <w:rPr>
                <w:rFonts w:hint="eastAsia"/>
                <w:color w:val="000000" w:themeColor="text1"/>
                <w:highlight w:val="none"/>
                <w14:textFill>
                  <w14:solidFill>
                    <w14:schemeClr w14:val="tx1"/>
                  </w14:solidFill>
                </w14:textFill>
              </w:rPr>
              <w:t>2.3-</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SEQ 图 \* ARABIC \s 2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t xml:space="preserve"> 研发实验工艺流程及产污节点图</w:t>
            </w:r>
          </w:p>
          <w:p w14:paraId="05C8D80C">
            <w:pP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工艺简述：</w:t>
            </w:r>
          </w:p>
          <w:p w14:paraId="0514EA21">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w:t>
            </w:r>
            <w:r>
              <w:rPr>
                <w:rFonts w:hint="eastAsia"/>
                <w:color w:val="000000" w:themeColor="text1"/>
                <w:szCs w:val="24"/>
                <w:highlight w:val="none"/>
                <w14:textFill>
                  <w14:solidFill>
                    <w14:schemeClr w14:val="tx1"/>
                  </w14:solidFill>
                </w14:textFill>
              </w:rPr>
              <w:t>1</w:t>
            </w:r>
            <w:r>
              <w:rPr>
                <w:color w:val="000000" w:themeColor="text1"/>
                <w:szCs w:val="24"/>
                <w:highlight w:val="none"/>
                <w14:textFill>
                  <w14:solidFill>
                    <w14:schemeClr w14:val="tx1"/>
                  </w14:solidFill>
                </w14:textFill>
              </w:rPr>
              <w:t>）绞线</w:t>
            </w:r>
          </w:p>
          <w:p w14:paraId="0E669616">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为了提高电线电缆的柔软度，以便于敷设安装，导电线芯采取多根单丝绞合而成，从导电线芯的绞和形式上，可分为规则绞合和非规则绞合。非规则绞合又分束绞、同心复绞以及特殊绞合，本项目主要采用束绞。</w:t>
            </w:r>
          </w:p>
          <w:p w14:paraId="7961F602">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olor w:val="000000" w:themeColor="text1"/>
                <w:szCs w:val="24"/>
                <w:highlight w:val="none"/>
                <w:lang w:eastAsia="zh-CN"/>
                <w14:textFill>
                  <w14:solidFill>
                    <w14:schemeClr w14:val="tx1"/>
                  </w14:solidFill>
                </w14:textFill>
              </w:rPr>
            </w:pPr>
            <w:r>
              <w:rPr>
                <w:rFonts w:hint="eastAsia"/>
                <w:color w:val="000000" w:themeColor="text1"/>
                <w:szCs w:val="24"/>
                <w:highlight w:val="none"/>
                <w14:textFill>
                  <w14:solidFill>
                    <w14:schemeClr w14:val="tx1"/>
                  </w14:solidFill>
                </w14:textFill>
              </w:rPr>
              <w:t>使用</w:t>
            </w:r>
            <w:r>
              <w:rPr>
                <w:rFonts w:hint="eastAsia"/>
                <w:color w:val="000000" w:themeColor="text1"/>
                <w:szCs w:val="24"/>
                <w:highlight w:val="none"/>
                <w:lang w:eastAsia="zh-CN"/>
                <w14:textFill>
                  <w14:solidFill>
                    <w14:schemeClr w14:val="tx1"/>
                  </w14:solidFill>
                </w14:textFill>
              </w:rPr>
              <w:t>各类</w:t>
            </w:r>
            <w:r>
              <w:rPr>
                <w:rFonts w:hint="eastAsia"/>
                <w:color w:val="000000" w:themeColor="text1"/>
                <w:szCs w:val="24"/>
                <w:highlight w:val="none"/>
                <w14:textFill>
                  <w14:solidFill>
                    <w14:schemeClr w14:val="tx1"/>
                  </w14:solidFill>
                </w14:textFill>
              </w:rPr>
              <w:t>绞线机根据研发实验要求将</w:t>
            </w:r>
            <w:r>
              <w:rPr>
                <w:rFonts w:hint="eastAsia"/>
                <w:color w:val="000000" w:themeColor="text1"/>
                <w:szCs w:val="24"/>
                <w:highlight w:val="none"/>
                <w:lang w:eastAsia="zh-CN"/>
                <w14:textFill>
                  <w14:solidFill>
                    <w14:schemeClr w14:val="tx1"/>
                  </w14:solidFill>
                </w14:textFill>
              </w:rPr>
              <w:t>镀银铜合金、镀镍铜合金、铜铝合金</w:t>
            </w:r>
            <w:r>
              <w:rPr>
                <w:rFonts w:hint="eastAsia"/>
                <w:color w:val="000000" w:themeColor="text1"/>
                <w:szCs w:val="24"/>
                <w:highlight w:val="none"/>
                <w14:textFill>
                  <w14:solidFill>
                    <w14:schemeClr w14:val="tx1"/>
                  </w14:solidFill>
                </w14:textFill>
              </w:rPr>
              <w:t>与镀银铜丝、镀镍铜丝绞合</w:t>
            </w:r>
            <w:r>
              <w:rPr>
                <w:rFonts w:hint="eastAsia"/>
                <w:color w:val="000000" w:themeColor="text1"/>
                <w:szCs w:val="24"/>
                <w:highlight w:val="none"/>
                <w:lang w:eastAsia="zh-CN"/>
                <w14:textFill>
                  <w14:solidFill>
                    <w14:schemeClr w14:val="tx1"/>
                  </w14:solidFill>
                </w14:textFill>
              </w:rPr>
              <w:t>形成实验所需导体。</w:t>
            </w:r>
          </w:p>
          <w:p w14:paraId="10986FE9">
            <w:pPr>
              <w:spacing w:line="460" w:lineRule="exact"/>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使用镀银铜扁带和芳纶纤维利用</w:t>
            </w:r>
            <w:r>
              <w:rPr>
                <w:rFonts w:hint="eastAsia"/>
                <w:color w:val="000000" w:themeColor="text1"/>
                <w:szCs w:val="24"/>
                <w:highlight w:val="none"/>
                <w:lang w:eastAsia="zh-CN"/>
                <w14:textFill>
                  <w14:solidFill>
                    <w14:schemeClr w14:val="tx1"/>
                  </w14:solidFill>
                </w14:textFill>
              </w:rPr>
              <w:t>扁平编织机</w:t>
            </w:r>
            <w:r>
              <w:rPr>
                <w:rFonts w:hint="eastAsia"/>
                <w:color w:val="000000" w:themeColor="text1"/>
                <w:szCs w:val="24"/>
                <w:highlight w:val="none"/>
                <w14:textFill>
                  <w14:solidFill>
                    <w14:schemeClr w14:val="tx1"/>
                  </w14:solidFill>
                </w14:textFill>
              </w:rPr>
              <w:t>编织各束线缆屏蔽层。</w:t>
            </w:r>
          </w:p>
          <w:p w14:paraId="4309EDAC">
            <w:pPr>
              <w:numPr>
                <w:ilvl w:val="0"/>
                <w:numId w:val="7"/>
              </w:numPr>
              <w:spacing w:line="460" w:lineRule="exact"/>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绕包</w:t>
            </w:r>
          </w:p>
          <w:p w14:paraId="6EEFC9E1">
            <w:pPr>
              <w:spacing w:line="460" w:lineRule="exact"/>
              <w:ind w:firstLine="480" w:firstLineChars="200"/>
              <w:rPr>
                <w:rFonts w:hint="eastAsia" w:eastAsia="宋体"/>
                <w:color w:val="000000" w:themeColor="text1"/>
                <w:szCs w:val="24"/>
                <w:highlight w:val="none"/>
                <w:lang w:eastAsia="zh-CN"/>
                <w14:textFill>
                  <w14:solidFill>
                    <w14:schemeClr w14:val="tx1"/>
                  </w14:solidFill>
                </w14:textFill>
              </w:rPr>
            </w:pPr>
            <w:r>
              <w:rPr>
                <w:rFonts w:hint="eastAsia"/>
                <w:color w:val="000000" w:themeColor="text1"/>
                <w:szCs w:val="24"/>
                <w:highlight w:val="none"/>
                <w14:textFill>
                  <w14:solidFill>
                    <w14:schemeClr w14:val="tx1"/>
                  </w14:solidFill>
                </w14:textFill>
              </w:rPr>
              <w:t>将带状的聚酰亚胺复合薄膜、PTFE薄膜、PTFE生料膜、PTFE微孔膜。分层使用绕包机绕制绞线后的导体表面</w:t>
            </w:r>
            <w:r>
              <w:rPr>
                <w:rFonts w:hint="eastAsia"/>
                <w:color w:val="000000" w:themeColor="text1"/>
                <w:szCs w:val="24"/>
                <w:highlight w:val="none"/>
                <w:lang w:eastAsia="zh-CN"/>
                <w14:textFill>
                  <w14:solidFill>
                    <w14:schemeClr w14:val="tx1"/>
                  </w14:solidFill>
                </w14:textFill>
              </w:rPr>
              <w:t>。</w:t>
            </w:r>
          </w:p>
          <w:p w14:paraId="0020BA3F">
            <w:pPr>
              <w:spacing w:line="460" w:lineRule="exact"/>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（3）烧结</w:t>
            </w:r>
          </w:p>
          <w:p w14:paraId="0295BFF5">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将绕包后的导体通过专用绕包烧结设备</w:t>
            </w:r>
            <w:r>
              <w:rPr>
                <w:rFonts w:hint="eastAsia"/>
                <w:color w:val="000000" w:themeColor="text1"/>
                <w:szCs w:val="24"/>
                <w:highlight w:val="none"/>
                <w:lang w:eastAsia="zh-CN"/>
                <w14:textFill>
                  <w14:solidFill>
                    <w14:schemeClr w14:val="tx1"/>
                  </w14:solidFill>
                </w14:textFill>
              </w:rPr>
              <w:t>在模具中</w:t>
            </w:r>
            <w:r>
              <w:rPr>
                <w:color w:val="000000" w:themeColor="text1"/>
                <w:szCs w:val="24"/>
                <w:highlight w:val="none"/>
                <w14:textFill>
                  <w14:solidFill>
                    <w14:schemeClr w14:val="tx1"/>
                  </w14:solidFill>
                </w14:textFill>
              </w:rPr>
              <w:t>进行烧结，使得导体和外表包覆材料更加密实，在此过程中，会有部分废气</w:t>
            </w:r>
            <w:r>
              <w:rPr>
                <w:rFonts w:hint="eastAsia"/>
                <w:color w:val="000000" w:themeColor="text1"/>
                <w:szCs w:val="24"/>
                <w:highlight w:val="none"/>
                <w14:textFill>
                  <w14:solidFill>
                    <w14:schemeClr w14:val="tx1"/>
                  </w14:solidFill>
                </w14:textFill>
              </w:rPr>
              <w:t>G1</w:t>
            </w:r>
            <w:r>
              <w:rPr>
                <w:color w:val="000000" w:themeColor="text1"/>
                <w:szCs w:val="24"/>
                <w:highlight w:val="none"/>
                <w14:textFill>
                  <w14:solidFill>
                    <w14:schemeClr w14:val="tx1"/>
                  </w14:solidFill>
                </w14:textFill>
              </w:rPr>
              <w:t>产生，主要成分为非甲烷总烃和极少量的氟化</w:t>
            </w:r>
            <w:r>
              <w:rPr>
                <w:rFonts w:hint="eastAsia"/>
                <w:color w:val="000000" w:themeColor="text1"/>
                <w:szCs w:val="24"/>
                <w:highlight w:val="none"/>
                <w14:textFill>
                  <w14:solidFill>
                    <w14:schemeClr w14:val="tx1"/>
                  </w14:solidFill>
                </w14:textFill>
              </w:rPr>
              <w:t>物</w:t>
            </w:r>
            <w:r>
              <w:rPr>
                <w:color w:val="000000" w:themeColor="text1"/>
                <w:szCs w:val="24"/>
                <w:highlight w:val="none"/>
                <w14:textFill>
                  <w14:solidFill>
                    <w14:schemeClr w14:val="tx1"/>
                  </w14:solidFill>
                </w14:textFill>
              </w:rPr>
              <w:t>。</w:t>
            </w:r>
          </w:p>
          <w:p w14:paraId="45F1CEE8">
            <w:pPr>
              <w:spacing w:line="460" w:lineRule="exact"/>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烧结完成后导体作为实验用电缆材料使用。</w:t>
            </w:r>
          </w:p>
          <w:p w14:paraId="1F0C5C61">
            <w:pPr>
              <w:numPr>
                <w:ilvl w:val="0"/>
                <w:numId w:val="6"/>
              </w:numPr>
              <w:adjustRightInd w:val="0"/>
              <w:spacing w:line="460" w:lineRule="exact"/>
              <w:ind w:firstLine="482" w:firstLineChars="200"/>
              <w:rPr>
                <w:b w:val="0"/>
                <w:bCs w:val="0"/>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连接组件研发材料</w:t>
            </w:r>
          </w:p>
          <w:p w14:paraId="3840C1E4">
            <w:pPr>
              <w:pStyle w:val="16"/>
              <w:jc w:val="right"/>
              <w:rPr>
                <w:b w:val="0"/>
                <w:bCs w:val="0"/>
                <w:color w:val="000000" w:themeColor="text1"/>
                <w:highlight w:val="none"/>
                <w14:textFill>
                  <w14:solidFill>
                    <w14:schemeClr w14:val="tx1"/>
                  </w14:solidFill>
                </w14:textFill>
              </w:rPr>
            </w:pPr>
          </w:p>
          <w:p w14:paraId="275B1AB3">
            <w:pPr>
              <w:pStyle w:val="16"/>
              <w:rPr>
                <w:b w:val="0"/>
                <w:bCs w:val="0"/>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278120" cy="1724025"/>
                  <wp:effectExtent l="0" t="0" r="0" b="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30"/>
                          <a:stretch>
                            <a:fillRect/>
                          </a:stretch>
                        </pic:blipFill>
                        <pic:spPr>
                          <a:xfrm>
                            <a:off x="0" y="0"/>
                            <a:ext cx="5321789" cy="1738154"/>
                          </a:xfrm>
                          <a:prstGeom prst="rect">
                            <a:avLst/>
                          </a:prstGeom>
                          <a:noFill/>
                          <a:ln>
                            <a:noFill/>
                          </a:ln>
                        </pic:spPr>
                      </pic:pic>
                    </a:graphicData>
                  </a:graphic>
                </wp:inline>
              </w:drawing>
            </w:r>
          </w:p>
          <w:p w14:paraId="6D1C1AD1">
            <w:pPr>
              <w:pStyle w:val="16"/>
              <w:spacing w:line="360" w:lineRule="auto"/>
              <w:jc w:val="both"/>
              <w:rPr>
                <w:color w:val="000000" w:themeColor="text1"/>
                <w:highlight w:val="none"/>
                <w14:textFill>
                  <w14:solidFill>
                    <w14:schemeClr w14:val="tx1"/>
                  </w14:solidFill>
                </w14:textFill>
              </w:rPr>
            </w:pPr>
            <w:r>
              <w:rPr>
                <w:rFonts w:hint="eastAsia"/>
                <w:b w:val="0"/>
                <w:bCs w:val="0"/>
                <w:color w:val="000000" w:themeColor="text1"/>
                <w:highlight w:val="none"/>
                <w14:textFill>
                  <w14:solidFill>
                    <w14:schemeClr w14:val="tx1"/>
                  </w14:solidFill>
                </w14:textFill>
              </w:rPr>
              <w:t>注：噪声伴随</w:t>
            </w:r>
            <w:r>
              <w:rPr>
                <w:rFonts w:hint="eastAsia"/>
                <w:b w:val="0"/>
                <w:bCs w:val="0"/>
                <w:color w:val="000000" w:themeColor="text1"/>
                <w:highlight w:val="none"/>
                <w:lang w:eastAsia="zh-CN"/>
                <w14:textFill>
                  <w14:solidFill>
                    <w14:schemeClr w14:val="tx1"/>
                  </w14:solidFill>
                </w14:textFill>
              </w:rPr>
              <w:t>研发</w:t>
            </w:r>
            <w:r>
              <w:rPr>
                <w:rFonts w:hint="eastAsia"/>
                <w:b w:val="0"/>
                <w:bCs w:val="0"/>
                <w:color w:val="000000" w:themeColor="text1"/>
                <w:highlight w:val="none"/>
                <w14:textFill>
                  <w14:solidFill>
                    <w14:schemeClr w14:val="tx1"/>
                  </w14:solidFill>
                </w14:textFill>
              </w:rPr>
              <w:t>全过程</w:t>
            </w:r>
          </w:p>
          <w:p w14:paraId="6A3DC34D">
            <w:pPr>
              <w:pStyle w:val="16"/>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图 </w:t>
            </w:r>
            <w:r>
              <w:rPr>
                <w:rFonts w:hint="eastAsia"/>
                <w:color w:val="000000" w:themeColor="text1"/>
                <w:highlight w:val="none"/>
                <w14:textFill>
                  <w14:solidFill>
                    <w14:schemeClr w14:val="tx1"/>
                  </w14:solidFill>
                </w14:textFill>
              </w:rPr>
              <w:t>2.3-2 链接组件工艺流程及产污节点图</w:t>
            </w:r>
          </w:p>
          <w:p w14:paraId="5E7A5915">
            <w:pP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工艺简述：</w:t>
            </w:r>
          </w:p>
          <w:p w14:paraId="16B85AFD">
            <w:pPr>
              <w:adjustRightInd w:val="0"/>
              <w:spacing w:line="460" w:lineRule="exact"/>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（1）裁缆</w:t>
            </w:r>
          </w:p>
          <w:p w14:paraId="39876604">
            <w:pPr>
              <w:adjustRightInd w:val="0"/>
              <w:spacing w:line="460" w:lineRule="exact"/>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按光缆组件型号规格要求，把需要裁的铠装光缆比光缆组件实际长度多出20cm进行裁制。此过程会产生废实验材料S1。</w:t>
            </w:r>
          </w:p>
          <w:p w14:paraId="1A617395">
            <w:pPr>
              <w:adjustRightInd w:val="0"/>
              <w:spacing w:line="460" w:lineRule="exact"/>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（2）链接</w:t>
            </w:r>
          </w:p>
          <w:p w14:paraId="279BE396">
            <w:pPr>
              <w:adjustRightInd w:val="0"/>
              <w:spacing w:line="460" w:lineRule="exact"/>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根据不同研发实验要求，将连接器</w:t>
            </w:r>
            <w:r>
              <w:rPr>
                <w:rFonts w:hint="eastAsia"/>
                <w:color w:val="000000" w:themeColor="text1"/>
                <w:szCs w:val="24"/>
                <w:highlight w:val="none"/>
                <w:lang w:eastAsia="zh-CN"/>
                <w14:textFill>
                  <w14:solidFill>
                    <w14:schemeClr w14:val="tx1"/>
                  </w14:solidFill>
                </w14:textFill>
              </w:rPr>
              <w:t>、</w:t>
            </w:r>
            <w:r>
              <w:rPr>
                <w:rFonts w:hint="eastAsia"/>
                <w:color w:val="000000" w:themeColor="text1"/>
                <w:highlight w:val="none"/>
                <w:lang w:val="en-US"/>
                <w14:textFill>
                  <w14:solidFill>
                    <w14:schemeClr w14:val="tx1"/>
                  </w14:solidFill>
                </w14:textFill>
              </w:rPr>
              <w:t>光连接器</w:t>
            </w:r>
            <w:r>
              <w:rPr>
                <w:rFonts w:hint="eastAsia"/>
                <w:color w:val="000000" w:themeColor="text1"/>
                <w:highlight w:val="none"/>
                <w:lang w:val="en-US" w:eastAsia="zh-CN"/>
                <w14:textFill>
                  <w14:solidFill>
                    <w14:schemeClr w14:val="tx1"/>
                  </w14:solidFill>
                </w14:textFill>
              </w:rPr>
              <w:t>、水密连接器</w:t>
            </w:r>
            <w:r>
              <w:rPr>
                <w:rFonts w:hint="eastAsia"/>
                <w:color w:val="000000" w:themeColor="text1"/>
                <w:szCs w:val="24"/>
                <w:highlight w:val="none"/>
                <w14:textFill>
                  <w14:solidFill>
                    <w14:schemeClr w14:val="tx1"/>
                  </w14:solidFill>
                </w14:textFill>
              </w:rPr>
              <w:t>和</w:t>
            </w:r>
            <w:r>
              <w:rPr>
                <w:rFonts w:hint="eastAsia"/>
                <w:color w:val="000000" w:themeColor="text1"/>
                <w:szCs w:val="24"/>
                <w:highlight w:val="none"/>
                <w:lang w:val="en-US" w:eastAsia="zh-CN"/>
                <w14:textFill>
                  <w14:solidFill>
                    <w14:schemeClr w14:val="tx1"/>
                  </w14:solidFill>
                </w14:textFill>
              </w:rPr>
              <w:t>PCB板、电子元器件等</w:t>
            </w:r>
            <w:r>
              <w:rPr>
                <w:rFonts w:hint="eastAsia"/>
                <w:color w:val="000000" w:themeColor="text1"/>
                <w:szCs w:val="24"/>
                <w:highlight w:val="none"/>
                <w14:textFill>
                  <w14:solidFill>
                    <w14:schemeClr w14:val="tx1"/>
                  </w14:solidFill>
                </w14:textFill>
              </w:rPr>
              <w:t>其他组件穿与光缆之上。</w:t>
            </w:r>
          </w:p>
          <w:p w14:paraId="2276BDC5">
            <w:pPr>
              <w:adjustRightInd w:val="0"/>
              <w:spacing w:line="460" w:lineRule="exact"/>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（3）封装</w:t>
            </w:r>
          </w:p>
          <w:p w14:paraId="405B04F6">
            <w:pPr>
              <w:adjustRightInd w:val="0"/>
              <w:spacing w:line="460" w:lineRule="exact"/>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使用封装模具将各类连接器封装与铠装光缆之上</w:t>
            </w:r>
            <w:r>
              <w:rPr>
                <w:rFonts w:hint="eastAsia"/>
                <w:color w:val="000000" w:themeColor="text1"/>
                <w:szCs w:val="24"/>
                <w:highlight w:val="none"/>
                <w:lang w:eastAsia="zh-CN"/>
                <w14:textFill>
                  <w14:solidFill>
                    <w14:schemeClr w14:val="tx1"/>
                  </w14:solidFill>
                </w14:textFill>
              </w:rPr>
              <w:t>，外部安装上壳体</w:t>
            </w:r>
            <w:r>
              <w:rPr>
                <w:rFonts w:hint="eastAsia"/>
                <w:color w:val="000000" w:themeColor="text1"/>
                <w:szCs w:val="24"/>
                <w:highlight w:val="none"/>
                <w14:textFill>
                  <w14:solidFill>
                    <w14:schemeClr w14:val="tx1"/>
                  </w14:solidFill>
                </w14:textFill>
              </w:rPr>
              <w:t>。得到研发所需链接组件研发材料。该材料用于后续各项研发实验使用。</w:t>
            </w:r>
          </w:p>
          <w:p w14:paraId="69F375F0">
            <w:pPr>
              <w:numPr>
                <w:ilvl w:val="0"/>
                <w:numId w:val="6"/>
              </w:numPr>
              <w:adjustRightInd w:val="0"/>
              <w:spacing w:line="460" w:lineRule="exact"/>
              <w:ind w:left="0" w:leftChars="0" w:firstLine="482" w:firstLineChars="200"/>
              <w:rPr>
                <w:rFonts w:hint="eastAsia"/>
                <w:b/>
                <w:bCs/>
                <w:color w:val="000000" w:themeColor="text1"/>
                <w:szCs w:val="24"/>
                <w:highlight w:val="none"/>
                <w:lang w:val="en-US" w:eastAsia="zh-CN"/>
                <w14:textFill>
                  <w14:solidFill>
                    <w14:schemeClr w14:val="tx1"/>
                  </w14:solidFill>
                </w14:textFill>
              </w:rPr>
            </w:pPr>
            <w:r>
              <w:rPr>
                <w:rFonts w:hint="eastAsia"/>
                <w:b/>
                <w:bCs/>
                <w:color w:val="000000" w:themeColor="text1"/>
                <w:szCs w:val="24"/>
                <w:highlight w:val="none"/>
                <w:lang w:val="en-US" w:eastAsia="zh-CN"/>
                <w14:textFill>
                  <w14:solidFill>
                    <w14:schemeClr w14:val="tx1"/>
                  </w14:solidFill>
                </w14:textFill>
              </w:rPr>
              <w:t>温度类实验</w:t>
            </w:r>
          </w:p>
          <w:p w14:paraId="14D24C8F">
            <w:pPr>
              <w:rPr>
                <w:rFonts w:hint="eastAsia"/>
                <w:b/>
                <w:bCs/>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372100" cy="527050"/>
                  <wp:effectExtent l="0" t="0" r="0" b="635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31"/>
                          <a:stretch>
                            <a:fillRect/>
                          </a:stretch>
                        </pic:blipFill>
                        <pic:spPr>
                          <a:xfrm>
                            <a:off x="0" y="0"/>
                            <a:ext cx="5372100" cy="527050"/>
                          </a:xfrm>
                          <a:prstGeom prst="rect">
                            <a:avLst/>
                          </a:prstGeom>
                          <a:noFill/>
                          <a:ln>
                            <a:noFill/>
                          </a:ln>
                        </pic:spPr>
                      </pic:pic>
                    </a:graphicData>
                  </a:graphic>
                </wp:inline>
              </w:drawing>
            </w:r>
          </w:p>
          <w:p w14:paraId="43BA18DF">
            <w:pPr>
              <w:pStyle w:val="16"/>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图 </w:t>
            </w:r>
            <w:r>
              <w:rPr>
                <w:rFonts w:hint="eastAsia"/>
                <w:color w:val="000000" w:themeColor="text1"/>
                <w:highlight w:val="none"/>
                <w14:textFill>
                  <w14:solidFill>
                    <w14:schemeClr w14:val="tx1"/>
                  </w14:solidFill>
                </w14:textFill>
              </w:rPr>
              <w:t>2.3-</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 xml:space="preserve"> </w:t>
            </w:r>
            <w:r>
              <w:rPr>
                <w:rFonts w:hint="eastAsia"/>
                <w:color w:val="000000" w:themeColor="text1"/>
                <w:highlight w:val="none"/>
                <w:lang w:eastAsia="zh-CN"/>
                <w14:textFill>
                  <w14:solidFill>
                    <w14:schemeClr w14:val="tx1"/>
                  </w14:solidFill>
                </w14:textFill>
              </w:rPr>
              <w:t>温度类实验</w:t>
            </w:r>
            <w:r>
              <w:rPr>
                <w:rFonts w:hint="eastAsia"/>
                <w:color w:val="000000" w:themeColor="text1"/>
                <w:highlight w:val="none"/>
                <w14:textFill>
                  <w14:solidFill>
                    <w14:schemeClr w14:val="tx1"/>
                  </w14:solidFill>
                </w14:textFill>
              </w:rPr>
              <w:t>工艺流程</w:t>
            </w:r>
          </w:p>
          <w:p w14:paraId="469BE0BF">
            <w:pPr>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工艺简述：</w:t>
            </w:r>
          </w:p>
          <w:p w14:paraId="47592ED7">
            <w:pPr>
              <w:adjustRightInd w:val="0"/>
              <w:spacing w:line="460" w:lineRule="exact"/>
              <w:ind w:firstLine="480" w:firstLineChars="200"/>
              <w:rPr>
                <w:rFonts w:hint="eastAsia"/>
                <w:color w:val="000000" w:themeColor="text1"/>
                <w:szCs w:val="24"/>
                <w:highlight w:val="none"/>
                <w:lang w:val="en-US" w:eastAsia="zh-CN"/>
                <w14:textFill>
                  <w14:solidFill>
                    <w14:schemeClr w14:val="tx1"/>
                  </w14:solidFill>
                </w14:textFill>
              </w:rPr>
            </w:pPr>
            <w:r>
              <w:rPr>
                <w:rFonts w:hint="eastAsia"/>
                <w:color w:val="000000" w:themeColor="text1"/>
                <w:szCs w:val="24"/>
                <w:highlight w:val="none"/>
                <w:lang w:val="en-US" w:eastAsia="zh-CN"/>
                <w14:textFill>
                  <w14:solidFill>
                    <w14:schemeClr w14:val="tx1"/>
                  </w14:solidFill>
                </w14:textFill>
              </w:rPr>
              <w:t>（1）取样</w:t>
            </w:r>
          </w:p>
          <w:p w14:paraId="3C9189DE">
            <w:pPr>
              <w:adjustRightInd w:val="0"/>
              <w:spacing w:line="460" w:lineRule="exact"/>
              <w:ind w:firstLine="480" w:firstLineChars="200"/>
              <w:rPr>
                <w:rFonts w:hint="eastAsia"/>
                <w:color w:val="000000" w:themeColor="text1"/>
                <w:szCs w:val="24"/>
                <w:highlight w:val="none"/>
                <w:lang w:val="en-US" w:eastAsia="zh-CN"/>
                <w14:textFill>
                  <w14:solidFill>
                    <w14:schemeClr w14:val="tx1"/>
                  </w14:solidFill>
                </w14:textFill>
              </w:rPr>
            </w:pPr>
            <w:r>
              <w:rPr>
                <w:rFonts w:hint="eastAsia"/>
                <w:color w:val="000000" w:themeColor="text1"/>
                <w:szCs w:val="24"/>
                <w:highlight w:val="none"/>
                <w:lang w:val="en-US" w:eastAsia="zh-CN"/>
                <w14:textFill>
                  <w14:solidFill>
                    <w14:schemeClr w14:val="tx1"/>
                  </w14:solidFill>
                </w14:textFill>
              </w:rPr>
              <w:t>取长度不低于600mm的实验用电缆材料，两端绝缘各除去25mm。</w:t>
            </w:r>
          </w:p>
          <w:p w14:paraId="7DF263C9">
            <w:pPr>
              <w:adjustRightInd w:val="0"/>
              <w:spacing w:line="460" w:lineRule="exact"/>
              <w:ind w:firstLine="480" w:firstLineChars="200"/>
              <w:rPr>
                <w:rFonts w:hint="eastAsia"/>
                <w:color w:val="000000" w:themeColor="text1"/>
                <w:szCs w:val="24"/>
                <w:highlight w:val="none"/>
                <w:lang w:val="en-US" w:eastAsia="zh-CN"/>
                <w14:textFill>
                  <w14:solidFill>
                    <w14:schemeClr w14:val="tx1"/>
                  </w14:solidFill>
                </w14:textFill>
              </w:rPr>
            </w:pPr>
            <w:r>
              <w:rPr>
                <w:rFonts w:hint="eastAsia"/>
                <w:color w:val="000000" w:themeColor="text1"/>
                <w:szCs w:val="24"/>
                <w:highlight w:val="none"/>
                <w:lang w:val="en-US" w:eastAsia="zh-CN"/>
                <w14:textFill>
                  <w14:solidFill>
                    <w14:schemeClr w14:val="tx1"/>
                  </w14:solidFill>
                </w14:textFill>
              </w:rPr>
              <w:t>（2）实验</w:t>
            </w:r>
          </w:p>
          <w:p w14:paraId="4C1460FA">
            <w:pPr>
              <w:adjustRightInd w:val="0"/>
              <w:spacing w:line="460" w:lineRule="exact"/>
              <w:ind w:firstLine="480" w:firstLineChars="200"/>
              <w:rPr>
                <w:rFonts w:hint="eastAsia"/>
                <w:color w:val="000000" w:themeColor="text1"/>
                <w:szCs w:val="24"/>
                <w:highlight w:val="none"/>
                <w:lang w:val="en-US" w:eastAsia="zh-CN"/>
                <w14:textFill>
                  <w14:solidFill>
                    <w14:schemeClr w14:val="tx1"/>
                  </w14:solidFill>
                </w14:textFill>
              </w:rPr>
            </w:pPr>
            <w:r>
              <w:rPr>
                <w:rFonts w:hint="eastAsia"/>
                <w:color w:val="000000" w:themeColor="text1"/>
                <w:szCs w:val="24"/>
                <w:highlight w:val="none"/>
                <w:lang w:val="en-US" w:eastAsia="zh-CN"/>
                <w14:textFill>
                  <w14:solidFill>
                    <w14:schemeClr w14:val="tx1"/>
                  </w14:solidFill>
                </w14:textFill>
              </w:rPr>
              <w:t>将材料放入温度类实验设备中，依据GJB17A-2020、GJB 17-1984等航空电线电缆试验方法标准流程进行实验，本项目温度类实验最高温度为200℃左右，不涉及各类燃烧实验。远低于</w:t>
            </w:r>
            <w:r>
              <w:rPr>
                <w:rFonts w:hint="eastAsia"/>
                <w:color w:val="000000" w:themeColor="text1"/>
                <w:szCs w:val="24"/>
                <w:highlight w:val="none"/>
                <w14:textFill>
                  <w14:solidFill>
                    <w14:schemeClr w14:val="tx1"/>
                  </w14:solidFill>
                </w14:textFill>
              </w:rPr>
              <w:t>聚酰亚胺复合薄膜、PTFE薄膜、PTFE生料膜、PTFE微孔膜</w:t>
            </w:r>
            <w:r>
              <w:rPr>
                <w:rFonts w:hint="eastAsia"/>
                <w:color w:val="000000" w:themeColor="text1"/>
                <w:szCs w:val="24"/>
                <w:highlight w:val="none"/>
                <w:lang w:eastAsia="zh-CN"/>
                <w14:textFill>
                  <w14:solidFill>
                    <w14:schemeClr w14:val="tx1"/>
                  </w14:solidFill>
                </w14:textFill>
              </w:rPr>
              <w:t>的分解温度，无废气产生。</w:t>
            </w:r>
            <w:r>
              <w:rPr>
                <w:rFonts w:hint="eastAsia"/>
                <w:color w:val="000000" w:themeColor="text1"/>
                <w:szCs w:val="24"/>
                <w:highlight w:val="none"/>
                <w:lang w:val="en-US" w:eastAsia="zh-CN"/>
                <w14:textFill>
                  <w14:solidFill>
                    <w14:schemeClr w14:val="tx1"/>
                  </w14:solidFill>
                </w14:textFill>
              </w:rPr>
              <w:t>所有试验后的材料均作为一般固废。、</w:t>
            </w:r>
          </w:p>
          <w:p w14:paraId="07A25D6B">
            <w:pPr>
              <w:keepNext w:val="0"/>
              <w:keepLines w:val="0"/>
              <w:pageBreakBefore w:val="0"/>
              <w:widowControl w:val="0"/>
              <w:kinsoku/>
              <w:wordWrap/>
              <w:overflowPunct/>
              <w:topLinePunct w:val="0"/>
              <w:autoSpaceDE/>
              <w:autoSpaceDN/>
              <w:bidi w:val="0"/>
              <w:adjustRightInd w:val="0"/>
              <w:snapToGrid/>
              <w:spacing w:line="460" w:lineRule="exact"/>
              <w:ind w:firstLine="480" w:firstLineChars="200"/>
              <w:textAlignment w:val="auto"/>
              <w:rPr>
                <w:rFonts w:hint="eastAsia"/>
                <w:color w:val="000000" w:themeColor="text1"/>
                <w:szCs w:val="24"/>
                <w:highlight w:val="none"/>
                <w:lang w:val="en-US" w:eastAsia="zh-CN"/>
                <w14:textFill>
                  <w14:solidFill>
                    <w14:schemeClr w14:val="tx1"/>
                  </w14:solidFill>
                </w14:textFill>
              </w:rPr>
            </w:pPr>
            <w:r>
              <w:rPr>
                <w:rFonts w:hint="eastAsia"/>
                <w:color w:val="000000" w:themeColor="text1"/>
                <w:szCs w:val="24"/>
                <w:highlight w:val="none"/>
                <w:lang w:val="en-US" w:eastAsia="zh-CN"/>
                <w14:textFill>
                  <w14:solidFill>
                    <w14:schemeClr w14:val="tx1"/>
                  </w14:solidFill>
                </w14:textFill>
              </w:rPr>
              <w:t>本项目涉及的温度类实验及涉及实验设备见下表：</w:t>
            </w:r>
          </w:p>
          <w:p w14:paraId="41E4AF68">
            <w:pPr>
              <w:pStyle w:val="16"/>
              <w:keepNext w:val="0"/>
              <w:keepLines w:val="0"/>
              <w:pageBreakBefore w:val="0"/>
              <w:widowControl w:val="0"/>
              <w:kinsoku/>
              <w:wordWrap/>
              <w:overflowPunct/>
              <w:topLinePunct w:val="0"/>
              <w:autoSpaceDE/>
              <w:autoSpaceDN/>
              <w:bidi w:val="0"/>
              <w:snapToGrid/>
              <w:spacing w:line="460" w:lineRule="exact"/>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表 </w:t>
            </w: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 xml:space="preserve"> </w:t>
            </w:r>
            <w:r>
              <w:rPr>
                <w:rFonts w:hint="eastAsia"/>
                <w:color w:val="000000" w:themeColor="text1"/>
                <w:highlight w:val="none"/>
                <w:lang w:eastAsia="zh-CN"/>
                <w14:textFill>
                  <w14:solidFill>
                    <w14:schemeClr w14:val="tx1"/>
                  </w14:solidFill>
                </w14:textFill>
              </w:rPr>
              <w:t>研发试验种类和研发设备</w:t>
            </w:r>
            <w:r>
              <w:rPr>
                <w:color w:val="000000" w:themeColor="text1"/>
                <w:highlight w:val="none"/>
                <w14:textFill>
                  <w14:solidFill>
                    <w14:schemeClr w14:val="tx1"/>
                  </w14:solidFill>
                </w14:textFill>
              </w:rPr>
              <w:t>一览表</w:t>
            </w:r>
          </w:p>
          <w:tbl>
            <w:tblPr>
              <w:tblStyle w:val="54"/>
              <w:tblpPr w:leftFromText="180" w:rightFromText="180" w:vertAnchor="text" w:horzAnchor="page" w:tblpX="254" w:tblpY="-3757"/>
              <w:tblOverlap w:val="never"/>
              <w:tblW w:w="47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3496"/>
              <w:gridCol w:w="3925"/>
            </w:tblGrid>
            <w:tr w14:paraId="41EDB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386" w:type="pct"/>
                  <w:vAlign w:val="center"/>
                </w:tcPr>
                <w:p w14:paraId="4C423D0A">
                  <w:pPr>
                    <w:pStyle w:val="282"/>
                    <w:jc w:val="center"/>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序号</w:t>
                  </w:r>
                </w:p>
              </w:tc>
              <w:tc>
                <w:tcPr>
                  <w:tcW w:w="2173" w:type="pct"/>
                  <w:vAlign w:val="center"/>
                </w:tcPr>
                <w:p w14:paraId="3D9A16D4">
                  <w:pPr>
                    <w:pStyle w:val="282"/>
                    <w:jc w:val="center"/>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实验种类</w:t>
                  </w:r>
                </w:p>
              </w:tc>
              <w:tc>
                <w:tcPr>
                  <w:tcW w:w="2440" w:type="pct"/>
                  <w:vAlign w:val="center"/>
                </w:tcPr>
                <w:p w14:paraId="694CD36B">
                  <w:pPr>
                    <w:pStyle w:val="282"/>
                    <w:jc w:val="center"/>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实验设备</w:t>
                  </w:r>
                </w:p>
              </w:tc>
            </w:tr>
            <w:tr w14:paraId="0EBCB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386" w:type="pct"/>
                  <w:vAlign w:val="center"/>
                </w:tcPr>
                <w:p w14:paraId="6112A877">
                  <w:pPr>
                    <w:pStyle w:val="282"/>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c>
                <w:tcPr>
                  <w:tcW w:w="2173" w:type="pct"/>
                  <w:vAlign w:val="center"/>
                </w:tcPr>
                <w:p w14:paraId="795440AB">
                  <w:pPr>
                    <w:pStyle w:val="282"/>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老化试验</w:t>
                  </w:r>
                </w:p>
              </w:tc>
              <w:tc>
                <w:tcPr>
                  <w:tcW w:w="2440" w:type="pct"/>
                  <w:vAlign w:val="center"/>
                </w:tcPr>
                <w:p w14:paraId="6DAAFE0F">
                  <w:pPr>
                    <w:pStyle w:val="282"/>
                    <w:jc w:val="center"/>
                    <w:rPr>
                      <w:rFonts w:hint="eastAsia"/>
                      <w:color w:val="000000" w:themeColor="text1"/>
                      <w:highlight w:val="none"/>
                      <w:lang w:val="en-US" w:eastAsia="zh-CN"/>
                      <w14:textFill>
                        <w14:solidFill>
                          <w14:schemeClr w14:val="tx1"/>
                        </w14:solidFill>
                      </w14:textFill>
                    </w:rPr>
                  </w:pPr>
                  <w:r>
                    <w:rPr>
                      <w:color w:val="000000" w:themeColor="text1"/>
                      <w:sz w:val="18"/>
                      <w:szCs w:val="18"/>
                      <w:highlight w:val="none"/>
                      <w14:textFill>
                        <w14:solidFill>
                          <w14:schemeClr w14:val="tx1"/>
                        </w14:solidFill>
                      </w14:textFill>
                    </w:rPr>
                    <w:t>老化试验箱</w:t>
                  </w:r>
                </w:p>
              </w:tc>
            </w:tr>
            <w:tr w14:paraId="0DB05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386" w:type="pct"/>
                  <w:vAlign w:val="center"/>
                </w:tcPr>
                <w:p w14:paraId="4B675F20">
                  <w:pPr>
                    <w:pStyle w:val="282"/>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p>
              </w:tc>
              <w:tc>
                <w:tcPr>
                  <w:tcW w:w="2173" w:type="pct"/>
                  <w:vAlign w:val="center"/>
                </w:tcPr>
                <w:p w14:paraId="31C80154">
                  <w:pPr>
                    <w:pStyle w:val="282"/>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高温卷绕</w:t>
                  </w:r>
                </w:p>
              </w:tc>
              <w:tc>
                <w:tcPr>
                  <w:tcW w:w="2440" w:type="pct"/>
                  <w:vAlign w:val="center"/>
                </w:tcPr>
                <w:p w14:paraId="6DB959C4">
                  <w:pPr>
                    <w:pStyle w:val="282"/>
                    <w:jc w:val="center"/>
                    <w:rPr>
                      <w:rFonts w:hint="eastAsia"/>
                      <w:color w:val="000000" w:themeColor="text1"/>
                      <w:highlight w:val="none"/>
                      <w:lang w:val="en-US" w:eastAsia="zh-CN"/>
                      <w14:textFill>
                        <w14:solidFill>
                          <w14:schemeClr w14:val="tx1"/>
                        </w14:solidFill>
                      </w14:textFill>
                    </w:rPr>
                  </w:pPr>
                  <w:r>
                    <w:rPr>
                      <w:color w:val="000000" w:themeColor="text1"/>
                      <w:sz w:val="18"/>
                      <w:szCs w:val="18"/>
                      <w:highlight w:val="none"/>
                      <w14:textFill>
                        <w14:solidFill>
                          <w14:schemeClr w14:val="tx1"/>
                        </w14:solidFill>
                      </w14:textFill>
                    </w:rPr>
                    <w:t>高低温试验箱</w:t>
                  </w:r>
                </w:p>
              </w:tc>
            </w:tr>
            <w:tr w14:paraId="1F1F9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386" w:type="pct"/>
                  <w:vAlign w:val="center"/>
                </w:tcPr>
                <w:p w14:paraId="3F09A44E">
                  <w:pPr>
                    <w:pStyle w:val="282"/>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p>
              </w:tc>
              <w:tc>
                <w:tcPr>
                  <w:tcW w:w="2173" w:type="pct"/>
                  <w:vAlign w:val="center"/>
                </w:tcPr>
                <w:p w14:paraId="454EC90C">
                  <w:pPr>
                    <w:pStyle w:val="282"/>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低温卷绕</w:t>
                  </w:r>
                </w:p>
              </w:tc>
              <w:tc>
                <w:tcPr>
                  <w:tcW w:w="2440" w:type="pct"/>
                  <w:vAlign w:val="center"/>
                </w:tcPr>
                <w:p w14:paraId="605603AA">
                  <w:pPr>
                    <w:pStyle w:val="282"/>
                    <w:jc w:val="center"/>
                    <w:rPr>
                      <w:rFonts w:hint="eastAsia"/>
                      <w:color w:val="000000" w:themeColor="text1"/>
                      <w:highlight w:val="none"/>
                      <w:lang w:val="en-US" w:eastAsia="zh-CN"/>
                      <w14:textFill>
                        <w14:solidFill>
                          <w14:schemeClr w14:val="tx1"/>
                        </w14:solidFill>
                      </w14:textFill>
                    </w:rPr>
                  </w:pPr>
                  <w:r>
                    <w:rPr>
                      <w:color w:val="000000" w:themeColor="text1"/>
                      <w:sz w:val="18"/>
                      <w:szCs w:val="18"/>
                      <w:highlight w:val="none"/>
                      <w14:textFill>
                        <w14:solidFill>
                          <w14:schemeClr w14:val="tx1"/>
                        </w14:solidFill>
                      </w14:textFill>
                    </w:rPr>
                    <w:t>高低温试验箱</w:t>
                  </w:r>
                </w:p>
              </w:tc>
            </w:tr>
            <w:tr w14:paraId="3873C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386" w:type="pct"/>
                  <w:vAlign w:val="center"/>
                </w:tcPr>
                <w:p w14:paraId="66862A4C">
                  <w:pPr>
                    <w:pStyle w:val="282"/>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w:t>
                  </w:r>
                </w:p>
              </w:tc>
              <w:tc>
                <w:tcPr>
                  <w:tcW w:w="2173" w:type="pct"/>
                  <w:vAlign w:val="center"/>
                </w:tcPr>
                <w:p w14:paraId="149D995B">
                  <w:pPr>
                    <w:pStyle w:val="282"/>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高低温交变</w:t>
                  </w:r>
                </w:p>
              </w:tc>
              <w:tc>
                <w:tcPr>
                  <w:tcW w:w="2440" w:type="pct"/>
                  <w:vAlign w:val="center"/>
                </w:tcPr>
                <w:p w14:paraId="323B3D8B">
                  <w:pPr>
                    <w:pStyle w:val="282"/>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可程式（交变）恒温恒湿试验箱</w:t>
                  </w:r>
                </w:p>
                <w:p w14:paraId="364FADB8">
                  <w:pPr>
                    <w:pStyle w:val="282"/>
                    <w:jc w:val="center"/>
                    <w:rPr>
                      <w:rFonts w:hint="eastAsia"/>
                      <w:color w:val="000000" w:themeColor="text1"/>
                      <w:sz w:val="18"/>
                      <w:szCs w:val="18"/>
                      <w:highlight w:val="none"/>
                      <w:lang w:val="en-US" w:eastAsia="zh-CN"/>
                      <w14:textFill>
                        <w14:solidFill>
                          <w14:schemeClr w14:val="tx1"/>
                        </w14:solidFill>
                      </w14:textFill>
                    </w:rPr>
                  </w:pPr>
                  <w:r>
                    <w:rPr>
                      <w:color w:val="000000" w:themeColor="text1"/>
                      <w:sz w:val="18"/>
                      <w:szCs w:val="18"/>
                      <w:highlight w:val="none"/>
                      <w14:textFill>
                        <w14:solidFill>
                          <w14:schemeClr w14:val="tx1"/>
                        </w14:solidFill>
                      </w14:textFill>
                    </w:rPr>
                    <w:t>高低温交变湿热试验</w:t>
                  </w:r>
                  <w:r>
                    <w:rPr>
                      <w:rFonts w:hint="eastAsia"/>
                      <w:color w:val="000000" w:themeColor="text1"/>
                      <w:sz w:val="18"/>
                      <w:szCs w:val="18"/>
                      <w:highlight w:val="none"/>
                      <w14:textFill>
                        <w14:solidFill>
                          <w14:schemeClr w14:val="tx1"/>
                        </w14:solidFill>
                      </w14:textFill>
                    </w:rPr>
                    <w:t>箱</w:t>
                  </w:r>
                </w:p>
              </w:tc>
            </w:tr>
            <w:tr w14:paraId="509E9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386" w:type="pct"/>
                  <w:vAlign w:val="center"/>
                </w:tcPr>
                <w:p w14:paraId="3195B628">
                  <w:pPr>
                    <w:pStyle w:val="282"/>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p>
              </w:tc>
              <w:tc>
                <w:tcPr>
                  <w:tcW w:w="2173" w:type="pct"/>
                  <w:vAlign w:val="center"/>
                </w:tcPr>
                <w:p w14:paraId="4DBEED2C">
                  <w:pPr>
                    <w:pStyle w:val="282"/>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耐热冲击</w:t>
                  </w:r>
                </w:p>
              </w:tc>
              <w:tc>
                <w:tcPr>
                  <w:tcW w:w="2440" w:type="pct"/>
                  <w:vAlign w:val="center"/>
                </w:tcPr>
                <w:p w14:paraId="637058FF">
                  <w:pPr>
                    <w:pStyle w:val="282"/>
                    <w:jc w:val="center"/>
                    <w:rPr>
                      <w:rFonts w:hint="eastAsia"/>
                      <w:color w:val="000000" w:themeColor="text1"/>
                      <w:highlight w:val="none"/>
                      <w:lang w:val="en-US" w:eastAsia="zh-CN"/>
                      <w14:textFill>
                        <w14:solidFill>
                          <w14:schemeClr w14:val="tx1"/>
                        </w14:solidFill>
                      </w14:textFill>
                    </w:rPr>
                  </w:pPr>
                  <w:r>
                    <w:rPr>
                      <w:color w:val="000000" w:themeColor="text1"/>
                      <w:sz w:val="18"/>
                      <w:szCs w:val="18"/>
                      <w:highlight w:val="none"/>
                      <w14:textFill>
                        <w14:solidFill>
                          <w14:schemeClr w14:val="tx1"/>
                        </w14:solidFill>
                      </w14:textFill>
                    </w:rPr>
                    <w:t>高温试验箱</w:t>
                  </w:r>
                </w:p>
              </w:tc>
            </w:tr>
            <w:tr w14:paraId="5C6E2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386" w:type="pct"/>
                  <w:vAlign w:val="center"/>
                </w:tcPr>
                <w:p w14:paraId="16B5EF25">
                  <w:pPr>
                    <w:pStyle w:val="282"/>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w:t>
                  </w:r>
                </w:p>
              </w:tc>
              <w:tc>
                <w:tcPr>
                  <w:tcW w:w="2173" w:type="pct"/>
                  <w:vAlign w:val="center"/>
                </w:tcPr>
                <w:p w14:paraId="283FED81">
                  <w:pPr>
                    <w:pStyle w:val="282"/>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交联度验证</w:t>
                  </w:r>
                </w:p>
              </w:tc>
              <w:tc>
                <w:tcPr>
                  <w:tcW w:w="2440" w:type="pct"/>
                  <w:vAlign w:val="center"/>
                </w:tcPr>
                <w:p w14:paraId="675FE220">
                  <w:pPr>
                    <w:pStyle w:val="282"/>
                    <w:jc w:val="center"/>
                    <w:rPr>
                      <w:rFonts w:hint="eastAsia"/>
                      <w:color w:val="000000" w:themeColor="text1"/>
                      <w:highlight w:val="none"/>
                      <w:lang w:val="en-US" w:eastAsia="zh-CN"/>
                      <w14:textFill>
                        <w14:solidFill>
                          <w14:schemeClr w14:val="tx1"/>
                        </w14:solidFill>
                      </w14:textFill>
                    </w:rPr>
                  </w:pPr>
                  <w:r>
                    <w:rPr>
                      <w:color w:val="000000" w:themeColor="text1"/>
                      <w:sz w:val="18"/>
                      <w:szCs w:val="18"/>
                      <w:highlight w:val="none"/>
                      <w14:textFill>
                        <w14:solidFill>
                          <w14:schemeClr w14:val="tx1"/>
                        </w14:solidFill>
                      </w14:textFill>
                    </w:rPr>
                    <w:t>烧结程度测试仪</w:t>
                  </w:r>
                </w:p>
              </w:tc>
            </w:tr>
            <w:tr w14:paraId="2FEA4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386" w:type="pct"/>
                  <w:vAlign w:val="center"/>
                </w:tcPr>
                <w:p w14:paraId="4C6965DC">
                  <w:pPr>
                    <w:pStyle w:val="282"/>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7</w:t>
                  </w:r>
                </w:p>
              </w:tc>
              <w:tc>
                <w:tcPr>
                  <w:tcW w:w="2173" w:type="pct"/>
                  <w:vAlign w:val="center"/>
                </w:tcPr>
                <w:p w14:paraId="27425965">
                  <w:pPr>
                    <w:pStyle w:val="282"/>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绝缘收缩</w:t>
                  </w:r>
                </w:p>
              </w:tc>
              <w:tc>
                <w:tcPr>
                  <w:tcW w:w="2440" w:type="pct"/>
                  <w:vAlign w:val="center"/>
                </w:tcPr>
                <w:p w14:paraId="0A92815E">
                  <w:pPr>
                    <w:pStyle w:val="282"/>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低温卷绕试验箱</w:t>
                  </w:r>
                </w:p>
                <w:p w14:paraId="55A50F79">
                  <w:pPr>
                    <w:pStyle w:val="282"/>
                    <w:jc w:val="center"/>
                    <w:rPr>
                      <w:rFonts w:hint="eastAsia"/>
                      <w:color w:val="000000" w:themeColor="text1"/>
                      <w:sz w:val="18"/>
                      <w:szCs w:val="18"/>
                      <w:highlight w:val="none"/>
                      <w:lang w:val="en-US" w:eastAsia="zh-CN"/>
                      <w14:textFill>
                        <w14:solidFill>
                          <w14:schemeClr w14:val="tx1"/>
                        </w14:solidFill>
                      </w14:textFill>
                    </w:rPr>
                  </w:pPr>
                  <w:r>
                    <w:rPr>
                      <w:color w:val="000000" w:themeColor="text1"/>
                      <w:sz w:val="18"/>
                      <w:szCs w:val="18"/>
                      <w:highlight w:val="none"/>
                      <w14:textFill>
                        <w14:solidFill>
                          <w14:schemeClr w14:val="tx1"/>
                        </w14:solidFill>
                      </w14:textFill>
                    </w:rPr>
                    <w:t>高温试验箱</w:t>
                  </w:r>
                </w:p>
              </w:tc>
            </w:tr>
            <w:tr w14:paraId="28CD2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386" w:type="pct"/>
                  <w:vAlign w:val="center"/>
                </w:tcPr>
                <w:p w14:paraId="2F375266">
                  <w:pPr>
                    <w:pStyle w:val="282"/>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w:t>
                  </w:r>
                </w:p>
              </w:tc>
              <w:tc>
                <w:tcPr>
                  <w:tcW w:w="2173" w:type="pct"/>
                  <w:vAlign w:val="center"/>
                </w:tcPr>
                <w:p w14:paraId="79E73895">
                  <w:pPr>
                    <w:pStyle w:val="282"/>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粘连实验</w:t>
                  </w:r>
                </w:p>
              </w:tc>
              <w:tc>
                <w:tcPr>
                  <w:tcW w:w="2440" w:type="pct"/>
                  <w:vAlign w:val="center"/>
                </w:tcPr>
                <w:p w14:paraId="5CEE0154">
                  <w:pPr>
                    <w:pStyle w:val="282"/>
                    <w:jc w:val="center"/>
                    <w:rPr>
                      <w:rFonts w:hint="eastAsia"/>
                      <w:color w:val="000000" w:themeColor="text1"/>
                      <w:highlight w:val="none"/>
                      <w:lang w:val="en-US" w:eastAsia="zh-CN"/>
                      <w14:textFill>
                        <w14:solidFill>
                          <w14:schemeClr w14:val="tx1"/>
                        </w14:solidFill>
                      </w14:textFill>
                    </w:rPr>
                  </w:pPr>
                  <w:r>
                    <w:rPr>
                      <w:color w:val="000000" w:themeColor="text1"/>
                      <w:sz w:val="18"/>
                      <w:szCs w:val="18"/>
                      <w:highlight w:val="none"/>
                      <w14:textFill>
                        <w14:solidFill>
                          <w14:schemeClr w14:val="tx1"/>
                        </w14:solidFill>
                      </w14:textFill>
                    </w:rPr>
                    <w:t>老化试验箱</w:t>
                  </w:r>
                </w:p>
              </w:tc>
            </w:tr>
          </w:tbl>
          <w:p w14:paraId="0577BFDE">
            <w:pPr>
              <w:numPr>
                <w:ilvl w:val="0"/>
                <w:numId w:val="0"/>
              </w:numPr>
              <w:adjustRightInd w:val="0"/>
              <w:spacing w:line="460" w:lineRule="exact"/>
              <w:ind w:leftChars="200"/>
              <w:rPr>
                <w:rFonts w:hint="eastAsia"/>
                <w:b/>
                <w:bCs/>
                <w:color w:val="000000" w:themeColor="text1"/>
                <w:szCs w:val="24"/>
                <w:highlight w:val="none"/>
                <w:lang w:val="en-US" w:eastAsia="zh-CN"/>
                <w14:textFill>
                  <w14:solidFill>
                    <w14:schemeClr w14:val="tx1"/>
                  </w14:solidFill>
                </w14:textFill>
              </w:rPr>
            </w:pPr>
            <w:r>
              <w:rPr>
                <w:rFonts w:hint="eastAsia"/>
                <w:b/>
                <w:bCs/>
                <w:color w:val="000000" w:themeColor="text1"/>
                <w:szCs w:val="24"/>
                <w:highlight w:val="none"/>
                <w:lang w:val="en-US" w:eastAsia="zh-CN"/>
                <w14:textFill>
                  <w14:solidFill>
                    <w14:schemeClr w14:val="tx1"/>
                  </w14:solidFill>
                </w14:textFill>
              </w:rPr>
              <w:t>4、机械类实验</w:t>
            </w:r>
          </w:p>
          <w:p w14:paraId="2E695A24">
            <w:pPr>
              <w:pStyle w:val="16"/>
              <w:spacing w:line="360" w:lineRule="auto"/>
              <w:rPr>
                <w:color w:val="000000" w:themeColor="text1"/>
                <w:highlight w:val="none"/>
                <w14:textFill>
                  <w14:solidFill>
                    <w14:schemeClr w14:val="tx1"/>
                  </w14:solidFill>
                </w14:textFill>
              </w:rPr>
            </w:pPr>
            <w:r>
              <w:rPr>
                <w:rFonts w:hint="eastAsia"/>
                <w:color w:val="000000" w:themeColor="text1"/>
                <w:szCs w:val="24"/>
                <w:highlight w:val="none"/>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-48895</wp:posOffset>
                  </wp:positionH>
                  <wp:positionV relativeFrom="paragraph">
                    <wp:posOffset>101600</wp:posOffset>
                  </wp:positionV>
                  <wp:extent cx="5371465" cy="710565"/>
                  <wp:effectExtent l="0" t="0" r="635" b="13335"/>
                  <wp:wrapTopAndBottom/>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32"/>
                          <a:stretch>
                            <a:fillRect/>
                          </a:stretch>
                        </pic:blipFill>
                        <pic:spPr>
                          <a:xfrm>
                            <a:off x="0" y="0"/>
                            <a:ext cx="5371465" cy="710565"/>
                          </a:xfrm>
                          <a:prstGeom prst="rect">
                            <a:avLst/>
                          </a:prstGeom>
                          <a:noFill/>
                          <a:ln>
                            <a:noFill/>
                          </a:ln>
                        </pic:spPr>
                      </pic:pic>
                    </a:graphicData>
                  </a:graphic>
                </wp:anchor>
              </w:drawing>
            </w:r>
            <w:r>
              <w:rPr>
                <w:color w:val="000000" w:themeColor="text1"/>
                <w:highlight w:val="none"/>
                <w14:textFill>
                  <w14:solidFill>
                    <w14:schemeClr w14:val="tx1"/>
                  </w14:solidFill>
                </w14:textFill>
              </w:rPr>
              <w:t xml:space="preserve">图 </w:t>
            </w:r>
            <w:r>
              <w:rPr>
                <w:rFonts w:hint="eastAsia"/>
                <w:color w:val="000000" w:themeColor="text1"/>
                <w:highlight w:val="none"/>
                <w14:textFill>
                  <w14:solidFill>
                    <w14:schemeClr w14:val="tx1"/>
                  </w14:solidFill>
                </w14:textFill>
              </w:rPr>
              <w:t>2.3-</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 xml:space="preserve"> </w:t>
            </w:r>
            <w:r>
              <w:rPr>
                <w:rFonts w:hint="eastAsia"/>
                <w:color w:val="000000" w:themeColor="text1"/>
                <w:highlight w:val="none"/>
                <w:lang w:eastAsia="zh-CN"/>
                <w14:textFill>
                  <w14:solidFill>
                    <w14:schemeClr w14:val="tx1"/>
                  </w14:solidFill>
                </w14:textFill>
              </w:rPr>
              <w:t>机械类实验</w:t>
            </w:r>
            <w:r>
              <w:rPr>
                <w:rFonts w:hint="eastAsia"/>
                <w:color w:val="000000" w:themeColor="text1"/>
                <w:highlight w:val="none"/>
                <w14:textFill>
                  <w14:solidFill>
                    <w14:schemeClr w14:val="tx1"/>
                  </w14:solidFill>
                </w14:textFill>
              </w:rPr>
              <w:t>工艺流程</w:t>
            </w:r>
          </w:p>
          <w:p w14:paraId="4159CDA5">
            <w:pP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工艺简述：</w:t>
            </w:r>
          </w:p>
          <w:p w14:paraId="2ECF1171">
            <w:pPr>
              <w:adjustRightInd w:val="0"/>
              <w:spacing w:line="460" w:lineRule="exact"/>
              <w:ind w:firstLine="480" w:firstLineChars="200"/>
              <w:rPr>
                <w:rFonts w:hint="eastAsia"/>
                <w:color w:val="000000" w:themeColor="text1"/>
                <w:szCs w:val="24"/>
                <w:highlight w:val="none"/>
                <w:lang w:val="en-US" w:eastAsia="zh-CN"/>
                <w14:textFill>
                  <w14:solidFill>
                    <w14:schemeClr w14:val="tx1"/>
                  </w14:solidFill>
                </w14:textFill>
              </w:rPr>
            </w:pPr>
            <w:r>
              <w:rPr>
                <w:rFonts w:hint="eastAsia"/>
                <w:color w:val="000000" w:themeColor="text1"/>
                <w:szCs w:val="24"/>
                <w:highlight w:val="none"/>
                <w:lang w:val="en-US" w:eastAsia="zh-CN"/>
                <w14:textFill>
                  <w14:solidFill>
                    <w14:schemeClr w14:val="tx1"/>
                  </w14:solidFill>
                </w14:textFill>
              </w:rPr>
              <w:t>（1）取样</w:t>
            </w:r>
          </w:p>
          <w:p w14:paraId="3C38F7A3">
            <w:pPr>
              <w:adjustRightInd w:val="0"/>
              <w:spacing w:line="460" w:lineRule="exact"/>
              <w:ind w:firstLine="480" w:firstLineChars="200"/>
              <w:rPr>
                <w:rFonts w:hint="eastAsia"/>
                <w:color w:val="000000" w:themeColor="text1"/>
                <w:szCs w:val="24"/>
                <w:highlight w:val="none"/>
                <w:lang w:val="en-US" w:eastAsia="zh-CN"/>
                <w14:textFill>
                  <w14:solidFill>
                    <w14:schemeClr w14:val="tx1"/>
                  </w14:solidFill>
                </w14:textFill>
              </w:rPr>
            </w:pPr>
            <w:r>
              <w:rPr>
                <w:rFonts w:hint="eastAsia"/>
                <w:color w:val="000000" w:themeColor="text1"/>
                <w:szCs w:val="24"/>
                <w:highlight w:val="none"/>
                <w:lang w:val="en-US" w:eastAsia="zh-CN"/>
                <w14:textFill>
                  <w14:solidFill>
                    <w14:schemeClr w14:val="tx1"/>
                  </w14:solidFill>
                </w14:textFill>
              </w:rPr>
              <w:t>取三根从成品电线电缆中剥出的单根导体或整股绞合导体，长度至少为350mm。</w:t>
            </w:r>
          </w:p>
          <w:p w14:paraId="73F20638">
            <w:pPr>
              <w:numPr>
                <w:ilvl w:val="0"/>
                <w:numId w:val="0"/>
              </w:numPr>
              <w:adjustRightInd w:val="0"/>
              <w:spacing w:line="460" w:lineRule="exact"/>
              <w:ind w:leftChars="200"/>
              <w:rPr>
                <w:rFonts w:hint="eastAsia"/>
                <w:color w:val="000000" w:themeColor="text1"/>
                <w:szCs w:val="24"/>
                <w:highlight w:val="none"/>
                <w:lang w:val="en-US" w:eastAsia="zh-CN"/>
                <w14:textFill>
                  <w14:solidFill>
                    <w14:schemeClr w14:val="tx1"/>
                  </w14:solidFill>
                </w14:textFill>
              </w:rPr>
            </w:pPr>
            <w:r>
              <w:rPr>
                <w:rFonts w:hint="eastAsia"/>
                <w:color w:val="000000" w:themeColor="text1"/>
                <w:szCs w:val="24"/>
                <w:highlight w:val="none"/>
                <w:lang w:val="en-US" w:eastAsia="zh-CN"/>
                <w14:textFill>
                  <w14:solidFill>
                    <w14:schemeClr w14:val="tx1"/>
                  </w14:solidFill>
                </w14:textFill>
              </w:rPr>
              <w:t>（2）机械类实验</w:t>
            </w:r>
          </w:p>
          <w:p w14:paraId="16801A6C">
            <w:pPr>
              <w:adjustRightInd w:val="0"/>
              <w:spacing w:line="460" w:lineRule="exact"/>
              <w:ind w:firstLine="480" w:firstLineChars="200"/>
              <w:rPr>
                <w:rFonts w:hint="eastAsia"/>
                <w:color w:val="000000" w:themeColor="text1"/>
                <w:szCs w:val="24"/>
                <w:highlight w:val="none"/>
                <w:lang w:val="en-US" w:eastAsia="zh-CN"/>
                <w14:textFill>
                  <w14:solidFill>
                    <w14:schemeClr w14:val="tx1"/>
                  </w14:solidFill>
                </w14:textFill>
              </w:rPr>
            </w:pPr>
            <w:r>
              <w:rPr>
                <w:rFonts w:hint="eastAsia"/>
                <w:color w:val="000000" w:themeColor="text1"/>
                <w:szCs w:val="24"/>
                <w:highlight w:val="none"/>
                <w:lang w:val="en-US" w:eastAsia="zh-CN"/>
                <w14:textFill>
                  <w14:solidFill>
                    <w14:schemeClr w14:val="tx1"/>
                  </w14:solidFill>
                </w14:textFill>
              </w:rPr>
              <w:t>将材料放入机械类实验设备中，依据GJB17A-2020、GJB360B-2009、GJB774A-2000等航空电线电缆试验方法标准流程进行实验，所有试验后的材料均作为一般固废。</w:t>
            </w:r>
          </w:p>
          <w:p w14:paraId="3B26C13E">
            <w:pPr>
              <w:adjustRightInd w:val="0"/>
              <w:spacing w:line="460" w:lineRule="exact"/>
              <w:ind w:firstLine="480" w:firstLineChars="200"/>
              <w:rPr>
                <w:rFonts w:hint="eastAsia"/>
                <w:color w:val="000000" w:themeColor="text1"/>
                <w:szCs w:val="24"/>
                <w:highlight w:val="none"/>
                <w:lang w:val="en-US" w:eastAsia="zh-CN"/>
                <w14:textFill>
                  <w14:solidFill>
                    <w14:schemeClr w14:val="tx1"/>
                  </w14:solidFill>
                </w14:textFill>
              </w:rPr>
            </w:pPr>
            <w:r>
              <w:rPr>
                <w:rFonts w:hint="eastAsia"/>
                <w:color w:val="000000" w:themeColor="text1"/>
                <w:szCs w:val="24"/>
                <w:highlight w:val="none"/>
                <w:lang w:val="en-US" w:eastAsia="zh-CN"/>
                <w14:textFill>
                  <w14:solidFill>
                    <w14:schemeClr w14:val="tx1"/>
                  </w14:solidFill>
                </w14:textFill>
              </w:rPr>
              <w:t>本项目涉及的机械类实验包括：</w:t>
            </w:r>
          </w:p>
          <w:p w14:paraId="6BA73650">
            <w:pPr>
              <w:pStyle w:val="16"/>
              <w:keepNext w:val="0"/>
              <w:keepLines w:val="0"/>
              <w:pageBreakBefore w:val="0"/>
              <w:widowControl w:val="0"/>
              <w:kinsoku/>
              <w:wordWrap/>
              <w:overflowPunct/>
              <w:topLinePunct w:val="0"/>
              <w:autoSpaceDE/>
              <w:autoSpaceDN/>
              <w:bidi w:val="0"/>
              <w:snapToGrid/>
              <w:spacing w:line="460" w:lineRule="exact"/>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表 </w:t>
            </w: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 xml:space="preserve"> </w:t>
            </w:r>
            <w:r>
              <w:rPr>
                <w:rFonts w:hint="eastAsia"/>
                <w:color w:val="000000" w:themeColor="text1"/>
                <w:highlight w:val="none"/>
                <w:lang w:eastAsia="zh-CN"/>
                <w14:textFill>
                  <w14:solidFill>
                    <w14:schemeClr w14:val="tx1"/>
                  </w14:solidFill>
                </w14:textFill>
              </w:rPr>
              <w:t>研发试验种类和研发设备</w:t>
            </w:r>
            <w:r>
              <w:rPr>
                <w:color w:val="000000" w:themeColor="text1"/>
                <w:highlight w:val="none"/>
                <w14:textFill>
                  <w14:solidFill>
                    <w14:schemeClr w14:val="tx1"/>
                  </w14:solidFill>
                </w14:textFill>
              </w:rPr>
              <w:t>一览表</w:t>
            </w:r>
          </w:p>
          <w:tbl>
            <w:tblPr>
              <w:tblStyle w:val="54"/>
              <w:tblpPr w:leftFromText="180" w:rightFromText="180" w:vertAnchor="text" w:horzAnchor="page" w:tblpX="133" w:tblpY="29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8"/>
              <w:gridCol w:w="1296"/>
              <w:gridCol w:w="4883"/>
            </w:tblGrid>
            <w:tr w14:paraId="52545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998" w:type="dxa"/>
                  <w:vAlign w:val="center"/>
                </w:tcPr>
                <w:p w14:paraId="378D76A2">
                  <w:pPr>
                    <w:pStyle w:val="282"/>
                    <w:jc w:val="center"/>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序号</w:t>
                  </w:r>
                </w:p>
              </w:tc>
              <w:tc>
                <w:tcPr>
                  <w:tcW w:w="1296" w:type="dxa"/>
                  <w:vAlign w:val="center"/>
                </w:tcPr>
                <w:p w14:paraId="45E364B2">
                  <w:pPr>
                    <w:pStyle w:val="282"/>
                    <w:jc w:val="center"/>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实验种类</w:t>
                  </w:r>
                </w:p>
              </w:tc>
              <w:tc>
                <w:tcPr>
                  <w:tcW w:w="4883" w:type="dxa"/>
                  <w:vAlign w:val="center"/>
                </w:tcPr>
                <w:p w14:paraId="6CC86865">
                  <w:pPr>
                    <w:pStyle w:val="282"/>
                    <w:jc w:val="center"/>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实验设备</w:t>
                  </w:r>
                </w:p>
              </w:tc>
            </w:tr>
            <w:tr w14:paraId="4DFE2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998" w:type="dxa"/>
                  <w:vAlign w:val="center"/>
                </w:tcPr>
                <w:p w14:paraId="2D79699E">
                  <w:pPr>
                    <w:pStyle w:val="282"/>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c>
                <w:tcPr>
                  <w:tcW w:w="1296" w:type="dxa"/>
                  <w:vAlign w:val="center"/>
                </w:tcPr>
                <w:p w14:paraId="7D46B07A">
                  <w:pPr>
                    <w:pStyle w:val="282"/>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拉力试验</w:t>
                  </w:r>
                </w:p>
              </w:tc>
              <w:tc>
                <w:tcPr>
                  <w:tcW w:w="4883" w:type="dxa"/>
                  <w:vAlign w:val="center"/>
                </w:tcPr>
                <w:p w14:paraId="68A8BEA5">
                  <w:pPr>
                    <w:pStyle w:val="282"/>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吨拉力试验机组</w:t>
                  </w:r>
                </w:p>
                <w:p w14:paraId="3D9DC300">
                  <w:pPr>
                    <w:pStyle w:val="282"/>
                    <w:jc w:val="center"/>
                    <w:rPr>
                      <w:rFonts w:hint="eastAsia"/>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微机控制电液伺服卧式低周疲劳及拉</w:t>
                  </w:r>
                  <w:r>
                    <w:rPr>
                      <w:rFonts w:hint="eastAsia"/>
                      <w:color w:val="000000" w:themeColor="text1"/>
                      <w:sz w:val="18"/>
                      <w:szCs w:val="18"/>
                      <w:highlight w:val="none"/>
                      <w14:textFill>
                        <w14:solidFill>
                          <w14:schemeClr w14:val="tx1"/>
                        </w14:solidFill>
                      </w14:textFill>
                    </w:rPr>
                    <w:t>力试验机</w:t>
                  </w:r>
                </w:p>
                <w:p w14:paraId="08A617D4">
                  <w:pPr>
                    <w:pStyle w:val="282"/>
                    <w:jc w:val="center"/>
                    <w:rPr>
                      <w:rFonts w:hint="eastAsia"/>
                      <w:color w:val="000000" w:themeColor="text1"/>
                      <w:sz w:val="18"/>
                      <w:szCs w:val="18"/>
                      <w:highlight w:val="none"/>
                      <w:lang w:val="en-US" w:eastAsia="zh-CN"/>
                      <w14:textFill>
                        <w14:solidFill>
                          <w14:schemeClr w14:val="tx1"/>
                        </w14:solidFill>
                      </w14:textFill>
                    </w:rPr>
                  </w:pPr>
                  <w:r>
                    <w:rPr>
                      <w:color w:val="000000" w:themeColor="text1"/>
                      <w:sz w:val="18"/>
                      <w:szCs w:val="18"/>
                      <w:highlight w:val="none"/>
                      <w14:textFill>
                        <w14:solidFill>
                          <w14:schemeClr w14:val="tx1"/>
                        </w14:solidFill>
                      </w14:textFill>
                    </w:rPr>
                    <w:t>线束端子拉力试验机</w:t>
                  </w:r>
                </w:p>
              </w:tc>
            </w:tr>
            <w:tr w14:paraId="342D5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998" w:type="dxa"/>
                  <w:vAlign w:val="center"/>
                </w:tcPr>
                <w:p w14:paraId="5231E9C4">
                  <w:pPr>
                    <w:pStyle w:val="282"/>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p>
              </w:tc>
              <w:tc>
                <w:tcPr>
                  <w:tcW w:w="1296" w:type="dxa"/>
                  <w:vAlign w:val="center"/>
                </w:tcPr>
                <w:p w14:paraId="402A1575">
                  <w:pPr>
                    <w:pStyle w:val="282"/>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振动实验</w:t>
                  </w:r>
                </w:p>
              </w:tc>
              <w:tc>
                <w:tcPr>
                  <w:tcW w:w="4883" w:type="dxa"/>
                  <w:vAlign w:val="center"/>
                </w:tcPr>
                <w:p w14:paraId="4FF4E59B">
                  <w:pPr>
                    <w:pStyle w:val="282"/>
                    <w:jc w:val="center"/>
                    <w:rPr>
                      <w:rFonts w:hint="eastAsia"/>
                      <w:color w:val="000000" w:themeColor="text1"/>
                      <w:highlight w:val="none"/>
                      <w:lang w:val="en-US" w:eastAsia="zh-CN"/>
                      <w14:textFill>
                        <w14:solidFill>
                          <w14:schemeClr w14:val="tx1"/>
                        </w14:solidFill>
                      </w14:textFill>
                    </w:rPr>
                  </w:pPr>
                  <w:r>
                    <w:rPr>
                      <w:color w:val="000000" w:themeColor="text1"/>
                      <w:sz w:val="18"/>
                      <w:szCs w:val="18"/>
                      <w:highlight w:val="none"/>
                      <w14:textFill>
                        <w14:solidFill>
                          <w14:schemeClr w14:val="tx1"/>
                        </w14:solidFill>
                      </w14:textFill>
                    </w:rPr>
                    <w:t>振动试验台</w:t>
                  </w:r>
                </w:p>
              </w:tc>
            </w:tr>
            <w:tr w14:paraId="0BFA9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998" w:type="dxa"/>
                  <w:vAlign w:val="center"/>
                </w:tcPr>
                <w:p w14:paraId="08DCBF32">
                  <w:pPr>
                    <w:pStyle w:val="282"/>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p>
              </w:tc>
              <w:tc>
                <w:tcPr>
                  <w:tcW w:w="1296" w:type="dxa"/>
                  <w:vAlign w:val="center"/>
                </w:tcPr>
                <w:p w14:paraId="1AA462FC">
                  <w:pPr>
                    <w:pStyle w:val="282"/>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冲击实验</w:t>
                  </w:r>
                </w:p>
              </w:tc>
              <w:tc>
                <w:tcPr>
                  <w:tcW w:w="4883" w:type="dxa"/>
                  <w:vAlign w:val="center"/>
                </w:tcPr>
                <w:p w14:paraId="5AD15432">
                  <w:pPr>
                    <w:pStyle w:val="282"/>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往复耐刮磨试验仪</w:t>
                  </w:r>
                </w:p>
                <w:p w14:paraId="0DDB2445">
                  <w:pPr>
                    <w:pStyle w:val="282"/>
                    <w:jc w:val="center"/>
                    <w:rPr>
                      <w:rFonts w:hint="eastAsia"/>
                      <w:color w:val="000000" w:themeColor="text1"/>
                      <w:highlight w:val="none"/>
                      <w:lang w:val="en-US" w:eastAsia="zh-CN"/>
                      <w14:textFill>
                        <w14:solidFill>
                          <w14:schemeClr w14:val="tx1"/>
                        </w14:solidFill>
                      </w14:textFill>
                    </w:rPr>
                  </w:pPr>
                  <w:r>
                    <w:rPr>
                      <w:color w:val="000000" w:themeColor="text1"/>
                      <w:sz w:val="18"/>
                      <w:szCs w:val="18"/>
                      <w:highlight w:val="none"/>
                      <w14:textFill>
                        <w14:solidFill>
                          <w14:schemeClr w14:val="tx1"/>
                        </w14:solidFill>
                      </w14:textFill>
                    </w:rPr>
                    <w:t>冲击试验台</w:t>
                  </w:r>
                </w:p>
              </w:tc>
            </w:tr>
            <w:tr w14:paraId="4E094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998" w:type="dxa"/>
                  <w:vAlign w:val="center"/>
                </w:tcPr>
                <w:p w14:paraId="27A6078E">
                  <w:pPr>
                    <w:pStyle w:val="282"/>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w:t>
                  </w:r>
                </w:p>
              </w:tc>
              <w:tc>
                <w:tcPr>
                  <w:tcW w:w="1296" w:type="dxa"/>
                  <w:vAlign w:val="center"/>
                </w:tcPr>
                <w:p w14:paraId="358F7FD1">
                  <w:pPr>
                    <w:pStyle w:val="282"/>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扭转实验</w:t>
                  </w:r>
                </w:p>
              </w:tc>
              <w:tc>
                <w:tcPr>
                  <w:tcW w:w="4883" w:type="dxa"/>
                  <w:vAlign w:val="center"/>
                </w:tcPr>
                <w:p w14:paraId="53E58F62">
                  <w:pPr>
                    <w:pStyle w:val="282"/>
                    <w:jc w:val="center"/>
                    <w:rPr>
                      <w:rFonts w:hint="eastAsia"/>
                      <w:color w:val="000000" w:themeColor="text1"/>
                      <w:sz w:val="18"/>
                      <w:szCs w:val="18"/>
                      <w:highlight w:val="none"/>
                      <w:lang w:val="en-US" w:eastAsia="zh-CN"/>
                      <w14:textFill>
                        <w14:solidFill>
                          <w14:schemeClr w14:val="tx1"/>
                        </w14:solidFill>
                      </w14:textFill>
                    </w:rPr>
                  </w:pPr>
                  <w:r>
                    <w:rPr>
                      <w:color w:val="000000" w:themeColor="text1"/>
                      <w:sz w:val="18"/>
                      <w:szCs w:val="18"/>
                      <w:highlight w:val="none"/>
                      <w14:textFill>
                        <w14:solidFill>
                          <w14:schemeClr w14:val="tx1"/>
                        </w14:solidFill>
                      </w14:textFill>
                    </w:rPr>
                    <w:t>光缆扭转试验机</w:t>
                  </w:r>
                </w:p>
              </w:tc>
            </w:tr>
            <w:tr w14:paraId="4E455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998" w:type="dxa"/>
                  <w:vAlign w:val="center"/>
                </w:tcPr>
                <w:p w14:paraId="4F566B35">
                  <w:pPr>
                    <w:pStyle w:val="282"/>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p>
              </w:tc>
              <w:tc>
                <w:tcPr>
                  <w:tcW w:w="1296" w:type="dxa"/>
                  <w:vAlign w:val="center"/>
                </w:tcPr>
                <w:p w14:paraId="1477DE5A">
                  <w:pPr>
                    <w:pStyle w:val="282"/>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反复弯曲实验</w:t>
                  </w:r>
                </w:p>
              </w:tc>
              <w:tc>
                <w:tcPr>
                  <w:tcW w:w="4883" w:type="dxa"/>
                  <w:vAlign w:val="center"/>
                </w:tcPr>
                <w:p w14:paraId="34492652">
                  <w:pPr>
                    <w:pStyle w:val="282"/>
                    <w:jc w:val="center"/>
                    <w:rPr>
                      <w:rFonts w:hint="eastAsia"/>
                      <w:color w:val="000000" w:themeColor="text1"/>
                      <w:highlight w:val="none"/>
                      <w:lang w:val="en-US" w:eastAsia="zh-CN"/>
                      <w14:textFill>
                        <w14:solidFill>
                          <w14:schemeClr w14:val="tx1"/>
                        </w14:solidFill>
                      </w14:textFill>
                    </w:rPr>
                  </w:pPr>
                  <w:r>
                    <w:rPr>
                      <w:color w:val="000000" w:themeColor="text1"/>
                      <w:sz w:val="18"/>
                      <w:szCs w:val="18"/>
                      <w:highlight w:val="none"/>
                      <w14:textFill>
                        <w14:solidFill>
                          <w14:schemeClr w14:val="tx1"/>
                        </w14:solidFill>
                      </w14:textFill>
                    </w:rPr>
                    <w:t>弯折试验机</w:t>
                  </w:r>
                </w:p>
              </w:tc>
            </w:tr>
          </w:tbl>
          <w:p w14:paraId="105F7F27">
            <w:pPr>
              <w:numPr>
                <w:ilvl w:val="0"/>
                <w:numId w:val="0"/>
              </w:numPr>
              <w:adjustRightInd w:val="0"/>
              <w:spacing w:line="460" w:lineRule="exact"/>
              <w:ind w:leftChars="200"/>
              <w:rPr>
                <w:rFonts w:hint="eastAsia"/>
                <w:b/>
                <w:bCs/>
                <w:color w:val="000000" w:themeColor="text1"/>
                <w:szCs w:val="24"/>
                <w:highlight w:val="none"/>
                <w:lang w:val="en-US" w:eastAsia="zh-CN"/>
                <w14:textFill>
                  <w14:solidFill>
                    <w14:schemeClr w14:val="tx1"/>
                  </w14:solidFill>
                </w14:textFill>
              </w:rPr>
            </w:pPr>
            <w:r>
              <w:rPr>
                <w:rFonts w:hint="eastAsia"/>
                <w:b/>
                <w:bCs/>
                <w:color w:val="000000" w:themeColor="text1"/>
                <w:szCs w:val="24"/>
                <w:highlight w:val="none"/>
                <w:lang w:val="en-US" w:eastAsia="zh-CN"/>
                <w14:textFill>
                  <w14:solidFill>
                    <w14:schemeClr w14:val="tx1"/>
                  </w14:solidFill>
                </w14:textFill>
              </w:rPr>
              <w:t>5、电性能类实验</w:t>
            </w:r>
          </w:p>
          <w:p w14:paraId="47B15E48">
            <w:pPr>
              <w:adjustRightInd w:val="0"/>
              <w:spacing w:line="460" w:lineRule="exact"/>
              <w:ind w:firstLine="480" w:firstLineChars="200"/>
              <w:rPr>
                <w:rFonts w:hint="eastAsia"/>
                <w:color w:val="000000" w:themeColor="text1"/>
                <w:szCs w:val="24"/>
                <w:highlight w:val="none"/>
                <w:lang w:val="en-US" w:eastAsia="zh-CN"/>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68480" behindDoc="0" locked="0" layoutInCell="1" allowOverlap="1">
                  <wp:simplePos x="0" y="0"/>
                  <wp:positionH relativeFrom="column">
                    <wp:posOffset>33020</wp:posOffset>
                  </wp:positionH>
                  <wp:positionV relativeFrom="paragraph">
                    <wp:posOffset>132080</wp:posOffset>
                  </wp:positionV>
                  <wp:extent cx="4963795" cy="594995"/>
                  <wp:effectExtent l="0" t="0" r="8255" b="14605"/>
                  <wp:wrapTopAndBottom/>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33"/>
                          <a:stretch>
                            <a:fillRect/>
                          </a:stretch>
                        </pic:blipFill>
                        <pic:spPr>
                          <a:xfrm>
                            <a:off x="0" y="0"/>
                            <a:ext cx="4963795" cy="594995"/>
                          </a:xfrm>
                          <a:prstGeom prst="rect">
                            <a:avLst/>
                          </a:prstGeom>
                          <a:noFill/>
                          <a:ln>
                            <a:noFill/>
                          </a:ln>
                        </pic:spPr>
                      </pic:pic>
                    </a:graphicData>
                  </a:graphic>
                </wp:anchor>
              </w:drawing>
            </w:r>
            <w:r>
              <w:rPr>
                <w:rFonts w:hint="eastAsia"/>
                <w:color w:val="000000" w:themeColor="text1"/>
                <w:szCs w:val="24"/>
                <w:highlight w:val="none"/>
                <w:lang w:val="en-US" w:eastAsia="zh-CN"/>
                <w14:textFill>
                  <w14:solidFill>
                    <w14:schemeClr w14:val="tx1"/>
                  </w14:solidFill>
                </w14:textFill>
              </w:rPr>
              <w:t>（1）取样</w:t>
            </w:r>
          </w:p>
          <w:p w14:paraId="5479FC61">
            <w:pPr>
              <w:adjustRightInd w:val="0"/>
              <w:spacing w:line="460" w:lineRule="exact"/>
              <w:ind w:firstLine="480" w:firstLineChars="200"/>
              <w:rPr>
                <w:rFonts w:hint="eastAsia"/>
                <w:color w:val="000000" w:themeColor="text1"/>
                <w:szCs w:val="24"/>
                <w:highlight w:val="none"/>
                <w:lang w:val="en-US" w:eastAsia="zh-CN"/>
                <w14:textFill>
                  <w14:solidFill>
                    <w14:schemeClr w14:val="tx1"/>
                  </w14:solidFill>
                </w14:textFill>
              </w:rPr>
            </w:pPr>
            <w:r>
              <w:rPr>
                <w:rFonts w:hint="eastAsia"/>
                <w:color w:val="000000" w:themeColor="text1"/>
                <w:szCs w:val="24"/>
                <w:highlight w:val="none"/>
                <w:lang w:val="en-US" w:eastAsia="zh-CN"/>
                <w14:textFill>
                  <w14:solidFill>
                    <w14:schemeClr w14:val="tx1"/>
                  </w14:solidFill>
                </w14:textFill>
              </w:rPr>
              <w:t>取一根长度不小于10.5m的实验用电缆材料。</w:t>
            </w:r>
          </w:p>
          <w:p w14:paraId="714463A1">
            <w:pPr>
              <w:numPr>
                <w:ilvl w:val="0"/>
                <w:numId w:val="0"/>
              </w:numPr>
              <w:adjustRightInd w:val="0"/>
              <w:spacing w:line="460" w:lineRule="exact"/>
              <w:ind w:leftChars="200"/>
              <w:rPr>
                <w:rFonts w:hint="eastAsia"/>
                <w:color w:val="000000" w:themeColor="text1"/>
                <w:szCs w:val="24"/>
                <w:highlight w:val="none"/>
                <w:lang w:val="en-US" w:eastAsia="zh-CN"/>
                <w14:textFill>
                  <w14:solidFill>
                    <w14:schemeClr w14:val="tx1"/>
                  </w14:solidFill>
                </w14:textFill>
              </w:rPr>
            </w:pPr>
            <w:r>
              <w:rPr>
                <w:rFonts w:hint="eastAsia"/>
                <w:color w:val="000000" w:themeColor="text1"/>
                <w:szCs w:val="24"/>
                <w:highlight w:val="none"/>
                <w:lang w:val="en-US" w:eastAsia="zh-CN"/>
                <w14:textFill>
                  <w14:solidFill>
                    <w14:schemeClr w14:val="tx1"/>
                  </w14:solidFill>
                </w14:textFill>
              </w:rPr>
              <w:t>（2）传输性能类实验</w:t>
            </w:r>
          </w:p>
          <w:p w14:paraId="56F329E8">
            <w:pPr>
              <w:adjustRightInd w:val="0"/>
              <w:spacing w:line="460" w:lineRule="exact"/>
              <w:ind w:firstLine="480" w:firstLineChars="200"/>
              <w:rPr>
                <w:rFonts w:hint="eastAsia"/>
                <w:color w:val="000000" w:themeColor="text1"/>
                <w:szCs w:val="24"/>
                <w:highlight w:val="none"/>
                <w:lang w:val="en-US" w:eastAsia="zh-CN"/>
                <w14:textFill>
                  <w14:solidFill>
                    <w14:schemeClr w14:val="tx1"/>
                  </w14:solidFill>
                </w14:textFill>
              </w:rPr>
            </w:pPr>
            <w:r>
              <w:rPr>
                <w:rFonts w:hint="eastAsia"/>
                <w:color w:val="000000" w:themeColor="text1"/>
                <w:szCs w:val="24"/>
                <w:highlight w:val="none"/>
                <w:lang w:val="en-US" w:eastAsia="zh-CN"/>
                <w14:textFill>
                  <w14:solidFill>
                    <w14:schemeClr w14:val="tx1"/>
                  </w14:solidFill>
                </w14:textFill>
              </w:rPr>
              <w:t>将材料放入传输性能实验设备中，依据GJB17A-2020等航空电线电缆试验方法标准流程进行实验，所有试验后的材料均作为一般固废。</w:t>
            </w:r>
          </w:p>
          <w:p w14:paraId="7BBCED7A">
            <w:pPr>
              <w:adjustRightInd w:val="0"/>
              <w:spacing w:line="460" w:lineRule="exact"/>
              <w:ind w:firstLine="480" w:firstLineChars="200"/>
              <w:rPr>
                <w:rFonts w:hint="eastAsia"/>
                <w:color w:val="000000" w:themeColor="text1"/>
                <w:szCs w:val="24"/>
                <w:highlight w:val="none"/>
                <w:lang w:val="en-US" w:eastAsia="zh-CN"/>
                <w14:textFill>
                  <w14:solidFill>
                    <w14:schemeClr w14:val="tx1"/>
                  </w14:solidFill>
                </w14:textFill>
              </w:rPr>
            </w:pPr>
            <w:r>
              <w:rPr>
                <w:rFonts w:hint="eastAsia"/>
                <w:color w:val="000000" w:themeColor="text1"/>
                <w:szCs w:val="24"/>
                <w:highlight w:val="none"/>
                <w:lang w:val="en-US" w:eastAsia="zh-CN"/>
                <w14:textFill>
                  <w14:solidFill>
                    <w14:schemeClr w14:val="tx1"/>
                  </w14:solidFill>
                </w14:textFill>
              </w:rPr>
              <w:t>本项目涉及的电性能类实验包括：</w:t>
            </w:r>
          </w:p>
          <w:p w14:paraId="13AE8A38">
            <w:pPr>
              <w:pStyle w:val="16"/>
              <w:keepNext w:val="0"/>
              <w:keepLines w:val="0"/>
              <w:pageBreakBefore w:val="0"/>
              <w:widowControl w:val="0"/>
              <w:kinsoku/>
              <w:wordWrap/>
              <w:overflowPunct/>
              <w:topLinePunct w:val="0"/>
              <w:autoSpaceDE/>
              <w:autoSpaceDN/>
              <w:bidi w:val="0"/>
              <w:snapToGrid/>
              <w:spacing w:line="460" w:lineRule="exact"/>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表 </w:t>
            </w: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 xml:space="preserve"> </w:t>
            </w:r>
            <w:r>
              <w:rPr>
                <w:rFonts w:hint="eastAsia"/>
                <w:color w:val="000000" w:themeColor="text1"/>
                <w:highlight w:val="none"/>
                <w:lang w:eastAsia="zh-CN"/>
                <w14:textFill>
                  <w14:solidFill>
                    <w14:schemeClr w14:val="tx1"/>
                  </w14:solidFill>
                </w14:textFill>
              </w:rPr>
              <w:t>研发试验种类和研发设备</w:t>
            </w:r>
            <w:r>
              <w:rPr>
                <w:color w:val="000000" w:themeColor="text1"/>
                <w:highlight w:val="none"/>
                <w14:textFill>
                  <w14:solidFill>
                    <w14:schemeClr w14:val="tx1"/>
                  </w14:solidFill>
                </w14:textFill>
              </w:rPr>
              <w:t>一览表</w:t>
            </w:r>
          </w:p>
          <w:tbl>
            <w:tblPr>
              <w:tblStyle w:val="54"/>
              <w:tblpPr w:leftFromText="180" w:rightFromText="180" w:vertAnchor="text" w:horzAnchor="page" w:tblpX="131" w:tblpY="131"/>
              <w:tblOverlap w:val="never"/>
              <w:tblW w:w="486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3497"/>
              <w:gridCol w:w="3925"/>
            </w:tblGrid>
            <w:tr w14:paraId="413DA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89" w:type="pct"/>
                  <w:vAlign w:val="center"/>
                </w:tcPr>
                <w:p w14:paraId="18AB22B8">
                  <w:pPr>
                    <w:pStyle w:val="282"/>
                    <w:jc w:val="center"/>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序号</w:t>
                  </w:r>
                </w:p>
              </w:tc>
              <w:tc>
                <w:tcPr>
                  <w:tcW w:w="2125" w:type="pct"/>
                  <w:vAlign w:val="center"/>
                </w:tcPr>
                <w:p w14:paraId="1136B4BB">
                  <w:pPr>
                    <w:pStyle w:val="282"/>
                    <w:jc w:val="center"/>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实验种类</w:t>
                  </w:r>
                </w:p>
              </w:tc>
              <w:tc>
                <w:tcPr>
                  <w:tcW w:w="2385" w:type="pct"/>
                  <w:vAlign w:val="center"/>
                </w:tcPr>
                <w:p w14:paraId="2D150C11">
                  <w:pPr>
                    <w:pStyle w:val="282"/>
                    <w:jc w:val="center"/>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实验设备</w:t>
                  </w:r>
                </w:p>
              </w:tc>
            </w:tr>
            <w:tr w14:paraId="6C0C3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89" w:type="pct"/>
                  <w:vAlign w:val="center"/>
                </w:tcPr>
                <w:p w14:paraId="0BCFEFF9">
                  <w:pPr>
                    <w:pStyle w:val="282"/>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c>
                <w:tcPr>
                  <w:tcW w:w="2125" w:type="pct"/>
                  <w:vAlign w:val="center"/>
                </w:tcPr>
                <w:p w14:paraId="08FDD153">
                  <w:pPr>
                    <w:pStyle w:val="282"/>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直流电阻实验</w:t>
                  </w:r>
                </w:p>
              </w:tc>
              <w:tc>
                <w:tcPr>
                  <w:tcW w:w="2385" w:type="pct"/>
                  <w:vAlign w:val="center"/>
                </w:tcPr>
                <w:p w14:paraId="67EA5EA9">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直流稳压电源</w:t>
                  </w:r>
                </w:p>
                <w:p w14:paraId="6A40CA0D">
                  <w:pPr>
                    <w:jc w:val="center"/>
                    <w:rPr>
                      <w:rFonts w:hint="eastAsia"/>
                      <w:color w:val="000000" w:themeColor="text1"/>
                      <w:highlight w:val="none"/>
                      <w:lang w:val="en-US" w:eastAsia="zh-CN"/>
                      <w14:textFill>
                        <w14:solidFill>
                          <w14:schemeClr w14:val="tx1"/>
                        </w14:solidFill>
                      </w14:textFill>
                    </w:rPr>
                  </w:pPr>
                  <w:r>
                    <w:rPr>
                      <w:color w:val="000000" w:themeColor="text1"/>
                      <w:sz w:val="18"/>
                      <w:szCs w:val="18"/>
                      <w:highlight w:val="none"/>
                      <w14:textFill>
                        <w14:solidFill>
                          <w14:schemeClr w14:val="tx1"/>
                        </w14:solidFill>
                      </w14:textFill>
                    </w:rPr>
                    <w:t>微机控制电子式万能试验机</w:t>
                  </w:r>
                </w:p>
              </w:tc>
            </w:tr>
            <w:tr w14:paraId="7C920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489" w:type="pct"/>
                  <w:vAlign w:val="center"/>
                </w:tcPr>
                <w:p w14:paraId="345C018B">
                  <w:pPr>
                    <w:pStyle w:val="282"/>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p>
              </w:tc>
              <w:tc>
                <w:tcPr>
                  <w:tcW w:w="2125" w:type="pct"/>
                  <w:vAlign w:val="center"/>
                </w:tcPr>
                <w:p w14:paraId="41589418">
                  <w:pPr>
                    <w:pStyle w:val="282"/>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绝缘电阻实验</w:t>
                  </w:r>
                </w:p>
              </w:tc>
              <w:tc>
                <w:tcPr>
                  <w:tcW w:w="2385" w:type="pct"/>
                  <w:vAlign w:val="center"/>
                </w:tcPr>
                <w:p w14:paraId="7163F314">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直流稳压电源</w:t>
                  </w:r>
                </w:p>
                <w:p w14:paraId="30F52F65">
                  <w:pPr>
                    <w:jc w:val="center"/>
                    <w:rPr>
                      <w:rFonts w:hint="eastAsia"/>
                      <w:color w:val="000000" w:themeColor="text1"/>
                      <w:highlight w:val="none"/>
                      <w:lang w:val="en-US" w:eastAsia="zh-CN"/>
                      <w14:textFill>
                        <w14:solidFill>
                          <w14:schemeClr w14:val="tx1"/>
                        </w14:solidFill>
                      </w14:textFill>
                    </w:rPr>
                  </w:pPr>
                  <w:r>
                    <w:rPr>
                      <w:color w:val="000000" w:themeColor="text1"/>
                      <w:sz w:val="18"/>
                      <w:szCs w:val="18"/>
                      <w:highlight w:val="none"/>
                      <w14:textFill>
                        <w14:solidFill>
                          <w14:schemeClr w14:val="tx1"/>
                        </w14:solidFill>
                      </w14:textFill>
                    </w:rPr>
                    <w:t>微机控制电子式万能试验机</w:t>
                  </w:r>
                </w:p>
              </w:tc>
            </w:tr>
            <w:tr w14:paraId="7D6F8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89" w:type="pct"/>
                  <w:vAlign w:val="center"/>
                </w:tcPr>
                <w:p w14:paraId="5A4B89D8">
                  <w:pPr>
                    <w:pStyle w:val="282"/>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p>
              </w:tc>
              <w:tc>
                <w:tcPr>
                  <w:tcW w:w="2125" w:type="pct"/>
                  <w:vAlign w:val="center"/>
                </w:tcPr>
                <w:p w14:paraId="45747EE3">
                  <w:pPr>
                    <w:pStyle w:val="282"/>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耐压实验</w:t>
                  </w:r>
                </w:p>
              </w:tc>
              <w:tc>
                <w:tcPr>
                  <w:tcW w:w="2385" w:type="pct"/>
                  <w:vAlign w:val="center"/>
                </w:tcPr>
                <w:p w14:paraId="3FF190DD">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直流稳压电源</w:t>
                  </w:r>
                </w:p>
                <w:p w14:paraId="4B2497F4">
                  <w:pPr>
                    <w:jc w:val="center"/>
                    <w:rPr>
                      <w:rFonts w:hint="eastAsia"/>
                      <w:color w:val="000000" w:themeColor="text1"/>
                      <w:highlight w:val="none"/>
                      <w:lang w:val="en-US" w:eastAsia="zh-CN"/>
                      <w14:textFill>
                        <w14:solidFill>
                          <w14:schemeClr w14:val="tx1"/>
                        </w14:solidFill>
                      </w14:textFill>
                    </w:rPr>
                  </w:pPr>
                  <w:r>
                    <w:rPr>
                      <w:color w:val="000000" w:themeColor="text1"/>
                      <w:sz w:val="18"/>
                      <w:szCs w:val="18"/>
                      <w:highlight w:val="none"/>
                      <w14:textFill>
                        <w14:solidFill>
                          <w14:schemeClr w14:val="tx1"/>
                        </w14:solidFill>
                      </w14:textFill>
                    </w:rPr>
                    <w:t>微机控制电子式万能试验机</w:t>
                  </w:r>
                </w:p>
              </w:tc>
            </w:tr>
          </w:tbl>
          <w:p w14:paraId="216B72C7">
            <w:pPr>
              <w:numPr>
                <w:ilvl w:val="0"/>
                <w:numId w:val="0"/>
              </w:numPr>
              <w:adjustRightInd w:val="0"/>
              <w:spacing w:line="460" w:lineRule="exact"/>
              <w:ind w:leftChars="200"/>
              <w:rPr>
                <w:rFonts w:hint="default"/>
                <w:b/>
                <w:bCs/>
                <w:color w:val="000000" w:themeColor="text1"/>
                <w:szCs w:val="24"/>
                <w:highlight w:val="none"/>
                <w:lang w:val="en-US" w:eastAsia="zh-CN"/>
                <w14:textFill>
                  <w14:solidFill>
                    <w14:schemeClr w14:val="tx1"/>
                  </w14:solidFill>
                </w14:textFill>
              </w:rPr>
            </w:pPr>
            <w:r>
              <w:rPr>
                <w:rFonts w:hint="default"/>
                <w:color w:val="000000" w:themeColor="text1"/>
                <w:highlight w:val="none"/>
                <w:lang w:val="en-US"/>
                <w14:textFill>
                  <w14:solidFill>
                    <w14:schemeClr w14:val="tx1"/>
                  </w14:solidFill>
                </w14:textFill>
              </w:rPr>
              <w:drawing>
                <wp:anchor distT="0" distB="0" distL="114300" distR="114300" simplePos="0" relativeHeight="251667456" behindDoc="0" locked="0" layoutInCell="1" allowOverlap="1">
                  <wp:simplePos x="0" y="0"/>
                  <wp:positionH relativeFrom="column">
                    <wp:posOffset>46990</wp:posOffset>
                  </wp:positionH>
                  <wp:positionV relativeFrom="paragraph">
                    <wp:posOffset>1903730</wp:posOffset>
                  </wp:positionV>
                  <wp:extent cx="5368290" cy="459740"/>
                  <wp:effectExtent l="0" t="0" r="3810" b="16510"/>
                  <wp:wrapTopAndBottom/>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34"/>
                          <a:stretch>
                            <a:fillRect/>
                          </a:stretch>
                        </pic:blipFill>
                        <pic:spPr>
                          <a:xfrm>
                            <a:off x="0" y="0"/>
                            <a:ext cx="5368290" cy="459740"/>
                          </a:xfrm>
                          <a:prstGeom prst="rect">
                            <a:avLst/>
                          </a:prstGeom>
                          <a:noFill/>
                          <a:ln>
                            <a:noFill/>
                          </a:ln>
                        </pic:spPr>
                      </pic:pic>
                    </a:graphicData>
                  </a:graphic>
                </wp:anchor>
              </w:drawing>
            </w:r>
            <w:r>
              <w:rPr>
                <w:rFonts w:hint="eastAsia"/>
                <w:color w:val="000000" w:themeColor="text1"/>
                <w:highlight w:val="none"/>
                <w:lang w:val="en-US" w:eastAsia="zh-CN"/>
                <w14:textFill>
                  <w14:solidFill>
                    <w14:schemeClr w14:val="tx1"/>
                  </w14:solidFill>
                </w14:textFill>
              </w:rPr>
              <w:t>6</w:t>
            </w:r>
            <w:r>
              <w:rPr>
                <w:rFonts w:hint="eastAsia"/>
                <w:b/>
                <w:bCs/>
                <w:color w:val="000000" w:themeColor="text1"/>
                <w:szCs w:val="24"/>
                <w:highlight w:val="none"/>
                <w:lang w:val="en-US" w:eastAsia="zh-CN"/>
                <w14:textFill>
                  <w14:solidFill>
                    <w14:schemeClr w14:val="tx1"/>
                  </w14:solidFill>
                </w14:textFill>
              </w:rPr>
              <w:t>、传输性能类实验</w:t>
            </w:r>
          </w:p>
          <w:p w14:paraId="44664E40">
            <w:pPr>
              <w:pStyle w:val="16"/>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图 </w:t>
            </w:r>
            <w:r>
              <w:rPr>
                <w:rFonts w:hint="eastAsia"/>
                <w:color w:val="000000" w:themeColor="text1"/>
                <w:highlight w:val="none"/>
                <w14:textFill>
                  <w14:solidFill>
                    <w14:schemeClr w14:val="tx1"/>
                  </w14:solidFill>
                </w14:textFill>
              </w:rPr>
              <w:t>2.3-</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 xml:space="preserve"> </w:t>
            </w:r>
            <w:r>
              <w:rPr>
                <w:rFonts w:hint="eastAsia"/>
                <w:color w:val="000000" w:themeColor="text1"/>
                <w:highlight w:val="none"/>
                <w:lang w:eastAsia="zh-CN"/>
                <w14:textFill>
                  <w14:solidFill>
                    <w14:schemeClr w14:val="tx1"/>
                  </w14:solidFill>
                </w14:textFill>
              </w:rPr>
              <w:t>传输性能类实验</w:t>
            </w:r>
            <w:r>
              <w:rPr>
                <w:rFonts w:hint="eastAsia"/>
                <w:color w:val="000000" w:themeColor="text1"/>
                <w:highlight w:val="none"/>
                <w14:textFill>
                  <w14:solidFill>
                    <w14:schemeClr w14:val="tx1"/>
                  </w14:solidFill>
                </w14:textFill>
              </w:rPr>
              <w:t>工艺流程</w:t>
            </w:r>
          </w:p>
          <w:p w14:paraId="039FE108">
            <w:pPr>
              <w:adjustRightInd w:val="0"/>
              <w:spacing w:line="460" w:lineRule="exact"/>
              <w:ind w:firstLine="480" w:firstLineChars="200"/>
              <w:rPr>
                <w:rFonts w:hint="eastAsia"/>
                <w:color w:val="000000" w:themeColor="text1"/>
                <w:szCs w:val="24"/>
                <w:highlight w:val="none"/>
                <w:lang w:val="en-US" w:eastAsia="zh-CN"/>
                <w14:textFill>
                  <w14:solidFill>
                    <w14:schemeClr w14:val="tx1"/>
                  </w14:solidFill>
                </w14:textFill>
              </w:rPr>
            </w:pPr>
            <w:r>
              <w:rPr>
                <w:rFonts w:hint="eastAsia"/>
                <w:color w:val="000000" w:themeColor="text1"/>
                <w:szCs w:val="24"/>
                <w:highlight w:val="none"/>
                <w:lang w:val="en-US" w:eastAsia="zh-CN"/>
                <w14:textFill>
                  <w14:solidFill>
                    <w14:schemeClr w14:val="tx1"/>
                  </w14:solidFill>
                </w14:textFill>
              </w:rPr>
              <w:t>（1）取样</w:t>
            </w:r>
          </w:p>
          <w:p w14:paraId="716ACE70">
            <w:pPr>
              <w:adjustRightInd w:val="0"/>
              <w:spacing w:line="460" w:lineRule="exact"/>
              <w:ind w:firstLine="480" w:firstLineChars="200"/>
              <w:rPr>
                <w:rFonts w:hint="eastAsia"/>
                <w:color w:val="000000" w:themeColor="text1"/>
                <w:szCs w:val="24"/>
                <w:highlight w:val="none"/>
                <w:lang w:val="en-US" w:eastAsia="zh-CN"/>
                <w14:textFill>
                  <w14:solidFill>
                    <w14:schemeClr w14:val="tx1"/>
                  </w14:solidFill>
                </w14:textFill>
              </w:rPr>
            </w:pPr>
            <w:r>
              <w:rPr>
                <w:rFonts w:hint="eastAsia"/>
                <w:color w:val="000000" w:themeColor="text1"/>
                <w:szCs w:val="24"/>
                <w:highlight w:val="none"/>
                <w:lang w:val="en-US" w:eastAsia="zh-CN"/>
                <w14:textFill>
                  <w14:solidFill>
                    <w14:schemeClr w14:val="tx1"/>
                  </w14:solidFill>
                </w14:textFill>
              </w:rPr>
              <w:t>取一根长度不小于100mm的链接组件研发材料。试验样品展开后放置在非金属的工作平面或场地上，距离导电源的间隔应不少于25mm。</w:t>
            </w:r>
          </w:p>
          <w:p w14:paraId="278E4302">
            <w:pPr>
              <w:numPr>
                <w:ilvl w:val="0"/>
                <w:numId w:val="0"/>
              </w:numPr>
              <w:adjustRightInd w:val="0"/>
              <w:spacing w:line="460" w:lineRule="exact"/>
              <w:ind w:leftChars="200"/>
              <w:rPr>
                <w:rFonts w:hint="eastAsia"/>
                <w:color w:val="000000" w:themeColor="text1"/>
                <w:szCs w:val="24"/>
                <w:highlight w:val="none"/>
                <w:lang w:val="en-US" w:eastAsia="zh-CN"/>
                <w14:textFill>
                  <w14:solidFill>
                    <w14:schemeClr w14:val="tx1"/>
                  </w14:solidFill>
                </w14:textFill>
              </w:rPr>
            </w:pPr>
            <w:r>
              <w:rPr>
                <w:rFonts w:hint="eastAsia"/>
                <w:color w:val="000000" w:themeColor="text1"/>
                <w:szCs w:val="24"/>
                <w:highlight w:val="none"/>
                <w:lang w:val="en-US" w:eastAsia="zh-CN"/>
                <w14:textFill>
                  <w14:solidFill>
                    <w14:schemeClr w14:val="tx1"/>
                  </w14:solidFill>
                </w14:textFill>
              </w:rPr>
              <w:t>（2）传输性能类实验</w:t>
            </w:r>
          </w:p>
          <w:p w14:paraId="40960180">
            <w:pPr>
              <w:adjustRightInd w:val="0"/>
              <w:spacing w:line="460" w:lineRule="exact"/>
              <w:ind w:firstLine="480" w:firstLineChars="200"/>
              <w:rPr>
                <w:rFonts w:hint="eastAsia"/>
                <w:color w:val="000000" w:themeColor="text1"/>
                <w:szCs w:val="24"/>
                <w:highlight w:val="none"/>
                <w:lang w:val="en-US" w:eastAsia="zh-CN"/>
                <w14:textFill>
                  <w14:solidFill>
                    <w14:schemeClr w14:val="tx1"/>
                  </w14:solidFill>
                </w14:textFill>
              </w:rPr>
            </w:pPr>
            <w:r>
              <w:rPr>
                <w:rFonts w:hint="eastAsia"/>
                <w:color w:val="000000" w:themeColor="text1"/>
                <w:szCs w:val="24"/>
                <w:highlight w:val="none"/>
                <w:lang w:val="en-US" w:eastAsia="zh-CN"/>
                <w14:textFill>
                  <w14:solidFill>
                    <w14:schemeClr w14:val="tx1"/>
                  </w14:solidFill>
                </w14:textFill>
              </w:rPr>
              <w:t>将材料放入传输性能实验设备中，依据YD/T 838.1等数字通信用对绞/星绞对称电缆标准流程进行实验，所有试验后的材料均作为一般固废。</w:t>
            </w:r>
          </w:p>
          <w:p w14:paraId="23E7FB2D">
            <w:pPr>
              <w:pStyle w:val="16"/>
              <w:keepNext w:val="0"/>
              <w:keepLines w:val="0"/>
              <w:pageBreakBefore w:val="0"/>
              <w:widowControl w:val="0"/>
              <w:kinsoku/>
              <w:wordWrap/>
              <w:overflowPunct/>
              <w:topLinePunct w:val="0"/>
              <w:autoSpaceDE/>
              <w:autoSpaceDN/>
              <w:bidi w:val="0"/>
              <w:snapToGrid/>
              <w:spacing w:line="460" w:lineRule="exact"/>
              <w:textAlignment w:val="auto"/>
              <w:rPr>
                <w:color w:val="000000" w:themeColor="text1"/>
                <w:highlight w:val="none"/>
                <w14:textFill>
                  <w14:solidFill>
                    <w14:schemeClr w14:val="tx1"/>
                  </w14:solidFill>
                </w14:textFill>
              </w:rPr>
            </w:pPr>
          </w:p>
          <w:p w14:paraId="24B49BDD">
            <w:pPr>
              <w:rPr>
                <w:color w:val="000000" w:themeColor="text1"/>
                <w:highlight w:val="none"/>
                <w14:textFill>
                  <w14:solidFill>
                    <w14:schemeClr w14:val="tx1"/>
                  </w14:solidFill>
                </w14:textFill>
              </w:rPr>
            </w:pPr>
          </w:p>
          <w:p w14:paraId="65BAD5C1">
            <w:pPr>
              <w:rPr>
                <w:color w:val="000000" w:themeColor="text1"/>
                <w:highlight w:val="none"/>
                <w14:textFill>
                  <w14:solidFill>
                    <w14:schemeClr w14:val="tx1"/>
                  </w14:solidFill>
                </w14:textFill>
              </w:rPr>
            </w:pPr>
          </w:p>
          <w:p w14:paraId="4A6A9CB1">
            <w:pPr>
              <w:pStyle w:val="16"/>
              <w:keepNext w:val="0"/>
              <w:keepLines w:val="0"/>
              <w:pageBreakBefore w:val="0"/>
              <w:widowControl w:val="0"/>
              <w:kinsoku/>
              <w:wordWrap/>
              <w:overflowPunct/>
              <w:topLinePunct w:val="0"/>
              <w:autoSpaceDE/>
              <w:autoSpaceDN/>
              <w:bidi w:val="0"/>
              <w:snapToGrid/>
              <w:spacing w:line="460" w:lineRule="exact"/>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表 </w:t>
            </w: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 xml:space="preserve"> </w:t>
            </w:r>
            <w:r>
              <w:rPr>
                <w:rFonts w:hint="eastAsia"/>
                <w:color w:val="000000" w:themeColor="text1"/>
                <w:highlight w:val="none"/>
                <w:lang w:eastAsia="zh-CN"/>
                <w14:textFill>
                  <w14:solidFill>
                    <w14:schemeClr w14:val="tx1"/>
                  </w14:solidFill>
                </w14:textFill>
              </w:rPr>
              <w:t>研发试验种类和研发设备</w:t>
            </w:r>
            <w:r>
              <w:rPr>
                <w:color w:val="000000" w:themeColor="text1"/>
                <w:highlight w:val="none"/>
                <w14:textFill>
                  <w14:solidFill>
                    <w14:schemeClr w14:val="tx1"/>
                  </w14:solidFill>
                </w14:textFill>
              </w:rPr>
              <w:t>一览表</w:t>
            </w:r>
          </w:p>
          <w:tbl>
            <w:tblPr>
              <w:tblStyle w:val="54"/>
              <w:tblpPr w:leftFromText="180" w:rightFromText="180" w:vertAnchor="text" w:horzAnchor="page" w:tblpX="234" w:tblpY="29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7"/>
              <w:gridCol w:w="1116"/>
              <w:gridCol w:w="5074"/>
            </w:tblGrid>
            <w:tr w14:paraId="34AFD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897" w:type="dxa"/>
                  <w:vAlign w:val="center"/>
                </w:tcPr>
                <w:p w14:paraId="2DBF3E3A">
                  <w:pPr>
                    <w:pStyle w:val="282"/>
                    <w:jc w:val="center"/>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序号</w:t>
                  </w:r>
                </w:p>
              </w:tc>
              <w:tc>
                <w:tcPr>
                  <w:tcW w:w="1116" w:type="dxa"/>
                  <w:vAlign w:val="center"/>
                </w:tcPr>
                <w:p w14:paraId="097BBB84">
                  <w:pPr>
                    <w:pStyle w:val="282"/>
                    <w:jc w:val="center"/>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实验种类</w:t>
                  </w:r>
                </w:p>
              </w:tc>
              <w:tc>
                <w:tcPr>
                  <w:tcW w:w="5074" w:type="dxa"/>
                  <w:vAlign w:val="center"/>
                </w:tcPr>
                <w:p w14:paraId="48B3EB6E">
                  <w:pPr>
                    <w:pStyle w:val="282"/>
                    <w:jc w:val="center"/>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实验设备</w:t>
                  </w:r>
                </w:p>
              </w:tc>
            </w:tr>
            <w:tr w14:paraId="2DA81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897" w:type="dxa"/>
                  <w:vAlign w:val="center"/>
                </w:tcPr>
                <w:p w14:paraId="7780E040">
                  <w:pPr>
                    <w:pStyle w:val="282"/>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c>
                <w:tcPr>
                  <w:tcW w:w="1116" w:type="dxa"/>
                  <w:vAlign w:val="center"/>
                </w:tcPr>
                <w:p w14:paraId="288AAC42">
                  <w:pPr>
                    <w:pStyle w:val="282"/>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特性阻抗</w:t>
                  </w:r>
                </w:p>
              </w:tc>
              <w:tc>
                <w:tcPr>
                  <w:tcW w:w="5074" w:type="dxa"/>
                  <w:shd w:val="clear" w:color="auto" w:fill="auto"/>
                  <w:vAlign w:val="center"/>
                </w:tcPr>
                <w:p w14:paraId="2B8ABB7D">
                  <w:pPr>
                    <w:jc w:val="center"/>
                    <w:rPr>
                      <w:rFonts w:hint="eastAsia" w:ascii="Times New Roman" w:hAnsi="Times New Roman" w:eastAsia="宋体" w:cs="Times New Roman"/>
                      <w:color w:val="000000" w:themeColor="text1"/>
                      <w:sz w:val="18"/>
                      <w:szCs w:val="18"/>
                      <w:highlight w:val="none"/>
                      <w:lang w:val="en-US" w:eastAsia="zh-CN" w:bidi="ar-SA"/>
                      <w14:textFill>
                        <w14:solidFill>
                          <w14:schemeClr w14:val="tx1"/>
                        </w14:solidFill>
                      </w14:textFill>
                    </w:rPr>
                  </w:pPr>
                  <w:r>
                    <w:rPr>
                      <w:color w:val="000000" w:themeColor="text1"/>
                      <w:sz w:val="18"/>
                      <w:szCs w:val="18"/>
                      <w:highlight w:val="none"/>
                      <w14:textFill>
                        <w14:solidFill>
                          <w14:schemeClr w14:val="tx1"/>
                        </w14:solidFill>
                      </w14:textFill>
                    </w:rPr>
                    <w:t>插回损仪</w:t>
                  </w:r>
                </w:p>
              </w:tc>
            </w:tr>
            <w:tr w14:paraId="42616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897" w:type="dxa"/>
                  <w:vAlign w:val="center"/>
                </w:tcPr>
                <w:p w14:paraId="24D2EEB5">
                  <w:pPr>
                    <w:pStyle w:val="282"/>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p>
              </w:tc>
              <w:tc>
                <w:tcPr>
                  <w:tcW w:w="1116" w:type="dxa"/>
                  <w:vAlign w:val="center"/>
                </w:tcPr>
                <w:p w14:paraId="6195ADB4">
                  <w:pPr>
                    <w:pStyle w:val="282"/>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衰减</w:t>
                  </w:r>
                </w:p>
              </w:tc>
              <w:tc>
                <w:tcPr>
                  <w:tcW w:w="5074" w:type="dxa"/>
                  <w:vAlign w:val="center"/>
                </w:tcPr>
                <w:p w14:paraId="48C225F7">
                  <w:pPr>
                    <w:jc w:val="center"/>
                    <w:rPr>
                      <w:rFonts w:hint="eastAsia"/>
                      <w:color w:val="000000" w:themeColor="text1"/>
                      <w:highlight w:val="none"/>
                      <w:lang w:val="en-US" w:eastAsia="zh-CN"/>
                      <w14:textFill>
                        <w14:solidFill>
                          <w14:schemeClr w14:val="tx1"/>
                        </w14:solidFill>
                      </w14:textFill>
                    </w:rPr>
                  </w:pPr>
                  <w:r>
                    <w:rPr>
                      <w:color w:val="000000" w:themeColor="text1"/>
                      <w:sz w:val="18"/>
                      <w:szCs w:val="18"/>
                      <w:highlight w:val="none"/>
                      <w14:textFill>
                        <w14:solidFill>
                          <w14:schemeClr w14:val="tx1"/>
                        </w14:solidFill>
                      </w14:textFill>
                    </w:rPr>
                    <w:t>矢量网络分析仪</w:t>
                  </w:r>
                </w:p>
              </w:tc>
            </w:tr>
            <w:tr w14:paraId="5BE92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897" w:type="dxa"/>
                  <w:vAlign w:val="center"/>
                </w:tcPr>
                <w:p w14:paraId="532A3B76">
                  <w:pPr>
                    <w:pStyle w:val="282"/>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p>
              </w:tc>
              <w:tc>
                <w:tcPr>
                  <w:tcW w:w="1116" w:type="dxa"/>
                  <w:vAlign w:val="center"/>
                </w:tcPr>
                <w:p w14:paraId="60EC45EF">
                  <w:pPr>
                    <w:pStyle w:val="282"/>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驻波</w:t>
                  </w:r>
                </w:p>
              </w:tc>
              <w:tc>
                <w:tcPr>
                  <w:tcW w:w="5074" w:type="dxa"/>
                  <w:vAlign w:val="center"/>
                </w:tcPr>
                <w:p w14:paraId="72CB2E3C">
                  <w:pPr>
                    <w:pStyle w:val="282"/>
                    <w:jc w:val="center"/>
                    <w:rPr>
                      <w:rFonts w:hint="eastAsia"/>
                      <w:color w:val="000000" w:themeColor="text1"/>
                      <w:highlight w:val="none"/>
                      <w:lang w:val="en-US" w:eastAsia="zh-CN"/>
                      <w14:textFill>
                        <w14:solidFill>
                          <w14:schemeClr w14:val="tx1"/>
                        </w14:solidFill>
                      </w14:textFill>
                    </w:rPr>
                  </w:pPr>
                  <w:r>
                    <w:rPr>
                      <w:color w:val="000000" w:themeColor="text1"/>
                      <w:sz w:val="18"/>
                      <w:szCs w:val="18"/>
                      <w:highlight w:val="none"/>
                      <w14:textFill>
                        <w14:solidFill>
                          <w14:schemeClr w14:val="tx1"/>
                        </w14:solidFill>
                      </w14:textFill>
                    </w:rPr>
                    <w:t>矢量网络分析仪</w:t>
                  </w:r>
                </w:p>
              </w:tc>
            </w:tr>
            <w:tr w14:paraId="5DA85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897" w:type="dxa"/>
                  <w:vAlign w:val="center"/>
                </w:tcPr>
                <w:p w14:paraId="6DD0B893">
                  <w:pPr>
                    <w:pStyle w:val="282"/>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w:t>
                  </w:r>
                </w:p>
              </w:tc>
              <w:tc>
                <w:tcPr>
                  <w:tcW w:w="1116" w:type="dxa"/>
                  <w:vAlign w:val="center"/>
                </w:tcPr>
                <w:p w14:paraId="04307C2E">
                  <w:pPr>
                    <w:pStyle w:val="282"/>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光衰减</w:t>
                  </w:r>
                </w:p>
              </w:tc>
              <w:tc>
                <w:tcPr>
                  <w:tcW w:w="5074" w:type="dxa"/>
                  <w:vAlign w:val="center"/>
                </w:tcPr>
                <w:p w14:paraId="2C8B659E">
                  <w:pPr>
                    <w:pStyle w:val="282"/>
                    <w:jc w:val="center"/>
                    <w:rPr>
                      <w:rFonts w:hint="eastAsia"/>
                      <w:color w:val="000000" w:themeColor="text1"/>
                      <w:sz w:val="18"/>
                      <w:szCs w:val="18"/>
                      <w:highlight w:val="none"/>
                      <w:lang w:val="en-US" w:eastAsia="zh-CN"/>
                      <w14:textFill>
                        <w14:solidFill>
                          <w14:schemeClr w14:val="tx1"/>
                        </w14:solidFill>
                      </w14:textFill>
                    </w:rPr>
                  </w:pPr>
                  <w:r>
                    <w:rPr>
                      <w:color w:val="000000" w:themeColor="text1"/>
                      <w:sz w:val="18"/>
                      <w:szCs w:val="18"/>
                      <w:highlight w:val="none"/>
                      <w14:textFill>
                        <w14:solidFill>
                          <w14:schemeClr w14:val="tx1"/>
                        </w14:solidFill>
                      </w14:textFill>
                    </w:rPr>
                    <w:t>X 光电子测试仪</w:t>
                  </w:r>
                </w:p>
              </w:tc>
            </w:tr>
            <w:tr w14:paraId="620A6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897" w:type="dxa"/>
                  <w:vAlign w:val="center"/>
                </w:tcPr>
                <w:p w14:paraId="4866B75E">
                  <w:pPr>
                    <w:pStyle w:val="282"/>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p>
              </w:tc>
              <w:tc>
                <w:tcPr>
                  <w:tcW w:w="1116" w:type="dxa"/>
                  <w:vAlign w:val="center"/>
                </w:tcPr>
                <w:p w14:paraId="2AAB26C0">
                  <w:pPr>
                    <w:pStyle w:val="282"/>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耐水压试验</w:t>
                  </w:r>
                </w:p>
              </w:tc>
              <w:tc>
                <w:tcPr>
                  <w:tcW w:w="5074" w:type="dxa"/>
                  <w:vAlign w:val="center"/>
                </w:tcPr>
                <w:p w14:paraId="0FD0A23A">
                  <w:pPr>
                    <w:pStyle w:val="282"/>
                    <w:jc w:val="center"/>
                    <w:rPr>
                      <w:rFonts w:hint="eastAsia"/>
                      <w:color w:val="000000" w:themeColor="text1"/>
                      <w:highlight w:val="none"/>
                      <w:lang w:val="en-US" w:eastAsia="zh-CN"/>
                      <w14:textFill>
                        <w14:solidFill>
                          <w14:schemeClr w14:val="tx1"/>
                        </w14:solidFill>
                      </w14:textFill>
                    </w:rPr>
                  </w:pPr>
                  <w:r>
                    <w:rPr>
                      <w:color w:val="000000" w:themeColor="text1"/>
                      <w:sz w:val="18"/>
                      <w:szCs w:val="18"/>
                      <w:highlight w:val="none"/>
                      <w14:textFill>
                        <w14:solidFill>
                          <w14:schemeClr w14:val="tx1"/>
                        </w14:solidFill>
                      </w14:textFill>
                    </w:rPr>
                    <w:t>水密试验设备</w:t>
                  </w:r>
                </w:p>
              </w:tc>
            </w:tr>
          </w:tbl>
          <w:p w14:paraId="7EDA1566">
            <w:pPr>
              <w:adjustRightInd w:val="0"/>
              <w:spacing w:line="460" w:lineRule="exact"/>
              <w:ind w:firstLine="482" w:firstLineChars="200"/>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2.3.2主要污染源</w:t>
            </w:r>
          </w:p>
          <w:p w14:paraId="0F73E790">
            <w:pPr>
              <w:adjustRightInd w:val="0"/>
              <w:spacing w:line="460" w:lineRule="exact"/>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废水：用水主要为员工生活用水、冷却循环补充用水、食堂用水、地面保洁废水和绿化用水，外排废水主要为生活污水、食堂废水、保洁废水；</w:t>
            </w:r>
          </w:p>
          <w:p w14:paraId="6C873C60">
            <w:pPr>
              <w:adjustRightInd w:val="0"/>
              <w:spacing w:line="460" w:lineRule="exact"/>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废气：</w:t>
            </w:r>
            <w:r>
              <w:rPr>
                <w:rFonts w:hint="eastAsia"/>
                <w:color w:val="000000" w:themeColor="text1"/>
                <w:szCs w:val="24"/>
                <w:highlight w:val="none"/>
                <w:lang w:eastAsia="zh-CN"/>
                <w14:textFill>
                  <w14:solidFill>
                    <w14:schemeClr w14:val="tx1"/>
                  </w14:solidFill>
                </w14:textFill>
              </w:rPr>
              <w:t>研发过程</w:t>
            </w:r>
            <w:r>
              <w:rPr>
                <w:rFonts w:hint="eastAsia"/>
                <w:color w:val="000000" w:themeColor="text1"/>
                <w:szCs w:val="24"/>
                <w:highlight w:val="none"/>
                <w14:textFill>
                  <w14:solidFill>
                    <w14:schemeClr w14:val="tx1"/>
                  </w14:solidFill>
                </w14:textFill>
              </w:rPr>
              <w:t>中主要废气为烧结过程中产生的有机废气以及食堂产生的油烟；</w:t>
            </w:r>
          </w:p>
          <w:p w14:paraId="1B243081">
            <w:pPr>
              <w:adjustRightInd w:val="0"/>
              <w:spacing w:line="460" w:lineRule="exact"/>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噪声：主要是</w:t>
            </w:r>
            <w:r>
              <w:rPr>
                <w:rFonts w:hint="eastAsia"/>
                <w:color w:val="000000" w:themeColor="text1"/>
                <w:szCs w:val="24"/>
                <w:highlight w:val="none"/>
                <w:lang w:eastAsia="zh-CN"/>
                <w14:textFill>
                  <w14:solidFill>
                    <w14:schemeClr w14:val="tx1"/>
                  </w14:solidFill>
                </w14:textFill>
              </w:rPr>
              <w:t>研发</w:t>
            </w:r>
            <w:r>
              <w:rPr>
                <w:rFonts w:hint="eastAsia"/>
                <w:color w:val="000000" w:themeColor="text1"/>
                <w:szCs w:val="24"/>
                <w:highlight w:val="none"/>
                <w14:textFill>
                  <w14:solidFill>
                    <w14:schemeClr w14:val="tx1"/>
                  </w14:solidFill>
                </w14:textFill>
              </w:rPr>
              <w:t>设备运作时产生的机械噪声；</w:t>
            </w:r>
          </w:p>
          <w:p w14:paraId="566581A1">
            <w:pPr>
              <w:adjustRightInd w:val="0"/>
              <w:spacing w:line="460" w:lineRule="exact"/>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固体废物：废包装材料、废实验材料、废活性炭、</w:t>
            </w:r>
            <w:r>
              <w:rPr>
                <w:color w:val="000000" w:themeColor="text1"/>
                <w:highlight w:val="none"/>
                <w14:textFill>
                  <w14:solidFill>
                    <w14:schemeClr w14:val="tx1"/>
                  </w14:solidFill>
                </w14:textFill>
              </w:rPr>
              <w:t>废</w:t>
            </w:r>
            <w:r>
              <w:rPr>
                <w:rFonts w:hint="eastAsia"/>
                <w:color w:val="000000" w:themeColor="text1"/>
                <w:highlight w:val="none"/>
                <w14:textFill>
                  <w14:solidFill>
                    <w14:schemeClr w14:val="tx1"/>
                  </w14:solidFill>
                </w14:textFill>
              </w:rPr>
              <w:t>机</w:t>
            </w:r>
            <w:r>
              <w:rPr>
                <w:color w:val="000000" w:themeColor="text1"/>
                <w:highlight w:val="none"/>
                <w14:textFill>
                  <w14:solidFill>
                    <w14:schemeClr w14:val="tx1"/>
                  </w14:solidFill>
                </w14:textFill>
              </w:rPr>
              <w:t>油桶、</w:t>
            </w:r>
            <w:r>
              <w:rPr>
                <w:rFonts w:hint="eastAsia"/>
                <w:color w:val="000000" w:themeColor="text1"/>
                <w:highlight w:val="none"/>
                <w14:textFill>
                  <w14:solidFill>
                    <w14:schemeClr w14:val="tx1"/>
                  </w14:solidFill>
                </w14:textFill>
              </w:rPr>
              <w:t>废机油</w:t>
            </w:r>
            <w:r>
              <w:rPr>
                <w:color w:val="000000" w:themeColor="text1"/>
                <w:highlight w:val="none"/>
                <w14:textFill>
                  <w14:solidFill>
                    <w14:schemeClr w14:val="tx1"/>
                  </w14:solidFill>
                </w14:textFill>
              </w:rPr>
              <w:t>、废含油抹布</w:t>
            </w:r>
            <w:r>
              <w:rPr>
                <w:rFonts w:hint="eastAsia"/>
                <w:color w:val="000000" w:themeColor="text1"/>
                <w:highlight w:val="none"/>
                <w14:textFill>
                  <w14:solidFill>
                    <w14:schemeClr w14:val="tx1"/>
                  </w14:solidFill>
                </w14:textFill>
              </w:rPr>
              <w:t>及手套</w:t>
            </w:r>
            <w:r>
              <w:rPr>
                <w:rFonts w:hint="eastAsia"/>
                <w:color w:val="000000" w:themeColor="text1"/>
                <w:szCs w:val="24"/>
                <w:highlight w:val="none"/>
                <w14:textFill>
                  <w14:solidFill>
                    <w14:schemeClr w14:val="tx1"/>
                  </w14:solidFill>
                </w14:textFill>
              </w:rPr>
              <w:t>和员工生活垃圾。</w:t>
            </w:r>
          </w:p>
          <w:p w14:paraId="7CA6367B">
            <w:pPr>
              <w:adjustRightInd w:val="0"/>
              <w:spacing w:line="460" w:lineRule="exact"/>
              <w:ind w:firstLine="482" w:firstLineChars="200"/>
              <w:rPr>
                <w:rFonts w:hint="eastAsia"/>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2.3.3营运期污染因子分析</w:t>
            </w:r>
          </w:p>
          <w:p w14:paraId="7B5C8E9F">
            <w:pPr>
              <w:adjustRightInd w:val="0"/>
              <w:spacing w:line="460" w:lineRule="exact"/>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本项目污染工序及污染因子汇总情况见下表。</w:t>
            </w:r>
          </w:p>
          <w:p w14:paraId="28D86672">
            <w:pPr>
              <w:pStyle w:val="765"/>
              <w:framePr w:hSpace="0" w:wrap="auto" w:vAnchor="margin" w:hAnchor="text" w:xAlign="left" w:yAlign="inline"/>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表 </w:t>
            </w:r>
            <w:r>
              <w:rPr>
                <w:rFonts w:hint="eastAsia"/>
                <w:color w:val="000000" w:themeColor="text1"/>
                <w:highlight w:val="none"/>
                <w14:textFill>
                  <w14:solidFill>
                    <w14:schemeClr w14:val="tx1"/>
                  </w14:solidFill>
                </w14:textFill>
              </w:rPr>
              <w:t>2.3-</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t>项目主要污染工序及污染因子一览表</w:t>
            </w:r>
          </w:p>
          <w:tbl>
            <w:tblPr>
              <w:tblStyle w:val="53"/>
              <w:tblW w:w="47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765"/>
              <w:gridCol w:w="1690"/>
              <w:gridCol w:w="1860"/>
              <w:gridCol w:w="3144"/>
            </w:tblGrid>
            <w:tr w14:paraId="367DA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394" w:type="pct"/>
                  <w:vMerge w:val="restart"/>
                  <w:tcBorders>
                    <w:top w:val="single" w:color="auto" w:sz="4" w:space="0"/>
                    <w:left w:val="single" w:color="auto" w:sz="4" w:space="0"/>
                    <w:bottom w:val="single" w:color="auto" w:sz="4" w:space="0"/>
                    <w:right w:val="single" w:color="auto" w:sz="4" w:space="0"/>
                  </w:tcBorders>
                  <w:vAlign w:val="center"/>
                </w:tcPr>
                <w:p w14:paraId="10DEE07C">
                  <w:pPr>
                    <w:pStyle w:val="282"/>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序号</w:t>
                  </w:r>
                </w:p>
              </w:tc>
              <w:tc>
                <w:tcPr>
                  <w:tcW w:w="2663" w:type="pct"/>
                  <w:gridSpan w:val="3"/>
                  <w:tcBorders>
                    <w:top w:val="single" w:color="auto" w:sz="4" w:space="0"/>
                    <w:left w:val="single" w:color="auto" w:sz="4" w:space="0"/>
                    <w:bottom w:val="single" w:color="auto" w:sz="4" w:space="0"/>
                    <w:right w:val="single" w:color="auto" w:sz="4" w:space="0"/>
                  </w:tcBorders>
                  <w:vAlign w:val="center"/>
                </w:tcPr>
                <w:p w14:paraId="5156A9F2">
                  <w:pPr>
                    <w:pStyle w:val="282"/>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主要污染源</w:t>
                  </w:r>
                </w:p>
              </w:tc>
              <w:tc>
                <w:tcPr>
                  <w:tcW w:w="1941" w:type="pct"/>
                  <w:vMerge w:val="restart"/>
                  <w:tcBorders>
                    <w:top w:val="single" w:color="auto" w:sz="4" w:space="0"/>
                    <w:left w:val="single" w:color="auto" w:sz="4" w:space="0"/>
                    <w:bottom w:val="single" w:color="auto" w:sz="4" w:space="0"/>
                    <w:right w:val="single" w:color="auto" w:sz="4" w:space="0"/>
                  </w:tcBorders>
                  <w:vAlign w:val="center"/>
                </w:tcPr>
                <w:p w14:paraId="04C28BE6">
                  <w:pPr>
                    <w:pStyle w:val="282"/>
                    <w:rPr>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污染因子</w:t>
                  </w:r>
                </w:p>
              </w:tc>
            </w:tr>
            <w:tr w14:paraId="5336D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8" w:hRule="atLeast"/>
                <w:jc w:val="center"/>
              </w:trPr>
              <w:tc>
                <w:tcPr>
                  <w:tcW w:w="394" w:type="pct"/>
                  <w:vMerge w:val="continue"/>
                  <w:tcBorders>
                    <w:top w:val="single" w:color="auto" w:sz="4" w:space="0"/>
                    <w:left w:val="single" w:color="auto" w:sz="4" w:space="0"/>
                    <w:bottom w:val="single" w:color="auto" w:sz="4" w:space="0"/>
                    <w:right w:val="single" w:color="auto" w:sz="4" w:space="0"/>
                  </w:tcBorders>
                  <w:vAlign w:val="center"/>
                </w:tcPr>
                <w:p w14:paraId="0DA32A13">
                  <w:pPr>
                    <w:pStyle w:val="282"/>
                    <w:rPr>
                      <w:b/>
                      <w:bCs/>
                      <w:color w:val="000000" w:themeColor="text1"/>
                      <w:highlight w:val="none"/>
                      <w14:textFill>
                        <w14:solidFill>
                          <w14:schemeClr w14:val="tx1"/>
                        </w14:solidFill>
                      </w14:textFill>
                    </w:rPr>
                  </w:pPr>
                </w:p>
              </w:tc>
              <w:tc>
                <w:tcPr>
                  <w:tcW w:w="472" w:type="pct"/>
                  <w:tcBorders>
                    <w:top w:val="single" w:color="auto" w:sz="4" w:space="0"/>
                    <w:left w:val="single" w:color="auto" w:sz="4" w:space="0"/>
                    <w:bottom w:val="single" w:color="auto" w:sz="4" w:space="0"/>
                    <w:right w:val="single" w:color="auto" w:sz="4" w:space="0"/>
                  </w:tcBorders>
                  <w:vAlign w:val="center"/>
                </w:tcPr>
                <w:p w14:paraId="4791CA1B">
                  <w:pPr>
                    <w:pStyle w:val="282"/>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类别</w:t>
                  </w:r>
                </w:p>
              </w:tc>
              <w:tc>
                <w:tcPr>
                  <w:tcW w:w="1043" w:type="pct"/>
                  <w:tcBorders>
                    <w:top w:val="single" w:color="auto" w:sz="4" w:space="0"/>
                    <w:left w:val="single" w:color="auto" w:sz="4" w:space="0"/>
                    <w:bottom w:val="single" w:color="auto" w:sz="4" w:space="0"/>
                    <w:right w:val="single" w:color="auto" w:sz="4" w:space="0"/>
                  </w:tcBorders>
                  <w:vAlign w:val="center"/>
                </w:tcPr>
                <w:p w14:paraId="3F035848">
                  <w:pPr>
                    <w:pStyle w:val="282"/>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主要工序</w:t>
                  </w:r>
                </w:p>
              </w:tc>
              <w:tc>
                <w:tcPr>
                  <w:tcW w:w="1147" w:type="pct"/>
                  <w:tcBorders>
                    <w:top w:val="single" w:color="auto" w:sz="4" w:space="0"/>
                    <w:left w:val="single" w:color="auto" w:sz="4" w:space="0"/>
                    <w:bottom w:val="single" w:color="auto" w:sz="4" w:space="0"/>
                    <w:right w:val="single" w:color="auto" w:sz="4" w:space="0"/>
                  </w:tcBorders>
                  <w:vAlign w:val="center"/>
                </w:tcPr>
                <w:p w14:paraId="7E5EA043">
                  <w:pPr>
                    <w:pStyle w:val="282"/>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污染源</w:t>
                  </w:r>
                </w:p>
              </w:tc>
              <w:tc>
                <w:tcPr>
                  <w:tcW w:w="1941" w:type="pct"/>
                  <w:vMerge w:val="continue"/>
                  <w:tcBorders>
                    <w:top w:val="single" w:color="auto" w:sz="4" w:space="0"/>
                    <w:left w:val="single" w:color="auto" w:sz="4" w:space="0"/>
                    <w:bottom w:val="single" w:color="auto" w:sz="4" w:space="0"/>
                    <w:right w:val="single" w:color="auto" w:sz="4" w:space="0"/>
                  </w:tcBorders>
                  <w:vAlign w:val="center"/>
                </w:tcPr>
                <w:p w14:paraId="0F372FF1">
                  <w:pPr>
                    <w:pStyle w:val="282"/>
                    <w:rPr>
                      <w:color w:val="000000" w:themeColor="text1"/>
                      <w:highlight w:val="none"/>
                      <w14:textFill>
                        <w14:solidFill>
                          <w14:schemeClr w14:val="tx1"/>
                        </w14:solidFill>
                      </w14:textFill>
                    </w:rPr>
                  </w:pPr>
                </w:p>
              </w:tc>
            </w:tr>
            <w:tr w14:paraId="42E14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7B133B01">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472" w:type="pct"/>
                  <w:tcBorders>
                    <w:top w:val="nil"/>
                    <w:left w:val="single" w:color="auto" w:sz="4" w:space="0"/>
                    <w:bottom w:val="single" w:color="auto" w:sz="4" w:space="0"/>
                    <w:right w:val="single" w:color="auto" w:sz="4" w:space="0"/>
                  </w:tcBorders>
                  <w:vAlign w:val="center"/>
                </w:tcPr>
                <w:p w14:paraId="2BCBA0CE">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废气</w:t>
                  </w:r>
                </w:p>
              </w:tc>
              <w:tc>
                <w:tcPr>
                  <w:tcW w:w="1043" w:type="pct"/>
                  <w:tcBorders>
                    <w:top w:val="single" w:color="auto" w:sz="4" w:space="0"/>
                    <w:left w:val="single" w:color="auto" w:sz="4" w:space="0"/>
                    <w:bottom w:val="single" w:color="auto" w:sz="4" w:space="0"/>
                    <w:right w:val="single" w:color="auto" w:sz="4" w:space="0"/>
                  </w:tcBorders>
                  <w:vAlign w:val="center"/>
                </w:tcPr>
                <w:p w14:paraId="3DE4DA06">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烧结工序</w:t>
                  </w:r>
                </w:p>
              </w:tc>
              <w:tc>
                <w:tcPr>
                  <w:tcW w:w="1147" w:type="pct"/>
                  <w:tcBorders>
                    <w:top w:val="single" w:color="auto" w:sz="4" w:space="0"/>
                    <w:left w:val="single" w:color="auto" w:sz="4" w:space="0"/>
                    <w:bottom w:val="single" w:color="auto" w:sz="4" w:space="0"/>
                    <w:right w:val="single" w:color="auto" w:sz="4" w:space="0"/>
                  </w:tcBorders>
                  <w:vAlign w:val="center"/>
                </w:tcPr>
                <w:p w14:paraId="0F8CF432">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有机废气</w:t>
                  </w:r>
                </w:p>
              </w:tc>
              <w:tc>
                <w:tcPr>
                  <w:tcW w:w="1941" w:type="pct"/>
                  <w:tcBorders>
                    <w:top w:val="single" w:color="auto" w:sz="4" w:space="0"/>
                    <w:left w:val="single" w:color="auto" w:sz="4" w:space="0"/>
                    <w:bottom w:val="single" w:color="auto" w:sz="4" w:space="0"/>
                    <w:right w:val="single" w:color="auto" w:sz="4" w:space="0"/>
                  </w:tcBorders>
                  <w:vAlign w:val="center"/>
                </w:tcPr>
                <w:p w14:paraId="2D80D7BD">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非甲烷总烃</w:t>
                  </w:r>
                  <w:r>
                    <w:rPr>
                      <w:rFonts w:hint="eastAsia"/>
                      <w:color w:val="000000" w:themeColor="text1"/>
                      <w:highlight w:val="none"/>
                      <w14:textFill>
                        <w14:solidFill>
                          <w14:schemeClr w14:val="tx1"/>
                        </w14:solidFill>
                      </w14:textFill>
                    </w:rPr>
                    <w:t>、氟化物</w:t>
                  </w:r>
                </w:p>
              </w:tc>
            </w:tr>
            <w:tr w14:paraId="2698B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4" w:type="pct"/>
                  <w:vMerge w:val="restart"/>
                  <w:tcBorders>
                    <w:top w:val="single" w:color="auto" w:sz="4" w:space="0"/>
                    <w:left w:val="single" w:color="auto" w:sz="4" w:space="0"/>
                    <w:right w:val="single" w:color="auto" w:sz="4" w:space="0"/>
                  </w:tcBorders>
                  <w:vAlign w:val="center"/>
                </w:tcPr>
                <w:p w14:paraId="56C5F394">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p>
              </w:tc>
              <w:tc>
                <w:tcPr>
                  <w:tcW w:w="472" w:type="pct"/>
                  <w:vMerge w:val="restart"/>
                  <w:tcBorders>
                    <w:top w:val="single" w:color="auto" w:sz="4" w:space="0"/>
                    <w:left w:val="single" w:color="auto" w:sz="4" w:space="0"/>
                    <w:right w:val="single" w:color="auto" w:sz="4" w:space="0"/>
                  </w:tcBorders>
                  <w:vAlign w:val="center"/>
                </w:tcPr>
                <w:p w14:paraId="031E4D7C">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废水</w:t>
                  </w:r>
                </w:p>
              </w:tc>
              <w:tc>
                <w:tcPr>
                  <w:tcW w:w="1043" w:type="pct"/>
                  <w:tcBorders>
                    <w:top w:val="single" w:color="auto" w:sz="4" w:space="0"/>
                    <w:left w:val="single" w:color="auto" w:sz="4" w:space="0"/>
                    <w:bottom w:val="single" w:color="auto" w:sz="4" w:space="0"/>
                    <w:right w:val="single" w:color="auto" w:sz="4" w:space="0"/>
                  </w:tcBorders>
                  <w:vAlign w:val="center"/>
                </w:tcPr>
                <w:p w14:paraId="3C8F43EC">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职工生活</w:t>
                  </w:r>
                </w:p>
              </w:tc>
              <w:tc>
                <w:tcPr>
                  <w:tcW w:w="1147" w:type="pct"/>
                  <w:tcBorders>
                    <w:top w:val="single" w:color="auto" w:sz="4" w:space="0"/>
                    <w:left w:val="single" w:color="auto" w:sz="4" w:space="0"/>
                    <w:bottom w:val="single" w:color="auto" w:sz="4" w:space="0"/>
                    <w:right w:val="single" w:color="auto" w:sz="4" w:space="0"/>
                  </w:tcBorders>
                  <w:vAlign w:val="center"/>
                </w:tcPr>
                <w:p w14:paraId="5F2D7F37">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生活污水</w:t>
                  </w:r>
                </w:p>
              </w:tc>
              <w:tc>
                <w:tcPr>
                  <w:tcW w:w="1941" w:type="pct"/>
                  <w:tcBorders>
                    <w:top w:val="single" w:color="auto" w:sz="4" w:space="0"/>
                    <w:left w:val="single" w:color="auto" w:sz="4" w:space="0"/>
                    <w:bottom w:val="single" w:color="auto" w:sz="4" w:space="0"/>
                    <w:right w:val="single" w:color="auto" w:sz="4" w:space="0"/>
                  </w:tcBorders>
                  <w:vAlign w:val="center"/>
                </w:tcPr>
                <w:p w14:paraId="6F764096">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COD</w:t>
                  </w:r>
                  <w:r>
                    <w:rPr>
                      <w:color w:val="000000" w:themeColor="text1"/>
                      <w:highlight w:val="none"/>
                      <w:vertAlign w:val="subscript"/>
                      <w14:textFill>
                        <w14:solidFill>
                          <w14:schemeClr w14:val="tx1"/>
                        </w14:solidFill>
                      </w14:textFill>
                    </w:rPr>
                    <w:t>Cr</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-N、SS</w:t>
                  </w:r>
                </w:p>
              </w:tc>
            </w:tr>
            <w:tr w14:paraId="61E71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94" w:type="pct"/>
                  <w:vMerge w:val="continue"/>
                  <w:tcBorders>
                    <w:left w:val="single" w:color="auto" w:sz="4" w:space="0"/>
                    <w:right w:val="single" w:color="auto" w:sz="4" w:space="0"/>
                  </w:tcBorders>
                  <w:vAlign w:val="center"/>
                </w:tcPr>
                <w:p w14:paraId="4AF19F6A">
                  <w:pPr>
                    <w:pStyle w:val="282"/>
                    <w:rPr>
                      <w:color w:val="000000" w:themeColor="text1"/>
                      <w:highlight w:val="none"/>
                      <w14:textFill>
                        <w14:solidFill>
                          <w14:schemeClr w14:val="tx1"/>
                        </w14:solidFill>
                      </w14:textFill>
                    </w:rPr>
                  </w:pPr>
                </w:p>
              </w:tc>
              <w:tc>
                <w:tcPr>
                  <w:tcW w:w="472" w:type="pct"/>
                  <w:vMerge w:val="continue"/>
                  <w:tcBorders>
                    <w:left w:val="single" w:color="auto" w:sz="4" w:space="0"/>
                    <w:right w:val="single" w:color="auto" w:sz="4" w:space="0"/>
                  </w:tcBorders>
                  <w:vAlign w:val="center"/>
                </w:tcPr>
                <w:p w14:paraId="327D7130">
                  <w:pPr>
                    <w:pStyle w:val="282"/>
                    <w:rPr>
                      <w:color w:val="000000" w:themeColor="text1"/>
                      <w:highlight w:val="none"/>
                      <w14:textFill>
                        <w14:solidFill>
                          <w14:schemeClr w14:val="tx1"/>
                        </w14:solidFill>
                      </w14:textFill>
                    </w:rPr>
                  </w:pPr>
                </w:p>
              </w:tc>
              <w:tc>
                <w:tcPr>
                  <w:tcW w:w="1043" w:type="pct"/>
                  <w:tcBorders>
                    <w:top w:val="single" w:color="auto" w:sz="4" w:space="0"/>
                    <w:left w:val="single" w:color="auto" w:sz="4" w:space="0"/>
                    <w:bottom w:val="single" w:color="auto" w:sz="4" w:space="0"/>
                    <w:right w:val="single" w:color="auto" w:sz="4" w:space="0"/>
                  </w:tcBorders>
                  <w:vAlign w:val="center"/>
                </w:tcPr>
                <w:p w14:paraId="116C0373">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食堂餐饮</w:t>
                  </w:r>
                </w:p>
              </w:tc>
              <w:tc>
                <w:tcPr>
                  <w:tcW w:w="1147" w:type="pct"/>
                  <w:tcBorders>
                    <w:top w:val="single" w:color="auto" w:sz="4" w:space="0"/>
                    <w:left w:val="single" w:color="auto" w:sz="4" w:space="0"/>
                    <w:bottom w:val="single" w:color="auto" w:sz="4" w:space="0"/>
                    <w:right w:val="single" w:color="auto" w:sz="4" w:space="0"/>
                  </w:tcBorders>
                  <w:vAlign w:val="center"/>
                </w:tcPr>
                <w:p w14:paraId="77CD116A">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食堂废水</w:t>
                  </w:r>
                </w:p>
              </w:tc>
              <w:tc>
                <w:tcPr>
                  <w:tcW w:w="1941" w:type="pct"/>
                  <w:tcBorders>
                    <w:top w:val="single" w:color="auto" w:sz="4" w:space="0"/>
                    <w:left w:val="single" w:color="auto" w:sz="4" w:space="0"/>
                    <w:bottom w:val="single" w:color="auto" w:sz="4" w:space="0"/>
                    <w:right w:val="single" w:color="auto" w:sz="4" w:space="0"/>
                  </w:tcBorders>
                  <w:vAlign w:val="center"/>
                </w:tcPr>
                <w:p w14:paraId="11220A05">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COD</w:t>
                  </w:r>
                  <w:r>
                    <w:rPr>
                      <w:color w:val="000000" w:themeColor="text1"/>
                      <w:highlight w:val="none"/>
                      <w:vertAlign w:val="subscript"/>
                      <w14:textFill>
                        <w14:solidFill>
                          <w14:schemeClr w14:val="tx1"/>
                        </w14:solidFill>
                      </w14:textFill>
                    </w:rPr>
                    <w:t>Cr</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-N、SS、</w:t>
                  </w:r>
                  <w:r>
                    <w:rPr>
                      <w:rFonts w:hint="eastAsia"/>
                      <w:color w:val="000000" w:themeColor="text1"/>
                      <w:highlight w:val="none"/>
                      <w:lang w:val="en-US" w:eastAsia="zh-CN"/>
                      <w14:textFill>
                        <w14:solidFill>
                          <w14:schemeClr w14:val="tx1"/>
                        </w14:solidFill>
                      </w14:textFill>
                    </w:rPr>
                    <w:t>LAS、</w:t>
                  </w:r>
                  <w:r>
                    <w:rPr>
                      <w:color w:val="000000" w:themeColor="text1"/>
                      <w:highlight w:val="none"/>
                      <w14:textFill>
                        <w14:solidFill>
                          <w14:schemeClr w14:val="tx1"/>
                        </w14:solidFill>
                      </w14:textFill>
                    </w:rPr>
                    <w:t>动植物油</w:t>
                  </w:r>
                </w:p>
              </w:tc>
            </w:tr>
            <w:tr w14:paraId="55D79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94" w:type="pct"/>
                  <w:vMerge w:val="continue"/>
                  <w:tcBorders>
                    <w:left w:val="single" w:color="auto" w:sz="4" w:space="0"/>
                    <w:right w:val="single" w:color="auto" w:sz="4" w:space="0"/>
                  </w:tcBorders>
                  <w:vAlign w:val="center"/>
                </w:tcPr>
                <w:p w14:paraId="2F922659">
                  <w:pPr>
                    <w:pStyle w:val="282"/>
                    <w:rPr>
                      <w:color w:val="000000" w:themeColor="text1"/>
                      <w:highlight w:val="none"/>
                      <w14:textFill>
                        <w14:solidFill>
                          <w14:schemeClr w14:val="tx1"/>
                        </w14:solidFill>
                      </w14:textFill>
                    </w:rPr>
                  </w:pPr>
                </w:p>
              </w:tc>
              <w:tc>
                <w:tcPr>
                  <w:tcW w:w="472" w:type="pct"/>
                  <w:vMerge w:val="continue"/>
                  <w:tcBorders>
                    <w:left w:val="single" w:color="auto" w:sz="4" w:space="0"/>
                    <w:right w:val="single" w:color="auto" w:sz="4" w:space="0"/>
                  </w:tcBorders>
                  <w:vAlign w:val="center"/>
                </w:tcPr>
                <w:p w14:paraId="5DE8BDF1">
                  <w:pPr>
                    <w:pStyle w:val="282"/>
                    <w:rPr>
                      <w:color w:val="000000" w:themeColor="text1"/>
                      <w:highlight w:val="none"/>
                      <w14:textFill>
                        <w14:solidFill>
                          <w14:schemeClr w14:val="tx1"/>
                        </w14:solidFill>
                      </w14:textFill>
                    </w:rPr>
                  </w:pPr>
                </w:p>
              </w:tc>
              <w:tc>
                <w:tcPr>
                  <w:tcW w:w="1043" w:type="pct"/>
                  <w:tcBorders>
                    <w:top w:val="single" w:color="auto" w:sz="4" w:space="0"/>
                    <w:left w:val="single" w:color="auto" w:sz="4" w:space="0"/>
                    <w:bottom w:val="single" w:color="auto" w:sz="4" w:space="0"/>
                    <w:right w:val="single" w:color="auto" w:sz="4" w:space="0"/>
                  </w:tcBorders>
                  <w:vAlign w:val="center"/>
                </w:tcPr>
                <w:p w14:paraId="5B51A811">
                  <w:pPr>
                    <w:pStyle w:val="282"/>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循环冷却水</w:t>
                  </w:r>
                </w:p>
              </w:tc>
              <w:tc>
                <w:tcPr>
                  <w:tcW w:w="1147" w:type="pct"/>
                  <w:tcBorders>
                    <w:top w:val="single" w:color="auto" w:sz="4" w:space="0"/>
                    <w:left w:val="single" w:color="auto" w:sz="4" w:space="0"/>
                    <w:bottom w:val="single" w:color="auto" w:sz="4" w:space="0"/>
                    <w:right w:val="single" w:color="auto" w:sz="4" w:space="0"/>
                  </w:tcBorders>
                  <w:vAlign w:val="center"/>
                </w:tcPr>
                <w:p w14:paraId="05C46B5A">
                  <w:pPr>
                    <w:pStyle w:val="282"/>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循环冷却水排水</w:t>
                  </w:r>
                </w:p>
              </w:tc>
              <w:tc>
                <w:tcPr>
                  <w:tcW w:w="1941" w:type="pct"/>
                  <w:tcBorders>
                    <w:top w:val="single" w:color="auto" w:sz="4" w:space="0"/>
                    <w:left w:val="single" w:color="auto" w:sz="4" w:space="0"/>
                    <w:bottom w:val="single" w:color="auto" w:sz="4" w:space="0"/>
                    <w:right w:val="single" w:color="auto" w:sz="4" w:space="0"/>
                  </w:tcBorders>
                  <w:vAlign w:val="center"/>
                </w:tcPr>
                <w:p w14:paraId="42B719DB">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COD</w:t>
                  </w:r>
                  <w:r>
                    <w:rPr>
                      <w:color w:val="000000" w:themeColor="text1"/>
                      <w:highlight w:val="none"/>
                      <w:vertAlign w:val="subscript"/>
                      <w14:textFill>
                        <w14:solidFill>
                          <w14:schemeClr w14:val="tx1"/>
                        </w14:solidFill>
                      </w14:textFill>
                    </w:rPr>
                    <w:t>Cr</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-N、SS</w:t>
                  </w:r>
                </w:p>
              </w:tc>
            </w:tr>
            <w:tr w14:paraId="48761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94" w:type="pct"/>
                  <w:vMerge w:val="continue"/>
                  <w:tcBorders>
                    <w:left w:val="single" w:color="auto" w:sz="4" w:space="0"/>
                    <w:bottom w:val="single" w:color="auto" w:sz="4" w:space="0"/>
                    <w:right w:val="single" w:color="auto" w:sz="4" w:space="0"/>
                  </w:tcBorders>
                  <w:vAlign w:val="center"/>
                </w:tcPr>
                <w:p w14:paraId="1DC77E74">
                  <w:pPr>
                    <w:pStyle w:val="282"/>
                    <w:rPr>
                      <w:color w:val="000000" w:themeColor="text1"/>
                      <w:highlight w:val="none"/>
                      <w14:textFill>
                        <w14:solidFill>
                          <w14:schemeClr w14:val="tx1"/>
                        </w14:solidFill>
                      </w14:textFill>
                    </w:rPr>
                  </w:pPr>
                </w:p>
              </w:tc>
              <w:tc>
                <w:tcPr>
                  <w:tcW w:w="472" w:type="pct"/>
                  <w:vMerge w:val="continue"/>
                  <w:tcBorders>
                    <w:left w:val="single" w:color="auto" w:sz="4" w:space="0"/>
                    <w:bottom w:val="single" w:color="auto" w:sz="4" w:space="0"/>
                    <w:right w:val="single" w:color="auto" w:sz="4" w:space="0"/>
                  </w:tcBorders>
                  <w:vAlign w:val="center"/>
                </w:tcPr>
                <w:p w14:paraId="3824F515">
                  <w:pPr>
                    <w:pStyle w:val="282"/>
                    <w:rPr>
                      <w:color w:val="000000" w:themeColor="text1"/>
                      <w:highlight w:val="none"/>
                      <w14:textFill>
                        <w14:solidFill>
                          <w14:schemeClr w14:val="tx1"/>
                        </w14:solidFill>
                      </w14:textFill>
                    </w:rPr>
                  </w:pPr>
                </w:p>
              </w:tc>
              <w:tc>
                <w:tcPr>
                  <w:tcW w:w="1043" w:type="pct"/>
                  <w:tcBorders>
                    <w:top w:val="single" w:color="auto" w:sz="4" w:space="0"/>
                    <w:left w:val="single" w:color="auto" w:sz="4" w:space="0"/>
                    <w:bottom w:val="single" w:color="auto" w:sz="4" w:space="0"/>
                    <w:right w:val="single" w:color="auto" w:sz="4" w:space="0"/>
                  </w:tcBorders>
                  <w:vAlign w:val="center"/>
                </w:tcPr>
                <w:p w14:paraId="35727AA5">
                  <w:pPr>
                    <w:pStyle w:val="282"/>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地面清洗</w:t>
                  </w:r>
                </w:p>
              </w:tc>
              <w:tc>
                <w:tcPr>
                  <w:tcW w:w="1147" w:type="pct"/>
                  <w:tcBorders>
                    <w:top w:val="single" w:color="auto" w:sz="4" w:space="0"/>
                    <w:left w:val="single" w:color="auto" w:sz="4" w:space="0"/>
                    <w:bottom w:val="single" w:color="auto" w:sz="4" w:space="0"/>
                    <w:right w:val="single" w:color="auto" w:sz="4" w:space="0"/>
                  </w:tcBorders>
                  <w:vAlign w:val="center"/>
                </w:tcPr>
                <w:p w14:paraId="31ACD592">
                  <w:pPr>
                    <w:pStyle w:val="282"/>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地面清洗废水</w:t>
                  </w:r>
                </w:p>
              </w:tc>
              <w:tc>
                <w:tcPr>
                  <w:tcW w:w="1941" w:type="pct"/>
                  <w:tcBorders>
                    <w:top w:val="single" w:color="auto" w:sz="4" w:space="0"/>
                    <w:left w:val="single" w:color="auto" w:sz="4" w:space="0"/>
                    <w:bottom w:val="single" w:color="auto" w:sz="4" w:space="0"/>
                    <w:right w:val="single" w:color="auto" w:sz="4" w:space="0"/>
                  </w:tcBorders>
                  <w:vAlign w:val="center"/>
                </w:tcPr>
                <w:p w14:paraId="5863DA8E">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COD</w:t>
                  </w:r>
                  <w:r>
                    <w:rPr>
                      <w:color w:val="000000" w:themeColor="text1"/>
                      <w:highlight w:val="none"/>
                      <w:vertAlign w:val="subscript"/>
                      <w14:textFill>
                        <w14:solidFill>
                          <w14:schemeClr w14:val="tx1"/>
                        </w14:solidFill>
                      </w14:textFill>
                    </w:rPr>
                    <w:t>Cr</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-N、SS</w:t>
                  </w:r>
                </w:p>
              </w:tc>
            </w:tr>
            <w:tr w14:paraId="7B4E5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394" w:type="pct"/>
                  <w:tcBorders>
                    <w:top w:val="single" w:color="auto" w:sz="4" w:space="0"/>
                    <w:left w:val="single" w:color="auto" w:sz="4" w:space="0"/>
                    <w:bottom w:val="single" w:color="auto" w:sz="4" w:space="0"/>
                    <w:right w:val="single" w:color="auto" w:sz="4" w:space="0"/>
                  </w:tcBorders>
                  <w:vAlign w:val="center"/>
                </w:tcPr>
                <w:p w14:paraId="7911B0F3">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p>
              </w:tc>
              <w:tc>
                <w:tcPr>
                  <w:tcW w:w="472" w:type="pct"/>
                  <w:tcBorders>
                    <w:top w:val="single" w:color="auto" w:sz="4" w:space="0"/>
                    <w:left w:val="single" w:color="auto" w:sz="4" w:space="0"/>
                    <w:bottom w:val="single" w:color="auto" w:sz="4" w:space="0"/>
                    <w:right w:val="single" w:color="auto" w:sz="4" w:space="0"/>
                  </w:tcBorders>
                  <w:vAlign w:val="center"/>
                </w:tcPr>
                <w:p w14:paraId="36BE54A3">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噪声</w:t>
                  </w:r>
                </w:p>
              </w:tc>
              <w:tc>
                <w:tcPr>
                  <w:tcW w:w="1043" w:type="pct"/>
                  <w:tcBorders>
                    <w:top w:val="single" w:color="auto" w:sz="4" w:space="0"/>
                    <w:left w:val="single" w:color="auto" w:sz="4" w:space="0"/>
                    <w:bottom w:val="single" w:color="auto" w:sz="4" w:space="0"/>
                    <w:right w:val="single" w:color="auto" w:sz="4" w:space="0"/>
                  </w:tcBorders>
                  <w:vAlign w:val="center"/>
                </w:tcPr>
                <w:p w14:paraId="3EC1BC85">
                  <w:pPr>
                    <w:pStyle w:val="282"/>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研发</w:t>
                  </w:r>
                  <w:r>
                    <w:rPr>
                      <w:color w:val="000000" w:themeColor="text1"/>
                      <w:highlight w:val="none"/>
                      <w14:textFill>
                        <w14:solidFill>
                          <w14:schemeClr w14:val="tx1"/>
                        </w14:solidFill>
                      </w14:textFill>
                    </w:rPr>
                    <w:t>设备</w:t>
                  </w:r>
                </w:p>
              </w:tc>
              <w:tc>
                <w:tcPr>
                  <w:tcW w:w="1147" w:type="pct"/>
                  <w:tcBorders>
                    <w:top w:val="single" w:color="auto" w:sz="4" w:space="0"/>
                    <w:left w:val="single" w:color="auto" w:sz="4" w:space="0"/>
                    <w:bottom w:val="single" w:color="auto" w:sz="4" w:space="0"/>
                    <w:right w:val="single" w:color="auto" w:sz="4" w:space="0"/>
                  </w:tcBorders>
                  <w:vAlign w:val="center"/>
                </w:tcPr>
                <w:p w14:paraId="296A02D9">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绞线机、绕包机、烧结机</w:t>
                  </w:r>
                </w:p>
              </w:tc>
              <w:tc>
                <w:tcPr>
                  <w:tcW w:w="1941" w:type="pct"/>
                  <w:tcBorders>
                    <w:top w:val="single" w:color="auto" w:sz="4" w:space="0"/>
                    <w:left w:val="single" w:color="auto" w:sz="4" w:space="0"/>
                    <w:bottom w:val="single" w:color="auto" w:sz="4" w:space="0"/>
                    <w:right w:val="single" w:color="auto" w:sz="4" w:space="0"/>
                  </w:tcBorders>
                  <w:vAlign w:val="center"/>
                </w:tcPr>
                <w:p w14:paraId="62FC1213">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等效连续A声级(dB)</w:t>
                  </w:r>
                </w:p>
              </w:tc>
            </w:tr>
            <w:tr w14:paraId="5F78A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5" w:hRule="atLeast"/>
                <w:jc w:val="center"/>
              </w:trPr>
              <w:tc>
                <w:tcPr>
                  <w:tcW w:w="394" w:type="pct"/>
                  <w:vMerge w:val="restart"/>
                  <w:tcBorders>
                    <w:top w:val="nil"/>
                    <w:left w:val="single" w:color="auto" w:sz="4" w:space="0"/>
                    <w:bottom w:val="single" w:color="auto" w:sz="4" w:space="0"/>
                    <w:right w:val="single" w:color="auto" w:sz="4" w:space="0"/>
                  </w:tcBorders>
                  <w:vAlign w:val="center"/>
                </w:tcPr>
                <w:p w14:paraId="081A818C">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p>
              </w:tc>
              <w:tc>
                <w:tcPr>
                  <w:tcW w:w="472" w:type="pct"/>
                  <w:vMerge w:val="restart"/>
                  <w:tcBorders>
                    <w:top w:val="nil"/>
                    <w:left w:val="single" w:color="auto" w:sz="4" w:space="0"/>
                    <w:bottom w:val="single" w:color="auto" w:sz="4" w:space="0"/>
                    <w:right w:val="single" w:color="auto" w:sz="4" w:space="0"/>
                  </w:tcBorders>
                  <w:vAlign w:val="center"/>
                </w:tcPr>
                <w:p w14:paraId="7BE88530">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固体废物</w:t>
                  </w:r>
                </w:p>
              </w:tc>
              <w:tc>
                <w:tcPr>
                  <w:tcW w:w="1043" w:type="pct"/>
                  <w:tcBorders>
                    <w:top w:val="single" w:color="auto" w:sz="4" w:space="0"/>
                    <w:left w:val="single" w:color="auto" w:sz="4" w:space="0"/>
                    <w:bottom w:val="single" w:color="auto" w:sz="4" w:space="0"/>
                    <w:right w:val="single" w:color="auto" w:sz="4" w:space="0"/>
                  </w:tcBorders>
                  <w:vAlign w:val="center"/>
                </w:tcPr>
                <w:p w14:paraId="224A7E85">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职工生活</w:t>
                  </w:r>
                </w:p>
              </w:tc>
              <w:tc>
                <w:tcPr>
                  <w:tcW w:w="1147" w:type="pct"/>
                  <w:tcBorders>
                    <w:top w:val="single" w:color="auto" w:sz="4" w:space="0"/>
                    <w:left w:val="single" w:color="auto" w:sz="4" w:space="0"/>
                    <w:bottom w:val="single" w:color="auto" w:sz="4" w:space="0"/>
                    <w:right w:val="single" w:color="auto" w:sz="4" w:space="0"/>
                  </w:tcBorders>
                  <w:vAlign w:val="center"/>
                </w:tcPr>
                <w:p w14:paraId="1EE4865D">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生活垃圾</w:t>
                  </w:r>
                </w:p>
              </w:tc>
              <w:tc>
                <w:tcPr>
                  <w:tcW w:w="1941" w:type="pct"/>
                  <w:tcBorders>
                    <w:top w:val="single" w:color="auto" w:sz="4" w:space="0"/>
                    <w:left w:val="single" w:color="auto" w:sz="4" w:space="0"/>
                    <w:bottom w:val="single" w:color="auto" w:sz="4" w:space="0"/>
                    <w:right w:val="single" w:color="auto" w:sz="4" w:space="0"/>
                  </w:tcBorders>
                  <w:vAlign w:val="center"/>
                </w:tcPr>
                <w:p w14:paraId="400373A7">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生活垃圾</w:t>
                  </w:r>
                </w:p>
              </w:tc>
            </w:tr>
            <w:tr w14:paraId="11E49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4" w:type="pct"/>
                  <w:vMerge w:val="continue"/>
                  <w:tcBorders>
                    <w:top w:val="nil"/>
                    <w:left w:val="single" w:color="auto" w:sz="4" w:space="0"/>
                    <w:bottom w:val="single" w:color="auto" w:sz="4" w:space="0"/>
                    <w:right w:val="single" w:color="auto" w:sz="4" w:space="0"/>
                  </w:tcBorders>
                  <w:vAlign w:val="center"/>
                </w:tcPr>
                <w:p w14:paraId="33AAAD4B">
                  <w:pPr>
                    <w:pStyle w:val="282"/>
                    <w:rPr>
                      <w:color w:val="000000" w:themeColor="text1"/>
                      <w:highlight w:val="none"/>
                      <w14:textFill>
                        <w14:solidFill>
                          <w14:schemeClr w14:val="tx1"/>
                        </w14:solidFill>
                      </w14:textFill>
                    </w:rPr>
                  </w:pPr>
                </w:p>
              </w:tc>
              <w:tc>
                <w:tcPr>
                  <w:tcW w:w="472" w:type="pct"/>
                  <w:vMerge w:val="continue"/>
                  <w:tcBorders>
                    <w:top w:val="nil"/>
                    <w:left w:val="single" w:color="auto" w:sz="4" w:space="0"/>
                    <w:bottom w:val="single" w:color="auto" w:sz="4" w:space="0"/>
                    <w:right w:val="single" w:color="auto" w:sz="4" w:space="0"/>
                  </w:tcBorders>
                  <w:vAlign w:val="center"/>
                </w:tcPr>
                <w:p w14:paraId="35C6F6FB">
                  <w:pPr>
                    <w:pStyle w:val="282"/>
                    <w:rPr>
                      <w:color w:val="000000" w:themeColor="text1"/>
                      <w:highlight w:val="none"/>
                      <w14:textFill>
                        <w14:solidFill>
                          <w14:schemeClr w14:val="tx1"/>
                        </w14:solidFill>
                      </w14:textFill>
                    </w:rPr>
                  </w:pPr>
                </w:p>
              </w:tc>
              <w:tc>
                <w:tcPr>
                  <w:tcW w:w="1043" w:type="pct"/>
                  <w:vMerge w:val="restart"/>
                  <w:tcBorders>
                    <w:top w:val="single" w:color="auto" w:sz="4" w:space="0"/>
                    <w:left w:val="single" w:color="auto" w:sz="4" w:space="0"/>
                    <w:right w:val="single" w:color="auto" w:sz="4" w:space="0"/>
                  </w:tcBorders>
                  <w:vAlign w:val="center"/>
                </w:tcPr>
                <w:p w14:paraId="2CFDC1C4">
                  <w:pPr>
                    <w:pStyle w:val="282"/>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研发</w:t>
                  </w:r>
                  <w:r>
                    <w:rPr>
                      <w:color w:val="000000" w:themeColor="text1"/>
                      <w:highlight w:val="none"/>
                      <w14:textFill>
                        <w14:solidFill>
                          <w14:schemeClr w14:val="tx1"/>
                        </w14:solidFill>
                      </w14:textFill>
                    </w:rPr>
                    <w:t>及设备维修保养</w:t>
                  </w:r>
                </w:p>
              </w:tc>
              <w:tc>
                <w:tcPr>
                  <w:tcW w:w="1147" w:type="pct"/>
                  <w:tcBorders>
                    <w:top w:val="single" w:color="auto" w:sz="4" w:space="0"/>
                    <w:left w:val="single" w:color="auto" w:sz="4" w:space="0"/>
                    <w:bottom w:val="single" w:color="auto" w:sz="4" w:space="0"/>
                    <w:right w:val="single" w:color="auto" w:sz="4" w:space="0"/>
                  </w:tcBorders>
                  <w:vAlign w:val="center"/>
                </w:tcPr>
                <w:p w14:paraId="1DFF5A17">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废包装材料</w:t>
                  </w:r>
                </w:p>
              </w:tc>
              <w:tc>
                <w:tcPr>
                  <w:tcW w:w="1941" w:type="pct"/>
                  <w:tcBorders>
                    <w:top w:val="single" w:color="auto" w:sz="4" w:space="0"/>
                    <w:left w:val="single" w:color="auto" w:sz="4" w:space="0"/>
                    <w:bottom w:val="single" w:color="auto" w:sz="4" w:space="0"/>
                    <w:right w:val="single" w:color="auto" w:sz="4" w:space="0"/>
                  </w:tcBorders>
                  <w:vAlign w:val="center"/>
                </w:tcPr>
                <w:p w14:paraId="682FEEAF">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废包装材料</w:t>
                  </w:r>
                </w:p>
              </w:tc>
            </w:tr>
            <w:tr w14:paraId="1EA4A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4" w:type="pct"/>
                  <w:vMerge w:val="continue"/>
                  <w:tcBorders>
                    <w:top w:val="nil"/>
                    <w:left w:val="single" w:color="auto" w:sz="4" w:space="0"/>
                    <w:bottom w:val="single" w:color="auto" w:sz="4" w:space="0"/>
                    <w:right w:val="single" w:color="auto" w:sz="4" w:space="0"/>
                  </w:tcBorders>
                  <w:vAlign w:val="center"/>
                </w:tcPr>
                <w:p w14:paraId="088C6CC5">
                  <w:pPr>
                    <w:pStyle w:val="282"/>
                    <w:rPr>
                      <w:color w:val="000000" w:themeColor="text1"/>
                      <w:highlight w:val="none"/>
                      <w14:textFill>
                        <w14:solidFill>
                          <w14:schemeClr w14:val="tx1"/>
                        </w14:solidFill>
                      </w14:textFill>
                    </w:rPr>
                  </w:pPr>
                </w:p>
              </w:tc>
              <w:tc>
                <w:tcPr>
                  <w:tcW w:w="472" w:type="pct"/>
                  <w:vMerge w:val="continue"/>
                  <w:tcBorders>
                    <w:top w:val="nil"/>
                    <w:left w:val="single" w:color="auto" w:sz="4" w:space="0"/>
                    <w:bottom w:val="single" w:color="auto" w:sz="4" w:space="0"/>
                    <w:right w:val="single" w:color="auto" w:sz="4" w:space="0"/>
                  </w:tcBorders>
                  <w:vAlign w:val="center"/>
                </w:tcPr>
                <w:p w14:paraId="0E35689B">
                  <w:pPr>
                    <w:pStyle w:val="282"/>
                    <w:rPr>
                      <w:color w:val="000000" w:themeColor="text1"/>
                      <w:highlight w:val="none"/>
                      <w14:textFill>
                        <w14:solidFill>
                          <w14:schemeClr w14:val="tx1"/>
                        </w14:solidFill>
                      </w14:textFill>
                    </w:rPr>
                  </w:pPr>
                </w:p>
              </w:tc>
              <w:tc>
                <w:tcPr>
                  <w:tcW w:w="1043" w:type="pct"/>
                  <w:vMerge w:val="continue"/>
                  <w:tcBorders>
                    <w:left w:val="single" w:color="auto" w:sz="4" w:space="0"/>
                    <w:right w:val="single" w:color="auto" w:sz="4" w:space="0"/>
                  </w:tcBorders>
                  <w:vAlign w:val="center"/>
                </w:tcPr>
                <w:p w14:paraId="31FACE23">
                  <w:pPr>
                    <w:pStyle w:val="282"/>
                    <w:rPr>
                      <w:color w:val="000000" w:themeColor="text1"/>
                      <w:highlight w:val="none"/>
                      <w14:textFill>
                        <w14:solidFill>
                          <w14:schemeClr w14:val="tx1"/>
                        </w14:solidFill>
                      </w14:textFill>
                    </w:rPr>
                  </w:pPr>
                </w:p>
              </w:tc>
              <w:tc>
                <w:tcPr>
                  <w:tcW w:w="1147" w:type="pct"/>
                  <w:tcBorders>
                    <w:top w:val="single" w:color="auto" w:sz="4" w:space="0"/>
                    <w:left w:val="single" w:color="auto" w:sz="4" w:space="0"/>
                    <w:bottom w:val="single" w:color="auto" w:sz="4" w:space="0"/>
                    <w:right w:val="single" w:color="auto" w:sz="4" w:space="0"/>
                  </w:tcBorders>
                  <w:vAlign w:val="center"/>
                </w:tcPr>
                <w:p w14:paraId="7DC2E7A8">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废研发实验材料</w:t>
                  </w:r>
                </w:p>
              </w:tc>
              <w:tc>
                <w:tcPr>
                  <w:tcW w:w="1941" w:type="pct"/>
                  <w:tcBorders>
                    <w:top w:val="single" w:color="auto" w:sz="4" w:space="0"/>
                    <w:left w:val="single" w:color="auto" w:sz="4" w:space="0"/>
                    <w:bottom w:val="single" w:color="auto" w:sz="4" w:space="0"/>
                    <w:right w:val="single" w:color="auto" w:sz="4" w:space="0"/>
                  </w:tcBorders>
                  <w:vAlign w:val="center"/>
                </w:tcPr>
                <w:p w14:paraId="393E1B28">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废研发实验材料</w:t>
                  </w:r>
                </w:p>
              </w:tc>
            </w:tr>
            <w:tr w14:paraId="550F8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4" w:type="pct"/>
                  <w:vMerge w:val="continue"/>
                  <w:tcBorders>
                    <w:top w:val="nil"/>
                    <w:left w:val="single" w:color="auto" w:sz="4" w:space="0"/>
                    <w:bottom w:val="single" w:color="auto" w:sz="4" w:space="0"/>
                    <w:right w:val="single" w:color="auto" w:sz="4" w:space="0"/>
                  </w:tcBorders>
                  <w:vAlign w:val="center"/>
                </w:tcPr>
                <w:p w14:paraId="2CFDC176">
                  <w:pPr>
                    <w:pStyle w:val="282"/>
                    <w:rPr>
                      <w:color w:val="000000" w:themeColor="text1"/>
                      <w:highlight w:val="none"/>
                      <w14:textFill>
                        <w14:solidFill>
                          <w14:schemeClr w14:val="tx1"/>
                        </w14:solidFill>
                      </w14:textFill>
                    </w:rPr>
                  </w:pPr>
                </w:p>
              </w:tc>
              <w:tc>
                <w:tcPr>
                  <w:tcW w:w="472" w:type="pct"/>
                  <w:vMerge w:val="continue"/>
                  <w:tcBorders>
                    <w:top w:val="nil"/>
                    <w:left w:val="single" w:color="auto" w:sz="4" w:space="0"/>
                    <w:bottom w:val="single" w:color="auto" w:sz="4" w:space="0"/>
                    <w:right w:val="single" w:color="auto" w:sz="4" w:space="0"/>
                  </w:tcBorders>
                  <w:vAlign w:val="center"/>
                </w:tcPr>
                <w:p w14:paraId="1DF3A077">
                  <w:pPr>
                    <w:pStyle w:val="282"/>
                    <w:rPr>
                      <w:color w:val="000000" w:themeColor="text1"/>
                      <w:highlight w:val="none"/>
                      <w14:textFill>
                        <w14:solidFill>
                          <w14:schemeClr w14:val="tx1"/>
                        </w14:solidFill>
                      </w14:textFill>
                    </w:rPr>
                  </w:pPr>
                </w:p>
              </w:tc>
              <w:tc>
                <w:tcPr>
                  <w:tcW w:w="1043" w:type="pct"/>
                  <w:vMerge w:val="continue"/>
                  <w:tcBorders>
                    <w:left w:val="single" w:color="auto" w:sz="4" w:space="0"/>
                    <w:right w:val="single" w:color="auto" w:sz="4" w:space="0"/>
                  </w:tcBorders>
                  <w:vAlign w:val="center"/>
                </w:tcPr>
                <w:p w14:paraId="265FAB7B">
                  <w:pPr>
                    <w:pStyle w:val="282"/>
                    <w:rPr>
                      <w:color w:val="000000" w:themeColor="text1"/>
                      <w:highlight w:val="none"/>
                      <w14:textFill>
                        <w14:solidFill>
                          <w14:schemeClr w14:val="tx1"/>
                        </w14:solidFill>
                      </w14:textFill>
                    </w:rPr>
                  </w:pPr>
                </w:p>
              </w:tc>
              <w:tc>
                <w:tcPr>
                  <w:tcW w:w="1147" w:type="pct"/>
                  <w:tcBorders>
                    <w:top w:val="single" w:color="auto" w:sz="4" w:space="0"/>
                    <w:left w:val="single" w:color="auto" w:sz="4" w:space="0"/>
                    <w:bottom w:val="single" w:color="auto" w:sz="4" w:space="0"/>
                    <w:right w:val="single" w:color="auto" w:sz="4" w:space="0"/>
                  </w:tcBorders>
                  <w:vAlign w:val="center"/>
                </w:tcPr>
                <w:p w14:paraId="3F4254A4">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w:t>
                  </w:r>
                  <w:r>
                    <w:rPr>
                      <w:rFonts w:hint="eastAsia"/>
                      <w:color w:val="000000" w:themeColor="text1"/>
                      <w:highlight w:val="none"/>
                      <w14:textFill>
                        <w14:solidFill>
                          <w14:schemeClr w14:val="tx1"/>
                        </w14:solidFill>
                      </w14:textFill>
                    </w:rPr>
                    <w:t>机油、</w:t>
                  </w:r>
                  <w:r>
                    <w:rPr>
                      <w:color w:val="000000" w:themeColor="text1"/>
                      <w:highlight w:val="none"/>
                      <w14:textFill>
                        <w14:solidFill>
                          <w14:schemeClr w14:val="tx1"/>
                        </w14:solidFill>
                      </w14:textFill>
                    </w:rPr>
                    <w:t>废机油桶</w:t>
                  </w:r>
                </w:p>
              </w:tc>
              <w:tc>
                <w:tcPr>
                  <w:tcW w:w="1941" w:type="pct"/>
                  <w:tcBorders>
                    <w:top w:val="single" w:color="auto" w:sz="4" w:space="0"/>
                    <w:left w:val="single" w:color="auto" w:sz="4" w:space="0"/>
                    <w:bottom w:val="single" w:color="auto" w:sz="4" w:space="0"/>
                    <w:right w:val="single" w:color="auto" w:sz="4" w:space="0"/>
                  </w:tcBorders>
                  <w:vAlign w:val="center"/>
                </w:tcPr>
                <w:p w14:paraId="6EB5F1F0">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废机油</w:t>
                  </w:r>
                </w:p>
              </w:tc>
            </w:tr>
            <w:tr w14:paraId="42B0F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4" w:type="pct"/>
                  <w:vMerge w:val="continue"/>
                  <w:tcBorders>
                    <w:top w:val="nil"/>
                    <w:left w:val="single" w:color="auto" w:sz="4" w:space="0"/>
                    <w:bottom w:val="single" w:color="auto" w:sz="4" w:space="0"/>
                    <w:right w:val="single" w:color="auto" w:sz="4" w:space="0"/>
                  </w:tcBorders>
                  <w:vAlign w:val="center"/>
                </w:tcPr>
                <w:p w14:paraId="4FACFE32">
                  <w:pPr>
                    <w:pStyle w:val="282"/>
                    <w:rPr>
                      <w:color w:val="000000" w:themeColor="text1"/>
                      <w:highlight w:val="none"/>
                      <w14:textFill>
                        <w14:solidFill>
                          <w14:schemeClr w14:val="tx1"/>
                        </w14:solidFill>
                      </w14:textFill>
                    </w:rPr>
                  </w:pPr>
                </w:p>
              </w:tc>
              <w:tc>
                <w:tcPr>
                  <w:tcW w:w="472" w:type="pct"/>
                  <w:vMerge w:val="continue"/>
                  <w:tcBorders>
                    <w:top w:val="nil"/>
                    <w:left w:val="single" w:color="auto" w:sz="4" w:space="0"/>
                    <w:bottom w:val="single" w:color="auto" w:sz="4" w:space="0"/>
                    <w:right w:val="single" w:color="auto" w:sz="4" w:space="0"/>
                  </w:tcBorders>
                  <w:vAlign w:val="center"/>
                </w:tcPr>
                <w:p w14:paraId="3AA09BFB">
                  <w:pPr>
                    <w:pStyle w:val="282"/>
                    <w:rPr>
                      <w:color w:val="000000" w:themeColor="text1"/>
                      <w:highlight w:val="none"/>
                      <w14:textFill>
                        <w14:solidFill>
                          <w14:schemeClr w14:val="tx1"/>
                        </w14:solidFill>
                      </w14:textFill>
                    </w:rPr>
                  </w:pPr>
                </w:p>
              </w:tc>
              <w:tc>
                <w:tcPr>
                  <w:tcW w:w="1043" w:type="pct"/>
                  <w:vMerge w:val="continue"/>
                  <w:tcBorders>
                    <w:left w:val="single" w:color="auto" w:sz="4" w:space="0"/>
                    <w:right w:val="single" w:color="auto" w:sz="4" w:space="0"/>
                  </w:tcBorders>
                  <w:vAlign w:val="center"/>
                </w:tcPr>
                <w:p w14:paraId="3E8CC187">
                  <w:pPr>
                    <w:pStyle w:val="282"/>
                    <w:rPr>
                      <w:color w:val="000000" w:themeColor="text1"/>
                      <w:highlight w:val="none"/>
                      <w14:textFill>
                        <w14:solidFill>
                          <w14:schemeClr w14:val="tx1"/>
                        </w14:solidFill>
                      </w14:textFill>
                    </w:rPr>
                  </w:pPr>
                </w:p>
              </w:tc>
              <w:tc>
                <w:tcPr>
                  <w:tcW w:w="1147" w:type="pct"/>
                  <w:tcBorders>
                    <w:top w:val="single" w:color="auto" w:sz="4" w:space="0"/>
                    <w:left w:val="single" w:color="auto" w:sz="4" w:space="0"/>
                    <w:bottom w:val="single" w:color="auto" w:sz="4" w:space="0"/>
                    <w:right w:val="single" w:color="auto" w:sz="4" w:space="0"/>
                  </w:tcBorders>
                  <w:vAlign w:val="center"/>
                </w:tcPr>
                <w:p w14:paraId="38E92D9D">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废含油抹布及手套</w:t>
                  </w:r>
                </w:p>
              </w:tc>
              <w:tc>
                <w:tcPr>
                  <w:tcW w:w="1941" w:type="pct"/>
                  <w:tcBorders>
                    <w:top w:val="single" w:color="auto" w:sz="4" w:space="0"/>
                    <w:left w:val="single" w:color="auto" w:sz="4" w:space="0"/>
                    <w:bottom w:val="single" w:color="auto" w:sz="4" w:space="0"/>
                    <w:right w:val="single" w:color="auto" w:sz="4" w:space="0"/>
                  </w:tcBorders>
                  <w:vAlign w:val="center"/>
                </w:tcPr>
                <w:p w14:paraId="6487A425">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废含油抹布及手套</w:t>
                  </w:r>
                </w:p>
              </w:tc>
            </w:tr>
            <w:tr w14:paraId="43ACA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4" w:type="pct"/>
                  <w:vMerge w:val="continue"/>
                  <w:tcBorders>
                    <w:top w:val="nil"/>
                    <w:left w:val="single" w:color="auto" w:sz="4" w:space="0"/>
                    <w:bottom w:val="single" w:color="auto" w:sz="4" w:space="0"/>
                    <w:right w:val="single" w:color="auto" w:sz="4" w:space="0"/>
                  </w:tcBorders>
                  <w:vAlign w:val="center"/>
                </w:tcPr>
                <w:p w14:paraId="1AFBE976">
                  <w:pPr>
                    <w:pStyle w:val="282"/>
                    <w:rPr>
                      <w:color w:val="000000" w:themeColor="text1"/>
                      <w:highlight w:val="none"/>
                      <w14:textFill>
                        <w14:solidFill>
                          <w14:schemeClr w14:val="tx1"/>
                        </w14:solidFill>
                      </w14:textFill>
                    </w:rPr>
                  </w:pPr>
                </w:p>
              </w:tc>
              <w:tc>
                <w:tcPr>
                  <w:tcW w:w="472" w:type="pct"/>
                  <w:vMerge w:val="continue"/>
                  <w:tcBorders>
                    <w:top w:val="nil"/>
                    <w:left w:val="single" w:color="auto" w:sz="4" w:space="0"/>
                    <w:bottom w:val="single" w:color="auto" w:sz="4" w:space="0"/>
                    <w:right w:val="single" w:color="auto" w:sz="4" w:space="0"/>
                  </w:tcBorders>
                  <w:vAlign w:val="center"/>
                </w:tcPr>
                <w:p w14:paraId="4D38022C">
                  <w:pPr>
                    <w:pStyle w:val="282"/>
                    <w:rPr>
                      <w:color w:val="000000" w:themeColor="text1"/>
                      <w:highlight w:val="none"/>
                      <w14:textFill>
                        <w14:solidFill>
                          <w14:schemeClr w14:val="tx1"/>
                        </w14:solidFill>
                      </w14:textFill>
                    </w:rPr>
                  </w:pPr>
                </w:p>
              </w:tc>
              <w:tc>
                <w:tcPr>
                  <w:tcW w:w="1043" w:type="pct"/>
                  <w:tcBorders>
                    <w:top w:val="single" w:color="auto" w:sz="4" w:space="0"/>
                    <w:left w:val="single" w:color="auto" w:sz="4" w:space="0"/>
                    <w:bottom w:val="single" w:color="auto" w:sz="4" w:space="0"/>
                    <w:right w:val="single" w:color="auto" w:sz="4" w:space="0"/>
                  </w:tcBorders>
                  <w:vAlign w:val="center"/>
                </w:tcPr>
                <w:p w14:paraId="78B83590">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废气处理</w:t>
                  </w:r>
                </w:p>
              </w:tc>
              <w:tc>
                <w:tcPr>
                  <w:tcW w:w="1147" w:type="pct"/>
                  <w:tcBorders>
                    <w:top w:val="single" w:color="auto" w:sz="4" w:space="0"/>
                    <w:left w:val="single" w:color="auto" w:sz="4" w:space="0"/>
                    <w:bottom w:val="single" w:color="auto" w:sz="4" w:space="0"/>
                    <w:right w:val="single" w:color="auto" w:sz="4" w:space="0"/>
                  </w:tcBorders>
                  <w:vAlign w:val="center"/>
                </w:tcPr>
                <w:p w14:paraId="4DEBBE83">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废活性炭</w:t>
                  </w:r>
                </w:p>
              </w:tc>
              <w:tc>
                <w:tcPr>
                  <w:tcW w:w="1941" w:type="pct"/>
                  <w:tcBorders>
                    <w:top w:val="single" w:color="auto" w:sz="4" w:space="0"/>
                    <w:left w:val="single" w:color="auto" w:sz="4" w:space="0"/>
                    <w:bottom w:val="single" w:color="auto" w:sz="4" w:space="0"/>
                    <w:right w:val="single" w:color="auto" w:sz="4" w:space="0"/>
                  </w:tcBorders>
                  <w:vAlign w:val="center"/>
                </w:tcPr>
                <w:p w14:paraId="67F88253">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废活性炭</w:t>
                  </w:r>
                </w:p>
              </w:tc>
            </w:tr>
          </w:tbl>
          <w:p w14:paraId="029353EF">
            <w:pPr>
              <w:spacing w:line="460" w:lineRule="exact"/>
              <w:ind w:firstLine="482" w:firstLineChars="200"/>
              <w:rPr>
                <w:b/>
                <w:bCs/>
                <w:color w:val="000000" w:themeColor="text1"/>
                <w:highlight w:val="none"/>
                <w14:textFill>
                  <w14:solidFill>
                    <w14:schemeClr w14:val="tx1"/>
                  </w14:solidFill>
                </w14:textFill>
              </w:rPr>
            </w:pPr>
          </w:p>
        </w:tc>
      </w:tr>
      <w:tr w14:paraId="7404D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41" w:hRule="atLeast"/>
          <w:jc w:val="center"/>
        </w:trPr>
        <w:tc>
          <w:tcPr>
            <w:tcW w:w="562" w:type="dxa"/>
            <w:vAlign w:val="center"/>
          </w:tcPr>
          <w:p w14:paraId="33A17330">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项目有关的原有环境污染问题</w:t>
            </w:r>
          </w:p>
        </w:tc>
        <w:tc>
          <w:tcPr>
            <w:tcW w:w="8521" w:type="dxa"/>
          </w:tcPr>
          <w:p w14:paraId="333C181A">
            <w:pPr>
              <w:spacing w:line="460" w:lineRule="exact"/>
              <w:jc w:val="left"/>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2.4 与项目有关的原有环境污染问题</w:t>
            </w:r>
          </w:p>
          <w:p w14:paraId="237574AA">
            <w:pPr>
              <w:pStyle w:val="266"/>
              <w:spacing w:line="460" w:lineRule="exact"/>
              <w:ind w:firstLine="0" w:firstLineChars="0"/>
              <w:jc w:val="left"/>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2.4.1</w:t>
            </w:r>
            <w:r>
              <w:rPr>
                <w:b/>
                <w:bCs/>
                <w:color w:val="000000" w:themeColor="text1"/>
                <w:szCs w:val="24"/>
                <w:highlight w:val="none"/>
                <w14:textFill>
                  <w14:solidFill>
                    <w14:schemeClr w14:val="tx1"/>
                  </w14:solidFill>
                </w14:textFill>
              </w:rPr>
              <w:t>现有项目审批及验收情况</w:t>
            </w:r>
          </w:p>
          <w:p w14:paraId="6C0961B7">
            <w:pPr>
              <w:spacing w:line="460" w:lineRule="exact"/>
              <w:ind w:firstLine="480" w:firstLineChars="200"/>
              <w:jc w:val="left"/>
              <w:rPr>
                <w:bCs/>
                <w:color w:val="000000" w:themeColor="text1"/>
                <w:szCs w:val="24"/>
                <w:highlight w:val="none"/>
                <w14:textFill>
                  <w14:solidFill>
                    <w14:schemeClr w14:val="tx1"/>
                  </w14:solidFill>
                </w14:textFill>
              </w:rPr>
            </w:pPr>
            <w:r>
              <w:rPr>
                <w:bCs/>
                <w:color w:val="000000" w:themeColor="text1"/>
                <w:szCs w:val="24"/>
                <w:highlight w:val="none"/>
                <w14:textFill>
                  <w14:solidFill>
                    <w14:schemeClr w14:val="tx1"/>
                  </w14:solidFill>
                </w14:textFill>
              </w:rPr>
              <w:t>企业现有项目审批及验收情况见表2.4-1。</w:t>
            </w:r>
          </w:p>
          <w:tbl>
            <w:tblPr>
              <w:tblStyle w:val="53"/>
              <w:tblpPr w:leftFromText="180" w:rightFromText="180" w:vertAnchor="text" w:horzAnchor="page" w:tblpX="71" w:tblpY="461"/>
              <w:tblOverlap w:val="never"/>
              <w:tblW w:w="48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82"/>
              <w:gridCol w:w="1732"/>
              <w:gridCol w:w="1427"/>
              <w:gridCol w:w="1365"/>
              <w:gridCol w:w="2643"/>
            </w:tblGrid>
            <w:tr w14:paraId="69A3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2" w:hRule="atLeast"/>
                <w:jc w:val="center"/>
              </w:trPr>
              <w:tc>
                <w:tcPr>
                  <w:tcW w:w="1082" w:type="dxa"/>
                  <w:vAlign w:val="center"/>
                </w:tcPr>
                <w:p w14:paraId="42CD085A">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项目日期</w:t>
                  </w:r>
                </w:p>
              </w:tc>
              <w:tc>
                <w:tcPr>
                  <w:tcW w:w="1732" w:type="dxa"/>
                  <w:noWrap/>
                  <w:vAlign w:val="center"/>
                </w:tcPr>
                <w:p w14:paraId="24533FD5">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项目名称</w:t>
                  </w:r>
                </w:p>
              </w:tc>
              <w:tc>
                <w:tcPr>
                  <w:tcW w:w="1427" w:type="dxa"/>
                  <w:vAlign w:val="center"/>
                </w:tcPr>
                <w:p w14:paraId="5E8A40B0">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审批内容</w:t>
                  </w:r>
                </w:p>
              </w:tc>
              <w:tc>
                <w:tcPr>
                  <w:tcW w:w="1365" w:type="dxa"/>
                  <w:noWrap/>
                  <w:vAlign w:val="center"/>
                </w:tcPr>
                <w:p w14:paraId="39341D8E">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审批情况</w:t>
                  </w:r>
                </w:p>
              </w:tc>
              <w:tc>
                <w:tcPr>
                  <w:tcW w:w="2643" w:type="dxa"/>
                  <w:noWrap/>
                  <w:vAlign w:val="center"/>
                </w:tcPr>
                <w:p w14:paraId="4C8D381B">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验收情况</w:t>
                  </w:r>
                </w:p>
              </w:tc>
            </w:tr>
            <w:tr w14:paraId="1E56F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83" w:hRule="atLeast"/>
                <w:jc w:val="center"/>
              </w:trPr>
              <w:tc>
                <w:tcPr>
                  <w:tcW w:w="1082" w:type="dxa"/>
                  <w:vAlign w:val="center"/>
                </w:tcPr>
                <w:p w14:paraId="7D971978">
                  <w:pPr>
                    <w:pStyle w:val="282"/>
                    <w:rPr>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2015年9月14日</w:t>
                  </w:r>
                </w:p>
              </w:tc>
              <w:tc>
                <w:tcPr>
                  <w:tcW w:w="1732" w:type="dxa"/>
                  <w:noWrap/>
                  <w:vAlign w:val="center"/>
                </w:tcPr>
                <w:p w14:paraId="37C08744">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航天航空电子线缆、舰船用控制电缆及多用途光电综合信号传输线缆项目</w:t>
                  </w:r>
                </w:p>
              </w:tc>
              <w:tc>
                <w:tcPr>
                  <w:tcW w:w="1427" w:type="dxa"/>
                  <w:vAlign w:val="center"/>
                </w:tcPr>
                <w:p w14:paraId="71D2CEED">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年</w:t>
                  </w:r>
                  <w:r>
                    <w:rPr>
                      <w:color w:val="000000" w:themeColor="text1"/>
                      <w:highlight w:val="none"/>
                      <w14:textFill>
                        <w14:solidFill>
                          <w14:schemeClr w14:val="tx1"/>
                        </w14:solidFill>
                      </w14:textFill>
                    </w:rPr>
                    <w:t>产航天航空电子线缆6万km，舰船用控制电缆4000km，多用途光电综合信号传输线缆5000km</w:t>
                  </w:r>
                  <w:r>
                    <w:rPr>
                      <w:rFonts w:hint="eastAsia"/>
                      <w:color w:val="000000" w:themeColor="text1"/>
                      <w:highlight w:val="none"/>
                      <w14:textFill>
                        <w14:solidFill>
                          <w14:schemeClr w14:val="tx1"/>
                        </w14:solidFill>
                      </w14:textFill>
                    </w:rPr>
                    <w:t>。</w:t>
                  </w:r>
                </w:p>
              </w:tc>
              <w:tc>
                <w:tcPr>
                  <w:tcW w:w="1365" w:type="dxa"/>
                  <w:noWrap/>
                  <w:vAlign w:val="center"/>
                </w:tcPr>
                <w:p w14:paraId="53E3CAD0">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淮环开表批〔2015〕10号</w:t>
                  </w:r>
                </w:p>
              </w:tc>
              <w:tc>
                <w:tcPr>
                  <w:tcW w:w="2643" w:type="dxa"/>
                  <w:noWrap/>
                  <w:vAlign w:val="center"/>
                </w:tcPr>
                <w:p w14:paraId="5F39A5B2">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20</w:t>
                  </w:r>
                  <w:r>
                    <w:rPr>
                      <w:rFonts w:hint="eastAsia"/>
                      <w:color w:val="000000" w:themeColor="text1"/>
                      <w:highlight w:val="none"/>
                      <w:lang w:val="en-US"/>
                      <w14:textFill>
                        <w14:solidFill>
                          <w14:schemeClr w14:val="tx1"/>
                        </w14:solidFill>
                      </w14:textFill>
                    </w:rPr>
                    <w:t>18</w:t>
                  </w:r>
                  <w:r>
                    <w:rPr>
                      <w:rFonts w:hint="eastAsia"/>
                      <w:color w:val="000000" w:themeColor="text1"/>
                      <w:highlight w:val="none"/>
                      <w14:textFill>
                        <w14:solidFill>
                          <w14:schemeClr w14:val="tx1"/>
                        </w14:solidFill>
                      </w14:textFill>
                    </w:rPr>
                    <w:t>年</w:t>
                  </w:r>
                  <w:r>
                    <w:rPr>
                      <w:rFonts w:hint="eastAsia"/>
                      <w:color w:val="000000" w:themeColor="text1"/>
                      <w:highlight w:val="none"/>
                      <w:lang w:val="en-US"/>
                      <w14:textFill>
                        <w14:solidFill>
                          <w14:schemeClr w14:val="tx1"/>
                        </w14:solidFill>
                      </w14:textFill>
                    </w:rPr>
                    <w:t>8</w:t>
                  </w:r>
                  <w:r>
                    <w:rPr>
                      <w:rFonts w:hint="eastAsia"/>
                      <w:color w:val="000000" w:themeColor="text1"/>
                      <w:highlight w:val="none"/>
                      <w14:textFill>
                        <w14:solidFill>
                          <w14:schemeClr w14:val="tx1"/>
                        </w14:solidFill>
                      </w14:textFill>
                    </w:rPr>
                    <w:t>月，企业通过淮航天航空电子线缆、舰船用控制电缆及多用途光电综合信号传输线缆项目竣工验收，验收产能为年</w:t>
                  </w:r>
                  <w:r>
                    <w:rPr>
                      <w:color w:val="000000" w:themeColor="text1"/>
                      <w:highlight w:val="none"/>
                      <w14:textFill>
                        <w14:solidFill>
                          <w14:schemeClr w14:val="tx1"/>
                        </w14:solidFill>
                      </w14:textFill>
                    </w:rPr>
                    <w:t>产航天航空电子线缆6万km，舰船用控制电缆4000km，多用途光电综合信号传输线缆5000km</w:t>
                  </w:r>
                  <w:r>
                    <w:rPr>
                      <w:rFonts w:hint="eastAsia"/>
                      <w:color w:val="000000" w:themeColor="text1"/>
                      <w:highlight w:val="none"/>
                      <w14:textFill>
                        <w14:solidFill>
                          <w14:schemeClr w14:val="tx1"/>
                        </w14:solidFill>
                      </w14:textFill>
                    </w:rPr>
                    <w:t>。</w:t>
                  </w:r>
                </w:p>
              </w:tc>
            </w:tr>
            <w:tr w14:paraId="24B59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83" w:hRule="atLeast"/>
                <w:jc w:val="center"/>
              </w:trPr>
              <w:tc>
                <w:tcPr>
                  <w:tcW w:w="1082" w:type="dxa"/>
                  <w:shd w:val="clear" w:color="auto" w:fill="auto"/>
                  <w:vAlign w:val="center"/>
                </w:tcPr>
                <w:p w14:paraId="006F146F">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2017年1月22日</w:t>
                  </w:r>
                </w:p>
              </w:tc>
              <w:tc>
                <w:tcPr>
                  <w:tcW w:w="1732" w:type="dxa"/>
                  <w:shd w:val="clear" w:color="auto" w:fill="auto"/>
                  <w:noWrap/>
                  <w:vAlign w:val="center"/>
                </w:tcPr>
                <w:p w14:paraId="652E50C2">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电缆和光缆组件生产项目</w:t>
                  </w:r>
                </w:p>
              </w:tc>
              <w:tc>
                <w:tcPr>
                  <w:tcW w:w="1427" w:type="dxa"/>
                  <w:shd w:val="clear" w:color="auto" w:fill="auto"/>
                  <w:vAlign w:val="center"/>
                </w:tcPr>
                <w:p w14:paraId="5D12D375">
                  <w:pPr>
                    <w:pStyle w:val="282"/>
                    <w:rPr>
                      <w:color w:val="000000" w:themeColor="text1"/>
                      <w:highlight w:val="none"/>
                      <w:lang w:val="en-US"/>
                      <w14:textFill>
                        <w14:solidFill>
                          <w14:schemeClr w14:val="tx1"/>
                        </w14:solidFill>
                      </w14:textFill>
                    </w:rPr>
                  </w:pPr>
                  <w:r>
                    <w:rPr>
                      <w:rFonts w:hint="eastAsia"/>
                      <w:color w:val="000000" w:themeColor="text1"/>
                      <w:highlight w:val="none"/>
                      <w14:textFill>
                        <w14:solidFill>
                          <w14:schemeClr w14:val="tx1"/>
                        </w14:solidFill>
                      </w14:textFill>
                    </w:rPr>
                    <w:t>年产低频、射频组件</w:t>
                  </w:r>
                  <w:r>
                    <w:rPr>
                      <w:rFonts w:hint="eastAsia"/>
                      <w:color w:val="000000" w:themeColor="text1"/>
                      <w:highlight w:val="none"/>
                      <w:lang w:val="en-US"/>
                      <w14:textFill>
                        <w14:solidFill>
                          <w14:schemeClr w14:val="tx1"/>
                        </w14:solidFill>
                      </w14:textFill>
                    </w:rPr>
                    <w:t>10万套，光组件10万套、光电转换组件5万套。</w:t>
                  </w:r>
                </w:p>
              </w:tc>
              <w:tc>
                <w:tcPr>
                  <w:tcW w:w="1365" w:type="dxa"/>
                  <w:shd w:val="clear" w:color="auto" w:fill="auto"/>
                  <w:noWrap/>
                  <w:vAlign w:val="center"/>
                </w:tcPr>
                <w:p w14:paraId="3509C046">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淮环开表批〔201</w:t>
                  </w:r>
                  <w:r>
                    <w:rPr>
                      <w:rFonts w:hint="eastAsia"/>
                      <w:color w:val="000000" w:themeColor="text1"/>
                      <w:highlight w:val="none"/>
                      <w:lang w:val="en-US"/>
                      <w14:textFill>
                        <w14:solidFill>
                          <w14:schemeClr w14:val="tx1"/>
                        </w14:solidFill>
                      </w14:textFill>
                    </w:rPr>
                    <w:t>7</w:t>
                  </w:r>
                  <w:r>
                    <w:rPr>
                      <w:rFonts w:hint="eastAsia"/>
                      <w:color w:val="000000" w:themeColor="text1"/>
                      <w:highlight w:val="none"/>
                      <w14:textFill>
                        <w14:solidFill>
                          <w14:schemeClr w14:val="tx1"/>
                        </w14:solidFill>
                      </w14:textFill>
                    </w:rPr>
                    <w:t>〕</w:t>
                  </w:r>
                  <w:r>
                    <w:rPr>
                      <w:rFonts w:hint="eastAsia"/>
                      <w:color w:val="000000" w:themeColor="text1"/>
                      <w:highlight w:val="none"/>
                      <w:lang w:val="en-US"/>
                      <w14:textFill>
                        <w14:solidFill>
                          <w14:schemeClr w14:val="tx1"/>
                        </w14:solidFill>
                      </w14:textFill>
                    </w:rPr>
                    <w:t>01</w:t>
                  </w:r>
                  <w:r>
                    <w:rPr>
                      <w:rFonts w:hint="eastAsia"/>
                      <w:color w:val="000000" w:themeColor="text1"/>
                      <w:highlight w:val="none"/>
                      <w14:textFill>
                        <w14:solidFill>
                          <w14:schemeClr w14:val="tx1"/>
                        </w14:solidFill>
                      </w14:textFill>
                    </w:rPr>
                    <w:t>号</w:t>
                  </w:r>
                </w:p>
              </w:tc>
              <w:tc>
                <w:tcPr>
                  <w:tcW w:w="2643" w:type="dxa"/>
                  <w:shd w:val="clear" w:color="auto" w:fill="auto"/>
                  <w:noWrap/>
                  <w:vAlign w:val="center"/>
                </w:tcPr>
                <w:p w14:paraId="38808250">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2018年8月，</w:t>
                  </w:r>
                  <w:r>
                    <w:rPr>
                      <w:rFonts w:hint="eastAsia"/>
                      <w:color w:val="000000" w:themeColor="text1"/>
                      <w:highlight w:val="none"/>
                      <w14:textFill>
                        <w14:solidFill>
                          <w14:schemeClr w14:val="tx1"/>
                        </w14:solidFill>
                      </w14:textFill>
                    </w:rPr>
                    <w:t>企业通过电缆和光缆组件生产项目竣工验收，验收产能为年产低频、射频组件</w:t>
                  </w:r>
                  <w:r>
                    <w:rPr>
                      <w:rFonts w:hint="eastAsia"/>
                      <w:color w:val="000000" w:themeColor="text1"/>
                      <w:highlight w:val="none"/>
                      <w:lang w:val="en-US"/>
                      <w14:textFill>
                        <w14:solidFill>
                          <w14:schemeClr w14:val="tx1"/>
                        </w14:solidFill>
                      </w14:textFill>
                    </w:rPr>
                    <w:t>10万套，光组件10万套、光电转换组件5万套。</w:t>
                  </w:r>
                </w:p>
              </w:tc>
            </w:tr>
            <w:tr w14:paraId="66F32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83" w:hRule="atLeast"/>
                <w:jc w:val="center"/>
              </w:trPr>
              <w:tc>
                <w:tcPr>
                  <w:tcW w:w="1082" w:type="dxa"/>
                  <w:vAlign w:val="center"/>
                </w:tcPr>
                <w:p w14:paraId="3E9D7E02">
                  <w:pPr>
                    <w:pStyle w:val="282"/>
                    <w:rPr>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20</w:t>
                  </w:r>
                  <w:r>
                    <w:rPr>
                      <w:rFonts w:hint="eastAsia" w:cs="Times New Roman"/>
                      <w:color w:val="000000" w:themeColor="text1"/>
                      <w:highlight w:val="none"/>
                      <w:lang w:val="en-US"/>
                      <w14:textFill>
                        <w14:solidFill>
                          <w14:schemeClr w14:val="tx1"/>
                        </w14:solidFill>
                      </w14:textFill>
                    </w:rPr>
                    <w:t>22</w:t>
                  </w:r>
                  <w:r>
                    <w:rPr>
                      <w:rFonts w:cs="Times New Roman"/>
                      <w:color w:val="000000" w:themeColor="text1"/>
                      <w:highlight w:val="none"/>
                      <w14:textFill>
                        <w14:solidFill>
                          <w14:schemeClr w14:val="tx1"/>
                        </w14:solidFill>
                      </w14:textFill>
                    </w:rPr>
                    <w:t>年</w:t>
                  </w:r>
                  <w:r>
                    <w:rPr>
                      <w:rFonts w:hint="eastAsia" w:cs="Times New Roman"/>
                      <w:color w:val="000000" w:themeColor="text1"/>
                      <w:highlight w:val="none"/>
                      <w:lang w:val="en-US"/>
                      <w14:textFill>
                        <w14:solidFill>
                          <w14:schemeClr w14:val="tx1"/>
                        </w14:solidFill>
                      </w14:textFill>
                    </w:rPr>
                    <w:t>11</w:t>
                  </w:r>
                  <w:r>
                    <w:rPr>
                      <w:rFonts w:cs="Times New Roman"/>
                      <w:color w:val="000000" w:themeColor="text1"/>
                      <w:highlight w:val="none"/>
                      <w14:textFill>
                        <w14:solidFill>
                          <w14:schemeClr w14:val="tx1"/>
                        </w14:solidFill>
                      </w14:textFill>
                    </w:rPr>
                    <w:t>月14日</w:t>
                  </w:r>
                </w:p>
              </w:tc>
              <w:tc>
                <w:tcPr>
                  <w:tcW w:w="1732" w:type="dxa"/>
                  <w:noWrap/>
                  <w:vAlign w:val="center"/>
                </w:tcPr>
                <w:p w14:paraId="23F2F2AD">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航天航空电子线缆、舰船用控制电缆及多用途光电综合信号传输线缆扩建项目</w:t>
                  </w:r>
                </w:p>
              </w:tc>
              <w:tc>
                <w:tcPr>
                  <w:tcW w:w="1427" w:type="dxa"/>
                  <w:vAlign w:val="center"/>
                </w:tcPr>
                <w:p w14:paraId="47B08E05">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年产航天航空电子线缆</w:t>
                  </w:r>
                  <w:r>
                    <w:rPr>
                      <w:color w:val="000000" w:themeColor="text1"/>
                      <w:highlight w:val="none"/>
                      <w:lang w:val="en-US"/>
                      <w14:textFill>
                        <w14:solidFill>
                          <w14:schemeClr w14:val="tx1"/>
                        </w14:solidFill>
                      </w14:textFill>
                    </w:rPr>
                    <w:t>7</w:t>
                  </w:r>
                  <w:r>
                    <w:rPr>
                      <w:rFonts w:hint="eastAsia"/>
                      <w:color w:val="000000" w:themeColor="text1"/>
                      <w:highlight w:val="none"/>
                      <w:lang w:val="en-US"/>
                      <w14:textFill>
                        <w14:solidFill>
                          <w14:schemeClr w14:val="tx1"/>
                        </w14:solidFill>
                      </w14:textFill>
                    </w:rPr>
                    <w:t>万</w:t>
                  </w:r>
                  <w:r>
                    <w:rPr>
                      <w:color w:val="000000" w:themeColor="text1"/>
                      <w:highlight w:val="none"/>
                      <w:lang w:val="en-US"/>
                      <w14:textFill>
                        <w14:solidFill>
                          <w14:schemeClr w14:val="tx1"/>
                        </w14:solidFill>
                      </w14:textFill>
                    </w:rPr>
                    <w:t>km</w:t>
                  </w:r>
                  <w:r>
                    <w:rPr>
                      <w:rFonts w:hint="eastAsia"/>
                      <w:color w:val="000000" w:themeColor="text1"/>
                      <w:highlight w:val="none"/>
                      <w:lang w:val="en-US"/>
                      <w14:textFill>
                        <w14:solidFill>
                          <w14:schemeClr w14:val="tx1"/>
                        </w14:solidFill>
                      </w14:textFill>
                    </w:rPr>
                    <w:t>，舰船用控制电缆</w:t>
                  </w:r>
                  <w:r>
                    <w:rPr>
                      <w:color w:val="000000" w:themeColor="text1"/>
                      <w:highlight w:val="none"/>
                      <w:lang w:val="en-US"/>
                      <w14:textFill>
                        <w14:solidFill>
                          <w14:schemeClr w14:val="tx1"/>
                        </w14:solidFill>
                      </w14:textFill>
                    </w:rPr>
                    <w:t>8000km</w:t>
                  </w:r>
                  <w:r>
                    <w:rPr>
                      <w:rFonts w:hint="eastAsia"/>
                      <w:color w:val="000000" w:themeColor="text1"/>
                      <w:highlight w:val="none"/>
                      <w:lang w:val="en-US"/>
                      <w14:textFill>
                        <w14:solidFill>
                          <w14:schemeClr w14:val="tx1"/>
                        </w14:solidFill>
                      </w14:textFill>
                    </w:rPr>
                    <w:t>，多用途光电综合信号传输线缆</w:t>
                  </w:r>
                  <w:r>
                    <w:rPr>
                      <w:color w:val="000000" w:themeColor="text1"/>
                      <w:highlight w:val="none"/>
                      <w:lang w:val="en-US"/>
                      <w14:textFill>
                        <w14:solidFill>
                          <w14:schemeClr w14:val="tx1"/>
                        </w14:solidFill>
                      </w14:textFill>
                    </w:rPr>
                    <w:t>1.1</w:t>
                  </w:r>
                  <w:r>
                    <w:rPr>
                      <w:rFonts w:hint="eastAsia"/>
                      <w:color w:val="000000" w:themeColor="text1"/>
                      <w:highlight w:val="none"/>
                      <w:lang w:val="en-US"/>
                      <w14:textFill>
                        <w14:solidFill>
                          <w14:schemeClr w14:val="tx1"/>
                        </w14:solidFill>
                      </w14:textFill>
                    </w:rPr>
                    <w:t xml:space="preserve">万 </w:t>
                  </w:r>
                  <w:r>
                    <w:rPr>
                      <w:color w:val="000000" w:themeColor="text1"/>
                      <w:highlight w:val="none"/>
                      <w:lang w:val="en-US"/>
                      <w14:textFill>
                        <w14:solidFill>
                          <w14:schemeClr w14:val="tx1"/>
                        </w14:solidFill>
                      </w14:textFill>
                    </w:rPr>
                    <w:t>km</w:t>
                  </w:r>
                  <w:r>
                    <w:rPr>
                      <w:rFonts w:hint="eastAsia"/>
                      <w:color w:val="000000" w:themeColor="text1"/>
                      <w:highlight w:val="none"/>
                      <w:lang w:val="en-US"/>
                      <w14:textFill>
                        <w14:solidFill>
                          <w14:schemeClr w14:val="tx1"/>
                        </w14:solidFill>
                      </w14:textFill>
                    </w:rPr>
                    <w:t>。</w:t>
                  </w:r>
                </w:p>
              </w:tc>
              <w:tc>
                <w:tcPr>
                  <w:tcW w:w="1365" w:type="dxa"/>
                  <w:noWrap/>
                  <w:vAlign w:val="center"/>
                </w:tcPr>
                <w:p w14:paraId="5FA01CF6">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开环复〔</w:t>
                  </w:r>
                  <w:r>
                    <w:rPr>
                      <w:rFonts w:hint="eastAsia"/>
                      <w:color w:val="000000" w:themeColor="text1"/>
                      <w:highlight w:val="none"/>
                      <w:lang w:val="en-US"/>
                      <w14:textFill>
                        <w14:solidFill>
                          <w14:schemeClr w14:val="tx1"/>
                        </w14:solidFill>
                      </w14:textFill>
                    </w:rPr>
                    <w:t>2022</w:t>
                  </w:r>
                  <w:r>
                    <w:rPr>
                      <w:rFonts w:hint="eastAsia"/>
                      <w:color w:val="000000" w:themeColor="text1"/>
                      <w:highlight w:val="none"/>
                      <w14:textFill>
                        <w14:solidFill>
                          <w14:schemeClr w14:val="tx1"/>
                        </w14:solidFill>
                      </w14:textFill>
                    </w:rPr>
                    <w:t>〕1</w:t>
                  </w:r>
                  <w:r>
                    <w:rPr>
                      <w:rFonts w:hint="eastAsia"/>
                      <w:color w:val="000000" w:themeColor="text1"/>
                      <w:highlight w:val="none"/>
                      <w:lang w:val="en-US"/>
                      <w14:textFill>
                        <w14:solidFill>
                          <w14:schemeClr w14:val="tx1"/>
                        </w14:solidFill>
                      </w14:textFill>
                    </w:rPr>
                    <w:t>3</w:t>
                  </w:r>
                  <w:r>
                    <w:rPr>
                      <w:rFonts w:hint="eastAsia"/>
                      <w:color w:val="000000" w:themeColor="text1"/>
                      <w:highlight w:val="none"/>
                      <w14:textFill>
                        <w14:solidFill>
                          <w14:schemeClr w14:val="tx1"/>
                        </w14:solidFill>
                      </w14:textFill>
                    </w:rPr>
                    <w:t>号)</w:t>
                  </w:r>
                </w:p>
              </w:tc>
              <w:tc>
                <w:tcPr>
                  <w:tcW w:w="2643" w:type="dxa"/>
                  <w:noWrap/>
                  <w:vAlign w:val="center"/>
                </w:tcPr>
                <w:p w14:paraId="450D99DA">
                  <w:pPr>
                    <w:widowControl/>
                    <w:jc w:val="left"/>
                    <w:rPr>
                      <w:color w:val="000000" w:themeColor="text1"/>
                      <w:highlight w:val="none"/>
                      <w14:textFill>
                        <w14:solidFill>
                          <w14:schemeClr w14:val="tx1"/>
                        </w14:solidFill>
                      </w14:textFill>
                    </w:rPr>
                  </w:pPr>
                  <w:r>
                    <w:rPr>
                      <w:rFonts w:hint="eastAsia" w:cs="宋体"/>
                      <w:color w:val="000000" w:themeColor="text1"/>
                      <w:kern w:val="2"/>
                      <w:sz w:val="18"/>
                      <w:szCs w:val="22"/>
                      <w:highlight w:val="none"/>
                      <w:lang w:val="zh-CN"/>
                      <w14:textFill>
                        <w14:solidFill>
                          <w14:schemeClr w14:val="tx1"/>
                        </w14:solidFill>
                      </w14:textFill>
                    </w:rPr>
                    <w:t>20</w:t>
                  </w:r>
                  <w:r>
                    <w:rPr>
                      <w:rFonts w:hint="eastAsia" w:cs="宋体"/>
                      <w:color w:val="000000" w:themeColor="text1"/>
                      <w:kern w:val="2"/>
                      <w:sz w:val="18"/>
                      <w:szCs w:val="22"/>
                      <w:highlight w:val="none"/>
                      <w14:textFill>
                        <w14:solidFill>
                          <w14:schemeClr w14:val="tx1"/>
                        </w14:solidFill>
                      </w14:textFill>
                    </w:rPr>
                    <w:t>23</w:t>
                  </w:r>
                  <w:r>
                    <w:rPr>
                      <w:rFonts w:hint="eastAsia" w:cs="宋体"/>
                      <w:color w:val="000000" w:themeColor="text1"/>
                      <w:kern w:val="2"/>
                      <w:sz w:val="18"/>
                      <w:szCs w:val="22"/>
                      <w:highlight w:val="none"/>
                      <w:lang w:val="zh-CN"/>
                      <w14:textFill>
                        <w14:solidFill>
                          <w14:schemeClr w14:val="tx1"/>
                        </w14:solidFill>
                      </w14:textFill>
                    </w:rPr>
                    <w:t>年</w:t>
                  </w:r>
                  <w:r>
                    <w:rPr>
                      <w:rFonts w:hint="eastAsia" w:cs="宋体"/>
                      <w:color w:val="000000" w:themeColor="text1"/>
                      <w:kern w:val="2"/>
                      <w:sz w:val="18"/>
                      <w:szCs w:val="22"/>
                      <w:highlight w:val="none"/>
                      <w14:textFill>
                        <w14:solidFill>
                          <w14:schemeClr w14:val="tx1"/>
                        </w14:solidFill>
                      </w14:textFill>
                    </w:rPr>
                    <w:t>1</w:t>
                  </w:r>
                  <w:r>
                    <w:rPr>
                      <w:rFonts w:hint="eastAsia" w:cs="宋体"/>
                      <w:color w:val="000000" w:themeColor="text1"/>
                      <w:kern w:val="2"/>
                      <w:sz w:val="18"/>
                      <w:szCs w:val="22"/>
                      <w:highlight w:val="none"/>
                      <w:lang w:val="zh-CN"/>
                      <w14:textFill>
                        <w14:solidFill>
                          <w14:schemeClr w14:val="tx1"/>
                        </w14:solidFill>
                      </w14:textFill>
                    </w:rPr>
                    <w:t>月，企业通过淮航天航空电子线缆、舰船用控制电缆及多用途光电综合信号传输线缆扩建项目竣工验收，验收产能为</w:t>
                  </w:r>
                  <w:r>
                    <w:rPr>
                      <w:rFonts w:hint="eastAsia" w:cs="宋体"/>
                      <w:color w:val="000000" w:themeColor="text1"/>
                      <w:kern w:val="2"/>
                      <w:sz w:val="18"/>
                      <w:szCs w:val="22"/>
                      <w:highlight w:val="none"/>
                      <w14:textFill>
                        <w14:solidFill>
                          <w14:schemeClr w14:val="tx1"/>
                        </w14:solidFill>
                      </w14:textFill>
                    </w:rPr>
                    <w:t>年产航天航空电子线缆</w:t>
                  </w:r>
                  <w:r>
                    <w:rPr>
                      <w:rFonts w:cs="宋体"/>
                      <w:color w:val="000000" w:themeColor="text1"/>
                      <w:kern w:val="2"/>
                      <w:sz w:val="18"/>
                      <w:szCs w:val="22"/>
                      <w:highlight w:val="none"/>
                      <w14:textFill>
                        <w14:solidFill>
                          <w14:schemeClr w14:val="tx1"/>
                        </w14:solidFill>
                      </w14:textFill>
                    </w:rPr>
                    <w:t xml:space="preserve">7 </w:t>
                  </w:r>
                  <w:r>
                    <w:rPr>
                      <w:rFonts w:hint="eastAsia" w:cs="宋体"/>
                      <w:color w:val="000000" w:themeColor="text1"/>
                      <w:kern w:val="2"/>
                      <w:sz w:val="18"/>
                      <w:szCs w:val="22"/>
                      <w:highlight w:val="none"/>
                      <w14:textFill>
                        <w14:solidFill>
                          <w14:schemeClr w14:val="tx1"/>
                        </w14:solidFill>
                      </w14:textFill>
                    </w:rPr>
                    <w:t xml:space="preserve">万 </w:t>
                  </w:r>
                  <w:r>
                    <w:rPr>
                      <w:rFonts w:cs="宋体"/>
                      <w:color w:val="000000" w:themeColor="text1"/>
                      <w:kern w:val="2"/>
                      <w:sz w:val="18"/>
                      <w:szCs w:val="22"/>
                      <w:highlight w:val="none"/>
                      <w14:textFill>
                        <w14:solidFill>
                          <w14:schemeClr w14:val="tx1"/>
                        </w14:solidFill>
                      </w14:textFill>
                    </w:rPr>
                    <w:t>km</w:t>
                  </w:r>
                  <w:r>
                    <w:rPr>
                      <w:rFonts w:hint="eastAsia" w:cs="宋体"/>
                      <w:color w:val="000000" w:themeColor="text1"/>
                      <w:kern w:val="2"/>
                      <w:sz w:val="18"/>
                      <w:szCs w:val="22"/>
                      <w:highlight w:val="none"/>
                      <w14:textFill>
                        <w14:solidFill>
                          <w14:schemeClr w14:val="tx1"/>
                        </w14:solidFill>
                      </w14:textFill>
                    </w:rPr>
                    <w:t>，舰船用控制电缆</w:t>
                  </w:r>
                  <w:r>
                    <w:rPr>
                      <w:rFonts w:cs="宋体"/>
                      <w:color w:val="000000" w:themeColor="text1"/>
                      <w:kern w:val="2"/>
                      <w:sz w:val="18"/>
                      <w:szCs w:val="22"/>
                      <w:highlight w:val="none"/>
                      <w14:textFill>
                        <w14:solidFill>
                          <w14:schemeClr w14:val="tx1"/>
                        </w14:solidFill>
                      </w14:textFill>
                    </w:rPr>
                    <w:t>8000km</w:t>
                  </w:r>
                  <w:r>
                    <w:rPr>
                      <w:rFonts w:hint="eastAsia" w:cs="宋体"/>
                      <w:color w:val="000000" w:themeColor="text1"/>
                      <w:kern w:val="2"/>
                      <w:sz w:val="18"/>
                      <w:szCs w:val="22"/>
                      <w:highlight w:val="none"/>
                      <w14:textFill>
                        <w14:solidFill>
                          <w14:schemeClr w14:val="tx1"/>
                        </w14:solidFill>
                      </w14:textFill>
                    </w:rPr>
                    <w:t xml:space="preserve">，多用途光电综合信号传输线缆 </w:t>
                  </w:r>
                  <w:r>
                    <w:rPr>
                      <w:rFonts w:cs="宋体"/>
                      <w:color w:val="000000" w:themeColor="text1"/>
                      <w:kern w:val="2"/>
                      <w:sz w:val="18"/>
                      <w:szCs w:val="22"/>
                      <w:highlight w:val="none"/>
                      <w14:textFill>
                        <w14:solidFill>
                          <w14:schemeClr w14:val="tx1"/>
                        </w14:solidFill>
                      </w14:textFill>
                    </w:rPr>
                    <w:t xml:space="preserve">1.1 </w:t>
                  </w:r>
                  <w:r>
                    <w:rPr>
                      <w:rFonts w:hint="eastAsia" w:cs="宋体"/>
                      <w:color w:val="000000" w:themeColor="text1"/>
                      <w:kern w:val="2"/>
                      <w:sz w:val="18"/>
                      <w:szCs w:val="22"/>
                      <w:highlight w:val="none"/>
                      <w14:textFill>
                        <w14:solidFill>
                          <w14:schemeClr w14:val="tx1"/>
                        </w14:solidFill>
                      </w14:textFill>
                    </w:rPr>
                    <w:t xml:space="preserve">万 </w:t>
                  </w:r>
                  <w:r>
                    <w:rPr>
                      <w:rFonts w:cs="宋体"/>
                      <w:color w:val="000000" w:themeColor="text1"/>
                      <w:kern w:val="2"/>
                      <w:sz w:val="18"/>
                      <w:szCs w:val="22"/>
                      <w:highlight w:val="none"/>
                      <w14:textFill>
                        <w14:solidFill>
                          <w14:schemeClr w14:val="tx1"/>
                        </w14:solidFill>
                      </w14:textFill>
                    </w:rPr>
                    <w:t>km</w:t>
                  </w:r>
                  <w:r>
                    <w:rPr>
                      <w:rFonts w:hint="eastAsia" w:cs="宋体"/>
                      <w:color w:val="000000" w:themeColor="text1"/>
                      <w:kern w:val="2"/>
                      <w:sz w:val="18"/>
                      <w:szCs w:val="22"/>
                      <w:highlight w:val="none"/>
                      <w14:textFill>
                        <w14:solidFill>
                          <w14:schemeClr w14:val="tx1"/>
                        </w14:solidFill>
                      </w14:textFill>
                    </w:rPr>
                    <w:t>。</w:t>
                  </w:r>
                </w:p>
              </w:tc>
            </w:tr>
          </w:tbl>
          <w:p w14:paraId="3EF6A004">
            <w:pPr>
              <w:widowControl/>
              <w:spacing w:line="460" w:lineRule="exact"/>
              <w:jc w:val="center"/>
              <w:textAlignment w:val="baseline"/>
              <w:rPr>
                <w:b/>
                <w:bCs/>
                <w:color w:val="000000" w:themeColor="text1"/>
                <w:spacing w:val="-10"/>
                <w:sz w:val="21"/>
                <w:highlight w:val="none"/>
                <w14:textFill>
                  <w14:solidFill>
                    <w14:schemeClr w14:val="tx1"/>
                  </w14:solidFill>
                </w14:textFill>
              </w:rPr>
            </w:pPr>
            <w:r>
              <w:rPr>
                <w:b/>
                <w:bCs/>
                <w:color w:val="000000" w:themeColor="text1"/>
                <w:spacing w:val="-10"/>
                <w:sz w:val="21"/>
                <w:highlight w:val="none"/>
                <w14:textFill>
                  <w14:solidFill>
                    <w14:schemeClr w14:val="tx1"/>
                  </w14:solidFill>
                </w14:textFill>
              </w:rPr>
              <w:t>表 2.4-1 企业现有项目环保审批情况</w:t>
            </w:r>
          </w:p>
          <w:p w14:paraId="00A46A05">
            <w:pPr>
              <w:pStyle w:val="266"/>
              <w:tabs>
                <w:tab w:val="left" w:pos="779"/>
              </w:tabs>
              <w:adjustRightInd w:val="0"/>
              <w:snapToGrid w:val="0"/>
              <w:spacing w:line="460" w:lineRule="exact"/>
              <w:ind w:firstLine="0" w:firstLineChars="0"/>
              <w:rPr>
                <w:b/>
                <w:color w:val="000000" w:themeColor="text1"/>
                <w:szCs w:val="24"/>
                <w:highlight w:val="none"/>
                <w14:textFill>
                  <w14:solidFill>
                    <w14:schemeClr w14:val="tx1"/>
                  </w14:solidFill>
                </w14:textFill>
              </w:rPr>
            </w:pPr>
            <w:r>
              <w:rPr>
                <w:rFonts w:hint="eastAsia"/>
                <w:b/>
                <w:color w:val="000000" w:themeColor="text1"/>
                <w:szCs w:val="24"/>
                <w:highlight w:val="none"/>
                <w14:textFill>
                  <w14:solidFill>
                    <w14:schemeClr w14:val="tx1"/>
                  </w14:solidFill>
                </w14:textFill>
              </w:rPr>
              <w:t>2.4.2</w:t>
            </w:r>
            <w:r>
              <w:rPr>
                <w:b/>
                <w:color w:val="000000" w:themeColor="text1"/>
                <w:szCs w:val="24"/>
                <w:highlight w:val="none"/>
                <w14:textFill>
                  <w14:solidFill>
                    <w14:schemeClr w14:val="tx1"/>
                  </w14:solidFill>
                </w14:textFill>
              </w:rPr>
              <w:t>企业排污许可证履行情况</w:t>
            </w:r>
          </w:p>
          <w:p w14:paraId="3E83FEE2">
            <w:pPr>
              <w:adjustRightInd w:val="0"/>
              <w:snapToGrid w:val="0"/>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企业排污许可情况详见下表2.4-2。</w:t>
            </w:r>
          </w:p>
          <w:p w14:paraId="68D5FF5D">
            <w:pPr>
              <w:adjustRightInd w:val="0"/>
              <w:snapToGrid w:val="0"/>
              <w:spacing w:line="460" w:lineRule="exact"/>
              <w:jc w:val="center"/>
              <w:rPr>
                <w:b/>
                <w:bCs/>
                <w:color w:val="000000" w:themeColor="text1"/>
                <w:sz w:val="21"/>
                <w:highlight w:val="none"/>
                <w14:textFill>
                  <w14:solidFill>
                    <w14:schemeClr w14:val="tx1"/>
                  </w14:solidFill>
                </w14:textFill>
              </w:rPr>
            </w:pPr>
            <w:r>
              <w:rPr>
                <w:b/>
                <w:bCs/>
                <w:color w:val="000000" w:themeColor="text1"/>
                <w:sz w:val="21"/>
                <w:highlight w:val="none"/>
                <w14:textFill>
                  <w14:solidFill>
                    <w14:schemeClr w14:val="tx1"/>
                  </w14:solidFill>
                </w14:textFill>
              </w:rPr>
              <w:t>表2.4-2 企业排污许可信息情况</w:t>
            </w:r>
          </w:p>
          <w:tbl>
            <w:tblPr>
              <w:tblStyle w:val="54"/>
              <w:tblpPr w:leftFromText="180" w:rightFromText="180" w:vertAnchor="text" w:tblpXSpec="center" w:tblpY="1"/>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27"/>
              <w:gridCol w:w="1228"/>
              <w:gridCol w:w="1227"/>
              <w:gridCol w:w="1227"/>
              <w:gridCol w:w="1228"/>
              <w:gridCol w:w="2316"/>
            </w:tblGrid>
            <w:tr w14:paraId="39D93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5" w:hRule="atLeast"/>
              </w:trPr>
              <w:tc>
                <w:tcPr>
                  <w:tcW w:w="1152" w:type="dxa"/>
                  <w:vAlign w:val="center"/>
                </w:tcPr>
                <w:p w14:paraId="74B2813A">
                  <w:pPr>
                    <w:pStyle w:val="282"/>
                    <w:rPr>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t>单位名称</w:t>
                  </w:r>
                </w:p>
              </w:tc>
              <w:tc>
                <w:tcPr>
                  <w:tcW w:w="1153" w:type="dxa"/>
                  <w:vAlign w:val="center"/>
                </w:tcPr>
                <w:p w14:paraId="7F14843B">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办结日期</w:t>
                  </w:r>
                </w:p>
              </w:tc>
              <w:tc>
                <w:tcPr>
                  <w:tcW w:w="1152" w:type="dxa"/>
                  <w:vAlign w:val="center"/>
                </w:tcPr>
                <w:p w14:paraId="5121B681">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许可证编号</w:t>
                  </w:r>
                </w:p>
              </w:tc>
              <w:tc>
                <w:tcPr>
                  <w:tcW w:w="1152" w:type="dxa"/>
                  <w:vAlign w:val="center"/>
                </w:tcPr>
                <w:p w14:paraId="1563626F">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排污许可证管理类别</w:t>
                  </w:r>
                </w:p>
              </w:tc>
              <w:tc>
                <w:tcPr>
                  <w:tcW w:w="1152" w:type="dxa"/>
                  <w:vAlign w:val="center"/>
                </w:tcPr>
                <w:p w14:paraId="20C4018F">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行业类别</w:t>
                  </w:r>
                </w:p>
              </w:tc>
              <w:tc>
                <w:tcPr>
                  <w:tcW w:w="2173" w:type="dxa"/>
                  <w:vAlign w:val="center"/>
                </w:tcPr>
                <w:p w14:paraId="1A7C9E7F">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有效期限</w:t>
                  </w:r>
                </w:p>
              </w:tc>
            </w:tr>
            <w:tr w14:paraId="06898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5" w:hRule="atLeast"/>
              </w:trPr>
              <w:tc>
                <w:tcPr>
                  <w:tcW w:w="1152" w:type="dxa"/>
                  <w:vMerge w:val="restart"/>
                  <w:vAlign w:val="center"/>
                </w:tcPr>
                <w:p w14:paraId="5CF652A9">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淮南文峰光电科技股份有限公司</w:t>
                  </w:r>
                </w:p>
              </w:tc>
              <w:tc>
                <w:tcPr>
                  <w:tcW w:w="1153" w:type="dxa"/>
                  <w:vAlign w:val="center"/>
                </w:tcPr>
                <w:p w14:paraId="70CDF283">
                  <w:pPr>
                    <w:pStyle w:val="282"/>
                    <w:rPr>
                      <w:color w:val="000000" w:themeColor="text1"/>
                      <w:highlight w:val="none"/>
                      <w:shd w:val="clear" w:color="auto" w:fill="FFFFFF"/>
                      <w:lang w:val="en-US"/>
                      <w14:textFill>
                        <w14:solidFill>
                          <w14:schemeClr w14:val="tx1"/>
                        </w14:solidFill>
                      </w14:textFill>
                    </w:rPr>
                  </w:pPr>
                  <w:r>
                    <w:rPr>
                      <w:color w:val="000000" w:themeColor="text1"/>
                      <w:highlight w:val="none"/>
                      <w:shd w:val="clear" w:color="auto" w:fill="FFFFFF"/>
                      <w14:textFill>
                        <w14:solidFill>
                          <w14:schemeClr w14:val="tx1"/>
                        </w14:solidFill>
                      </w14:textFill>
                    </w:rPr>
                    <w:t>2020-0</w:t>
                  </w:r>
                  <w:r>
                    <w:rPr>
                      <w:rFonts w:hint="eastAsia"/>
                      <w:color w:val="000000" w:themeColor="text1"/>
                      <w:highlight w:val="none"/>
                      <w:shd w:val="clear" w:color="auto" w:fill="FFFFFF"/>
                      <w:lang w:val="en-US"/>
                      <w14:textFill>
                        <w14:solidFill>
                          <w14:schemeClr w14:val="tx1"/>
                        </w14:solidFill>
                      </w14:textFill>
                    </w:rPr>
                    <w:t>5</w:t>
                  </w:r>
                  <w:r>
                    <w:rPr>
                      <w:color w:val="000000" w:themeColor="text1"/>
                      <w:highlight w:val="none"/>
                      <w:shd w:val="clear" w:color="auto" w:fill="FFFFFF"/>
                      <w14:textFill>
                        <w14:solidFill>
                          <w14:schemeClr w14:val="tx1"/>
                        </w14:solidFill>
                      </w14:textFill>
                    </w:rPr>
                    <w:t>-</w:t>
                  </w:r>
                  <w:r>
                    <w:rPr>
                      <w:rFonts w:hint="eastAsia"/>
                      <w:color w:val="000000" w:themeColor="text1"/>
                      <w:highlight w:val="none"/>
                      <w:shd w:val="clear" w:color="auto" w:fill="FFFFFF"/>
                      <w:lang w:val="en-US"/>
                      <w14:textFill>
                        <w14:solidFill>
                          <w14:schemeClr w14:val="tx1"/>
                        </w14:solidFill>
                      </w14:textFill>
                    </w:rPr>
                    <w:t>26</w:t>
                  </w:r>
                </w:p>
              </w:tc>
              <w:tc>
                <w:tcPr>
                  <w:tcW w:w="1152" w:type="dxa"/>
                  <w:vMerge w:val="restart"/>
                  <w:vAlign w:val="center"/>
                </w:tcPr>
                <w:p w14:paraId="27DD729E">
                  <w:pPr>
                    <w:pStyle w:val="282"/>
                    <w:rPr>
                      <w:color w:val="000000" w:themeColor="text1"/>
                      <w:highlight w:val="none"/>
                      <w:shd w:val="clear" w:color="auto" w:fill="FFFFFF"/>
                      <w14:textFill>
                        <w14:solidFill>
                          <w14:schemeClr w14:val="tx1"/>
                        </w14:solidFill>
                      </w14:textFill>
                    </w:rPr>
                  </w:pPr>
                  <w:r>
                    <w:rPr>
                      <w:color w:val="000000" w:themeColor="text1"/>
                      <w:highlight w:val="none"/>
                      <w:shd w:val="clear" w:color="auto" w:fill="FFFFFF"/>
                      <w14:textFill>
                        <w14:solidFill>
                          <w14:schemeClr w14:val="tx1"/>
                        </w14:solidFill>
                      </w14:textFill>
                    </w:rPr>
                    <w:t>91340400798112983X001Z</w:t>
                  </w:r>
                </w:p>
              </w:tc>
              <w:tc>
                <w:tcPr>
                  <w:tcW w:w="1152" w:type="dxa"/>
                  <w:vMerge w:val="restart"/>
                  <w:vAlign w:val="center"/>
                </w:tcPr>
                <w:p w14:paraId="7582E7F2">
                  <w:pPr>
                    <w:pStyle w:val="282"/>
                    <w:rPr>
                      <w:color w:val="000000" w:themeColor="text1"/>
                      <w:highlight w:val="none"/>
                      <w14:textFill>
                        <w14:solidFill>
                          <w14:schemeClr w14:val="tx1"/>
                        </w14:solidFill>
                      </w14:textFill>
                    </w:rPr>
                  </w:pPr>
                  <w:r>
                    <w:rPr>
                      <w:rFonts w:hint="eastAsia"/>
                      <w:color w:val="000000" w:themeColor="text1"/>
                      <w:highlight w:val="none"/>
                      <w:shd w:val="clear" w:color="auto" w:fill="FFFFFF"/>
                      <w14:textFill>
                        <w14:solidFill>
                          <w14:schemeClr w14:val="tx1"/>
                        </w14:solidFill>
                      </w14:textFill>
                    </w:rPr>
                    <w:t>登记</w:t>
                  </w:r>
                  <w:r>
                    <w:rPr>
                      <w:color w:val="000000" w:themeColor="text1"/>
                      <w:highlight w:val="none"/>
                      <w:shd w:val="clear" w:color="auto" w:fill="FFFFFF"/>
                      <w14:textFill>
                        <w14:solidFill>
                          <w14:schemeClr w14:val="tx1"/>
                        </w14:solidFill>
                      </w14:textFill>
                    </w:rPr>
                    <w:t>管理</w:t>
                  </w:r>
                </w:p>
              </w:tc>
              <w:tc>
                <w:tcPr>
                  <w:tcW w:w="1152" w:type="dxa"/>
                  <w:vMerge w:val="restart"/>
                  <w:vAlign w:val="center"/>
                </w:tcPr>
                <w:p w14:paraId="3A0912DE">
                  <w:pPr>
                    <w:pStyle w:val="282"/>
                    <w:rPr>
                      <w:color w:val="000000" w:themeColor="text1"/>
                      <w:highlight w:val="none"/>
                      <w14:textFill>
                        <w14:solidFill>
                          <w14:schemeClr w14:val="tx1"/>
                        </w14:solidFill>
                      </w14:textFill>
                    </w:rPr>
                  </w:pPr>
                  <w:r>
                    <w:rPr>
                      <w:color w:val="000000" w:themeColor="text1"/>
                      <w:highlight w:val="none"/>
                      <w:shd w:val="clear" w:color="auto" w:fill="FFFFFF"/>
                      <w14:textFill>
                        <w14:solidFill>
                          <w14:schemeClr w14:val="tx1"/>
                        </w14:solidFill>
                      </w14:textFill>
                    </w:rPr>
                    <w:t>电线、电缆、光缆及电工器材制造</w:t>
                  </w:r>
                </w:p>
              </w:tc>
              <w:tc>
                <w:tcPr>
                  <w:tcW w:w="2173" w:type="dxa"/>
                  <w:vAlign w:val="center"/>
                </w:tcPr>
                <w:p w14:paraId="0925B47B">
                  <w:pPr>
                    <w:pStyle w:val="282"/>
                    <w:rPr>
                      <w:color w:val="000000" w:themeColor="text1"/>
                      <w:highlight w:val="none"/>
                      <w:lang w:val="en-US"/>
                      <w14:textFill>
                        <w14:solidFill>
                          <w14:schemeClr w14:val="tx1"/>
                        </w14:solidFill>
                      </w14:textFill>
                    </w:rPr>
                  </w:pPr>
                  <w:r>
                    <w:rPr>
                      <w:color w:val="000000" w:themeColor="text1"/>
                      <w:highlight w:val="none"/>
                      <w:shd w:val="clear" w:color="auto" w:fill="FFFFFF"/>
                      <w14:textFill>
                        <w14:solidFill>
                          <w14:schemeClr w14:val="tx1"/>
                        </w14:solidFill>
                      </w14:textFill>
                    </w:rPr>
                    <w:t>2020-0</w:t>
                  </w:r>
                  <w:r>
                    <w:rPr>
                      <w:rFonts w:hint="eastAsia"/>
                      <w:color w:val="000000" w:themeColor="text1"/>
                      <w:highlight w:val="none"/>
                      <w:shd w:val="clear" w:color="auto" w:fill="FFFFFF"/>
                      <w:lang w:val="en-US"/>
                      <w14:textFill>
                        <w14:solidFill>
                          <w14:schemeClr w14:val="tx1"/>
                        </w14:solidFill>
                      </w14:textFill>
                    </w:rPr>
                    <w:t>5</w:t>
                  </w:r>
                  <w:r>
                    <w:rPr>
                      <w:color w:val="000000" w:themeColor="text1"/>
                      <w:highlight w:val="none"/>
                      <w:shd w:val="clear" w:color="auto" w:fill="FFFFFF"/>
                      <w14:textFill>
                        <w14:solidFill>
                          <w14:schemeClr w14:val="tx1"/>
                        </w14:solidFill>
                      </w14:textFill>
                    </w:rPr>
                    <w:t>-</w:t>
                  </w:r>
                  <w:r>
                    <w:rPr>
                      <w:rFonts w:hint="eastAsia"/>
                      <w:color w:val="000000" w:themeColor="text1"/>
                      <w:highlight w:val="none"/>
                      <w:shd w:val="clear" w:color="auto" w:fill="FFFFFF"/>
                      <w:lang w:val="en-US"/>
                      <w14:textFill>
                        <w14:solidFill>
                          <w14:schemeClr w14:val="tx1"/>
                        </w14:solidFill>
                      </w14:textFill>
                    </w:rPr>
                    <w:t>26至2025-05-25</w:t>
                  </w:r>
                </w:p>
              </w:tc>
            </w:tr>
            <w:tr w14:paraId="656A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52" w:type="dxa"/>
                  <w:vMerge w:val="continue"/>
                  <w:vAlign w:val="center"/>
                </w:tcPr>
                <w:p w14:paraId="640F4E86">
                  <w:pPr>
                    <w:pStyle w:val="282"/>
                    <w:rPr>
                      <w:color w:val="000000" w:themeColor="text1"/>
                      <w:highlight w:val="none"/>
                      <w14:textFill>
                        <w14:solidFill>
                          <w14:schemeClr w14:val="tx1"/>
                        </w14:solidFill>
                      </w14:textFill>
                    </w:rPr>
                  </w:pPr>
                </w:p>
              </w:tc>
              <w:tc>
                <w:tcPr>
                  <w:tcW w:w="1153" w:type="dxa"/>
                  <w:vAlign w:val="center"/>
                </w:tcPr>
                <w:p w14:paraId="3A444E7C">
                  <w:pPr>
                    <w:pStyle w:val="282"/>
                    <w:rPr>
                      <w:color w:val="000000" w:themeColor="text1"/>
                      <w:highlight w:val="none"/>
                      <w:shd w:val="clear" w:color="auto" w:fill="FFFFFF"/>
                      <w:lang w:val="en-US"/>
                      <w14:textFill>
                        <w14:solidFill>
                          <w14:schemeClr w14:val="tx1"/>
                        </w14:solidFill>
                      </w14:textFill>
                    </w:rPr>
                  </w:pPr>
                  <w:r>
                    <w:rPr>
                      <w:color w:val="000000" w:themeColor="text1"/>
                      <w:highlight w:val="none"/>
                      <w:shd w:val="clear" w:color="auto" w:fill="FFFFFF"/>
                      <w14:textFill>
                        <w14:solidFill>
                          <w14:schemeClr w14:val="tx1"/>
                        </w14:solidFill>
                      </w14:textFill>
                    </w:rPr>
                    <w:t>2022-</w:t>
                  </w:r>
                  <w:r>
                    <w:rPr>
                      <w:rFonts w:hint="eastAsia"/>
                      <w:color w:val="000000" w:themeColor="text1"/>
                      <w:highlight w:val="none"/>
                      <w:shd w:val="clear" w:color="auto" w:fill="FFFFFF"/>
                      <w:lang w:val="en-US"/>
                      <w14:textFill>
                        <w14:solidFill>
                          <w14:schemeClr w14:val="tx1"/>
                        </w14:solidFill>
                      </w14:textFill>
                    </w:rPr>
                    <w:t>11</w:t>
                  </w:r>
                  <w:r>
                    <w:rPr>
                      <w:color w:val="000000" w:themeColor="text1"/>
                      <w:highlight w:val="none"/>
                      <w:shd w:val="clear" w:color="auto" w:fill="FFFFFF"/>
                      <w14:textFill>
                        <w14:solidFill>
                          <w14:schemeClr w14:val="tx1"/>
                        </w14:solidFill>
                      </w14:textFill>
                    </w:rPr>
                    <w:t>-</w:t>
                  </w:r>
                  <w:r>
                    <w:rPr>
                      <w:rFonts w:hint="eastAsia"/>
                      <w:color w:val="000000" w:themeColor="text1"/>
                      <w:highlight w:val="none"/>
                      <w:shd w:val="clear" w:color="auto" w:fill="FFFFFF"/>
                      <w:lang w:val="en-US"/>
                      <w14:textFill>
                        <w14:solidFill>
                          <w14:schemeClr w14:val="tx1"/>
                        </w14:solidFill>
                      </w14:textFill>
                    </w:rPr>
                    <w:t>14</w:t>
                  </w:r>
                </w:p>
              </w:tc>
              <w:tc>
                <w:tcPr>
                  <w:tcW w:w="1152" w:type="dxa"/>
                  <w:vMerge w:val="continue"/>
                  <w:vAlign w:val="center"/>
                </w:tcPr>
                <w:p w14:paraId="6983C2C9">
                  <w:pPr>
                    <w:pStyle w:val="282"/>
                    <w:rPr>
                      <w:color w:val="000000" w:themeColor="text1"/>
                      <w:highlight w:val="none"/>
                      <w:shd w:val="clear" w:color="auto" w:fill="FFFFFF"/>
                      <w14:textFill>
                        <w14:solidFill>
                          <w14:schemeClr w14:val="tx1"/>
                        </w14:solidFill>
                      </w14:textFill>
                    </w:rPr>
                  </w:pPr>
                </w:p>
              </w:tc>
              <w:tc>
                <w:tcPr>
                  <w:tcW w:w="1152" w:type="dxa"/>
                  <w:vMerge w:val="continue"/>
                  <w:vAlign w:val="center"/>
                </w:tcPr>
                <w:p w14:paraId="7ED48DC1">
                  <w:pPr>
                    <w:pStyle w:val="282"/>
                    <w:rPr>
                      <w:color w:val="000000" w:themeColor="text1"/>
                      <w:highlight w:val="none"/>
                      <w14:textFill>
                        <w14:solidFill>
                          <w14:schemeClr w14:val="tx1"/>
                        </w14:solidFill>
                      </w14:textFill>
                    </w:rPr>
                  </w:pPr>
                </w:p>
              </w:tc>
              <w:tc>
                <w:tcPr>
                  <w:tcW w:w="1152" w:type="dxa"/>
                  <w:vMerge w:val="continue"/>
                  <w:vAlign w:val="center"/>
                </w:tcPr>
                <w:p w14:paraId="3B4F252B">
                  <w:pPr>
                    <w:pStyle w:val="282"/>
                    <w:rPr>
                      <w:color w:val="000000" w:themeColor="text1"/>
                      <w:highlight w:val="none"/>
                      <w14:textFill>
                        <w14:solidFill>
                          <w14:schemeClr w14:val="tx1"/>
                        </w14:solidFill>
                      </w14:textFill>
                    </w:rPr>
                  </w:pPr>
                </w:p>
              </w:tc>
              <w:tc>
                <w:tcPr>
                  <w:tcW w:w="2173" w:type="dxa"/>
                  <w:vAlign w:val="center"/>
                </w:tcPr>
                <w:p w14:paraId="6651A66E">
                  <w:pPr>
                    <w:pStyle w:val="282"/>
                    <w:rPr>
                      <w:color w:val="000000" w:themeColor="text1"/>
                      <w:highlight w:val="none"/>
                      <w:lang w:val="en-US"/>
                      <w14:textFill>
                        <w14:solidFill>
                          <w14:schemeClr w14:val="tx1"/>
                        </w14:solidFill>
                      </w14:textFill>
                    </w:rPr>
                  </w:pPr>
                  <w:r>
                    <w:rPr>
                      <w:color w:val="000000" w:themeColor="text1"/>
                      <w:highlight w:val="none"/>
                      <w:shd w:val="clear" w:color="auto" w:fill="FFFFFF"/>
                      <w14:textFill>
                        <w14:solidFill>
                          <w14:schemeClr w14:val="tx1"/>
                        </w14:solidFill>
                      </w14:textFill>
                    </w:rPr>
                    <w:t>2022-</w:t>
                  </w:r>
                  <w:r>
                    <w:rPr>
                      <w:rFonts w:hint="eastAsia"/>
                      <w:color w:val="000000" w:themeColor="text1"/>
                      <w:highlight w:val="none"/>
                      <w:shd w:val="clear" w:color="auto" w:fill="FFFFFF"/>
                      <w:lang w:val="en-US"/>
                      <w14:textFill>
                        <w14:solidFill>
                          <w14:schemeClr w14:val="tx1"/>
                        </w14:solidFill>
                      </w14:textFill>
                    </w:rPr>
                    <w:t>11</w:t>
                  </w:r>
                  <w:r>
                    <w:rPr>
                      <w:color w:val="000000" w:themeColor="text1"/>
                      <w:highlight w:val="none"/>
                      <w:shd w:val="clear" w:color="auto" w:fill="FFFFFF"/>
                      <w14:textFill>
                        <w14:solidFill>
                          <w14:schemeClr w14:val="tx1"/>
                        </w14:solidFill>
                      </w14:textFill>
                    </w:rPr>
                    <w:t>-</w:t>
                  </w:r>
                  <w:r>
                    <w:rPr>
                      <w:rFonts w:hint="eastAsia"/>
                      <w:color w:val="000000" w:themeColor="text1"/>
                      <w:highlight w:val="none"/>
                      <w:shd w:val="clear" w:color="auto" w:fill="FFFFFF"/>
                      <w:lang w:val="en-US"/>
                      <w14:textFill>
                        <w14:solidFill>
                          <w14:schemeClr w14:val="tx1"/>
                        </w14:solidFill>
                      </w14:textFill>
                    </w:rPr>
                    <w:t>14至2025-05-25</w:t>
                  </w:r>
                </w:p>
              </w:tc>
            </w:tr>
            <w:tr w14:paraId="12CBF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0" w:hRule="atLeast"/>
              </w:trPr>
              <w:tc>
                <w:tcPr>
                  <w:tcW w:w="1152" w:type="dxa"/>
                  <w:vMerge w:val="continue"/>
                  <w:vAlign w:val="center"/>
                </w:tcPr>
                <w:p w14:paraId="495107AB">
                  <w:pPr>
                    <w:pStyle w:val="282"/>
                    <w:rPr>
                      <w:color w:val="000000" w:themeColor="text1"/>
                      <w:highlight w:val="none"/>
                      <w14:textFill>
                        <w14:solidFill>
                          <w14:schemeClr w14:val="tx1"/>
                        </w14:solidFill>
                      </w14:textFill>
                    </w:rPr>
                  </w:pPr>
                </w:p>
              </w:tc>
              <w:tc>
                <w:tcPr>
                  <w:tcW w:w="1153" w:type="dxa"/>
                  <w:vAlign w:val="center"/>
                </w:tcPr>
                <w:p w14:paraId="449FFE4B">
                  <w:pPr>
                    <w:pStyle w:val="282"/>
                    <w:rPr>
                      <w:color w:val="000000" w:themeColor="text1"/>
                      <w:highlight w:val="none"/>
                      <w:shd w:val="clear" w:color="auto" w:fill="FFFFFF"/>
                      <w14:textFill>
                        <w14:solidFill>
                          <w14:schemeClr w14:val="tx1"/>
                        </w14:solidFill>
                      </w14:textFill>
                    </w:rPr>
                  </w:pPr>
                  <w:r>
                    <w:rPr>
                      <w:color w:val="000000" w:themeColor="text1"/>
                      <w:highlight w:val="none"/>
                      <w:shd w:val="clear" w:color="auto" w:fill="FFFFFF"/>
                      <w14:textFill>
                        <w14:solidFill>
                          <w14:schemeClr w14:val="tx1"/>
                        </w14:solidFill>
                      </w14:textFill>
                    </w:rPr>
                    <w:t>202</w:t>
                  </w:r>
                  <w:r>
                    <w:rPr>
                      <w:rFonts w:hint="eastAsia"/>
                      <w:color w:val="000000" w:themeColor="text1"/>
                      <w:highlight w:val="none"/>
                      <w:shd w:val="clear" w:color="auto" w:fill="FFFFFF"/>
                      <w:lang w:val="en-US"/>
                      <w14:textFill>
                        <w14:solidFill>
                          <w14:schemeClr w14:val="tx1"/>
                        </w14:solidFill>
                      </w14:textFill>
                    </w:rPr>
                    <w:t>5</w:t>
                  </w:r>
                  <w:r>
                    <w:rPr>
                      <w:color w:val="000000" w:themeColor="text1"/>
                      <w:highlight w:val="none"/>
                      <w:shd w:val="clear" w:color="auto" w:fill="FFFFFF"/>
                      <w14:textFill>
                        <w14:solidFill>
                          <w14:schemeClr w14:val="tx1"/>
                        </w14:solidFill>
                      </w14:textFill>
                    </w:rPr>
                    <w:t>-0</w:t>
                  </w:r>
                  <w:r>
                    <w:rPr>
                      <w:rFonts w:hint="eastAsia"/>
                      <w:color w:val="000000" w:themeColor="text1"/>
                      <w:highlight w:val="none"/>
                      <w:shd w:val="clear" w:color="auto" w:fill="FFFFFF"/>
                      <w:lang w:val="en-US"/>
                      <w14:textFill>
                        <w14:solidFill>
                          <w14:schemeClr w14:val="tx1"/>
                        </w14:solidFill>
                      </w14:textFill>
                    </w:rPr>
                    <w:t>6</w:t>
                  </w:r>
                  <w:r>
                    <w:rPr>
                      <w:color w:val="000000" w:themeColor="text1"/>
                      <w:highlight w:val="none"/>
                      <w:shd w:val="clear" w:color="auto" w:fill="FFFFFF"/>
                      <w14:textFill>
                        <w14:solidFill>
                          <w14:schemeClr w14:val="tx1"/>
                        </w14:solidFill>
                      </w14:textFill>
                    </w:rPr>
                    <w:t>-</w:t>
                  </w:r>
                  <w:r>
                    <w:rPr>
                      <w:rFonts w:hint="eastAsia"/>
                      <w:color w:val="000000" w:themeColor="text1"/>
                      <w:highlight w:val="none"/>
                      <w:shd w:val="clear" w:color="auto" w:fill="FFFFFF"/>
                      <w:lang w:val="en-US"/>
                      <w14:textFill>
                        <w14:solidFill>
                          <w14:schemeClr w14:val="tx1"/>
                        </w14:solidFill>
                      </w14:textFill>
                    </w:rPr>
                    <w:t>11</w:t>
                  </w:r>
                </w:p>
              </w:tc>
              <w:tc>
                <w:tcPr>
                  <w:tcW w:w="1152" w:type="dxa"/>
                  <w:vMerge w:val="continue"/>
                  <w:vAlign w:val="center"/>
                </w:tcPr>
                <w:p w14:paraId="48EB4E8C">
                  <w:pPr>
                    <w:pStyle w:val="282"/>
                    <w:rPr>
                      <w:color w:val="000000" w:themeColor="text1"/>
                      <w:highlight w:val="none"/>
                      <w:shd w:val="clear" w:color="auto" w:fill="FFFFFF"/>
                      <w14:textFill>
                        <w14:solidFill>
                          <w14:schemeClr w14:val="tx1"/>
                        </w14:solidFill>
                      </w14:textFill>
                    </w:rPr>
                  </w:pPr>
                </w:p>
              </w:tc>
              <w:tc>
                <w:tcPr>
                  <w:tcW w:w="1152" w:type="dxa"/>
                  <w:vMerge w:val="continue"/>
                  <w:vAlign w:val="center"/>
                </w:tcPr>
                <w:p w14:paraId="06313FC2">
                  <w:pPr>
                    <w:pStyle w:val="282"/>
                    <w:rPr>
                      <w:color w:val="000000" w:themeColor="text1"/>
                      <w:highlight w:val="none"/>
                      <w14:textFill>
                        <w14:solidFill>
                          <w14:schemeClr w14:val="tx1"/>
                        </w14:solidFill>
                      </w14:textFill>
                    </w:rPr>
                  </w:pPr>
                </w:p>
              </w:tc>
              <w:tc>
                <w:tcPr>
                  <w:tcW w:w="1152" w:type="dxa"/>
                  <w:vMerge w:val="continue"/>
                  <w:vAlign w:val="center"/>
                </w:tcPr>
                <w:p w14:paraId="2A67A25C">
                  <w:pPr>
                    <w:pStyle w:val="282"/>
                    <w:rPr>
                      <w:color w:val="000000" w:themeColor="text1"/>
                      <w:highlight w:val="none"/>
                      <w14:textFill>
                        <w14:solidFill>
                          <w14:schemeClr w14:val="tx1"/>
                        </w14:solidFill>
                      </w14:textFill>
                    </w:rPr>
                  </w:pPr>
                </w:p>
              </w:tc>
              <w:tc>
                <w:tcPr>
                  <w:tcW w:w="2173" w:type="dxa"/>
                  <w:vAlign w:val="center"/>
                </w:tcPr>
                <w:p w14:paraId="64CC75B1">
                  <w:pPr>
                    <w:pStyle w:val="282"/>
                    <w:rPr>
                      <w:color w:val="000000" w:themeColor="text1"/>
                      <w:highlight w:val="none"/>
                      <w:lang w:val="en-US"/>
                      <w14:textFill>
                        <w14:solidFill>
                          <w14:schemeClr w14:val="tx1"/>
                        </w14:solidFill>
                      </w14:textFill>
                    </w:rPr>
                  </w:pPr>
                  <w:r>
                    <w:rPr>
                      <w:color w:val="000000" w:themeColor="text1"/>
                      <w:highlight w:val="none"/>
                      <w:shd w:val="clear" w:color="auto" w:fill="FFFFFF"/>
                      <w14:textFill>
                        <w14:solidFill>
                          <w14:schemeClr w14:val="tx1"/>
                        </w14:solidFill>
                      </w14:textFill>
                    </w:rPr>
                    <w:t>202</w:t>
                  </w:r>
                  <w:r>
                    <w:rPr>
                      <w:rFonts w:hint="eastAsia"/>
                      <w:color w:val="000000" w:themeColor="text1"/>
                      <w:highlight w:val="none"/>
                      <w:shd w:val="clear" w:color="auto" w:fill="FFFFFF"/>
                      <w:lang w:val="en-US"/>
                      <w14:textFill>
                        <w14:solidFill>
                          <w14:schemeClr w14:val="tx1"/>
                        </w14:solidFill>
                      </w14:textFill>
                    </w:rPr>
                    <w:t>5</w:t>
                  </w:r>
                  <w:r>
                    <w:rPr>
                      <w:color w:val="000000" w:themeColor="text1"/>
                      <w:highlight w:val="none"/>
                      <w:shd w:val="clear" w:color="auto" w:fill="FFFFFF"/>
                      <w14:textFill>
                        <w14:solidFill>
                          <w14:schemeClr w14:val="tx1"/>
                        </w14:solidFill>
                      </w14:textFill>
                    </w:rPr>
                    <w:t>-0</w:t>
                  </w:r>
                  <w:r>
                    <w:rPr>
                      <w:rFonts w:hint="eastAsia"/>
                      <w:color w:val="000000" w:themeColor="text1"/>
                      <w:highlight w:val="none"/>
                      <w:shd w:val="clear" w:color="auto" w:fill="FFFFFF"/>
                      <w:lang w:val="en-US"/>
                      <w14:textFill>
                        <w14:solidFill>
                          <w14:schemeClr w14:val="tx1"/>
                        </w14:solidFill>
                      </w14:textFill>
                    </w:rPr>
                    <w:t>6</w:t>
                  </w:r>
                  <w:r>
                    <w:rPr>
                      <w:color w:val="000000" w:themeColor="text1"/>
                      <w:highlight w:val="none"/>
                      <w:shd w:val="clear" w:color="auto" w:fill="FFFFFF"/>
                      <w14:textFill>
                        <w14:solidFill>
                          <w14:schemeClr w14:val="tx1"/>
                        </w14:solidFill>
                      </w14:textFill>
                    </w:rPr>
                    <w:t>-</w:t>
                  </w:r>
                  <w:r>
                    <w:rPr>
                      <w:rFonts w:hint="eastAsia"/>
                      <w:color w:val="000000" w:themeColor="text1"/>
                      <w:highlight w:val="none"/>
                      <w:shd w:val="clear" w:color="auto" w:fill="FFFFFF"/>
                      <w:lang w:val="en-US"/>
                      <w14:textFill>
                        <w14:solidFill>
                          <w14:schemeClr w14:val="tx1"/>
                        </w14:solidFill>
                      </w14:textFill>
                    </w:rPr>
                    <w:t>11至2030-06-10</w:t>
                  </w:r>
                </w:p>
              </w:tc>
            </w:tr>
          </w:tbl>
          <w:p w14:paraId="35129686">
            <w:pPr>
              <w:pStyle w:val="266"/>
              <w:tabs>
                <w:tab w:val="left" w:pos="779"/>
              </w:tabs>
              <w:adjustRightInd w:val="0"/>
              <w:snapToGrid w:val="0"/>
              <w:spacing w:line="460" w:lineRule="exact"/>
              <w:ind w:firstLine="0" w:firstLineChars="0"/>
              <w:rPr>
                <w:b/>
                <w:color w:val="000000" w:themeColor="text1"/>
                <w:szCs w:val="24"/>
                <w:highlight w:val="none"/>
                <w14:textFill>
                  <w14:solidFill>
                    <w14:schemeClr w14:val="tx1"/>
                  </w14:solidFill>
                </w14:textFill>
              </w:rPr>
            </w:pPr>
            <w:r>
              <w:rPr>
                <w:rFonts w:hint="eastAsia"/>
                <w:b/>
                <w:color w:val="000000" w:themeColor="text1"/>
                <w:szCs w:val="24"/>
                <w:highlight w:val="none"/>
                <w14:textFill>
                  <w14:solidFill>
                    <w14:schemeClr w14:val="tx1"/>
                  </w14:solidFill>
                </w14:textFill>
              </w:rPr>
              <w:t xml:space="preserve">2.4.3 企业现有项目产品方案 </w:t>
            </w:r>
          </w:p>
          <w:p w14:paraId="2525616E">
            <w:pPr>
              <w:adjustRightInd w:val="0"/>
              <w:snapToGrid w:val="0"/>
              <w:spacing w:line="460" w:lineRule="exact"/>
              <w:ind w:firstLine="480" w:firstLineChars="200"/>
              <w:rPr>
                <w:rFonts w:ascii="Arial" w:hAnsi="Arial" w:cs="Arial"/>
                <w:bCs/>
                <w:color w:val="000000" w:themeColor="text1"/>
                <w:highlight w:val="none"/>
                <w14:textFill>
                  <w14:solidFill>
                    <w14:schemeClr w14:val="tx1"/>
                  </w14:solidFill>
                </w14:textFill>
              </w:rPr>
            </w:pPr>
            <w:r>
              <w:rPr>
                <w:rFonts w:hint="eastAsia" w:ascii="Arial" w:hAnsi="Arial" w:cs="Arial"/>
                <w:bCs/>
                <w:color w:val="000000" w:themeColor="text1"/>
                <w:highlight w:val="none"/>
                <w14:textFill>
                  <w14:solidFill>
                    <w14:schemeClr w14:val="tx1"/>
                  </w14:solidFill>
                </w14:textFill>
              </w:rPr>
              <w:t>企业现有项目产品方案详</w:t>
            </w:r>
            <w:r>
              <w:rPr>
                <w:bCs/>
                <w:color w:val="000000" w:themeColor="text1"/>
                <w:highlight w:val="none"/>
                <w14:textFill>
                  <w14:solidFill>
                    <w14:schemeClr w14:val="tx1"/>
                  </w14:solidFill>
                </w14:textFill>
              </w:rPr>
              <w:t>见表 2.4-3。</w:t>
            </w:r>
            <w:r>
              <w:rPr>
                <w:rFonts w:hint="eastAsia" w:ascii="Arial" w:hAnsi="Arial" w:cs="Arial"/>
                <w:bCs/>
                <w:color w:val="000000" w:themeColor="text1"/>
                <w:highlight w:val="none"/>
                <w14:textFill>
                  <w14:solidFill>
                    <w14:schemeClr w14:val="tx1"/>
                  </w14:solidFill>
                </w14:textFill>
              </w:rPr>
              <w:t xml:space="preserve"> </w:t>
            </w:r>
          </w:p>
          <w:p w14:paraId="26178F21">
            <w:pPr>
              <w:adjustRightInd w:val="0"/>
              <w:snapToGrid w:val="0"/>
              <w:spacing w:line="460" w:lineRule="exact"/>
              <w:jc w:val="center"/>
              <w:rPr>
                <w:b/>
                <w:bCs/>
                <w:color w:val="000000" w:themeColor="text1"/>
                <w:sz w:val="21"/>
                <w:highlight w:val="none"/>
                <w14:textFill>
                  <w14:solidFill>
                    <w14:schemeClr w14:val="tx1"/>
                  </w14:solidFill>
                </w14:textFill>
              </w:rPr>
            </w:pPr>
            <w:r>
              <w:rPr>
                <w:rFonts w:hint="eastAsia"/>
                <w:b/>
                <w:bCs/>
                <w:color w:val="000000" w:themeColor="text1"/>
                <w:sz w:val="21"/>
                <w:highlight w:val="none"/>
                <w14:textFill>
                  <w14:solidFill>
                    <w14:schemeClr w14:val="tx1"/>
                  </w14:solidFill>
                </w14:textFill>
              </w:rPr>
              <w:t xml:space="preserve">表 </w:t>
            </w:r>
            <w:r>
              <w:rPr>
                <w:b/>
                <w:bCs/>
                <w:color w:val="000000" w:themeColor="text1"/>
                <w:sz w:val="21"/>
                <w:highlight w:val="none"/>
                <w14:textFill>
                  <w14:solidFill>
                    <w14:schemeClr w14:val="tx1"/>
                  </w14:solidFill>
                </w14:textFill>
              </w:rPr>
              <w:t xml:space="preserve">2.4-3 </w:t>
            </w:r>
            <w:r>
              <w:rPr>
                <w:rFonts w:hint="eastAsia"/>
                <w:b/>
                <w:bCs/>
                <w:color w:val="000000" w:themeColor="text1"/>
                <w:sz w:val="21"/>
                <w:highlight w:val="none"/>
                <w14:textFill>
                  <w14:solidFill>
                    <w14:schemeClr w14:val="tx1"/>
                  </w14:solidFill>
                </w14:textFill>
              </w:rPr>
              <w:t>企业现有项目产品方案</w:t>
            </w:r>
          </w:p>
          <w:tbl>
            <w:tblPr>
              <w:tblStyle w:val="5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924"/>
              <w:gridCol w:w="1924"/>
              <w:gridCol w:w="1924"/>
              <w:gridCol w:w="1926"/>
            </w:tblGrid>
            <w:tr w14:paraId="1CF4E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Align w:val="center"/>
                </w:tcPr>
                <w:p w14:paraId="70DABA7B">
                  <w:pPr>
                    <w:pStyle w:val="282"/>
                    <w:rPr>
                      <w:color w:val="000000" w:themeColor="text1"/>
                      <w:highlight w:val="none"/>
                      <w:shd w:val="clear" w:color="auto" w:fill="FFFFFF"/>
                      <w:lang w:val="en-US"/>
                      <w14:textFill>
                        <w14:solidFill>
                          <w14:schemeClr w14:val="tx1"/>
                        </w14:solidFill>
                      </w14:textFill>
                    </w:rPr>
                  </w:pPr>
                  <w:r>
                    <w:rPr>
                      <w:rFonts w:hint="eastAsia"/>
                      <w:color w:val="000000" w:themeColor="text1"/>
                      <w:highlight w:val="none"/>
                      <w:shd w:val="clear" w:color="auto" w:fill="FFFFFF"/>
                      <w:lang w:val="en-US"/>
                      <w14:textFill>
                        <w14:solidFill>
                          <w14:schemeClr w14:val="tx1"/>
                        </w14:solidFill>
                      </w14:textFill>
                    </w:rPr>
                    <w:t>序号</w:t>
                  </w:r>
                </w:p>
              </w:tc>
              <w:tc>
                <w:tcPr>
                  <w:tcW w:w="1138" w:type="pct"/>
                  <w:vAlign w:val="center"/>
                </w:tcPr>
                <w:p w14:paraId="1230E431">
                  <w:pPr>
                    <w:pStyle w:val="282"/>
                    <w:rPr>
                      <w:color w:val="000000" w:themeColor="text1"/>
                      <w:highlight w:val="none"/>
                      <w:shd w:val="clear" w:color="auto" w:fill="FFFFFF"/>
                      <w:lang w:val="en-US"/>
                      <w14:textFill>
                        <w14:solidFill>
                          <w14:schemeClr w14:val="tx1"/>
                        </w14:solidFill>
                      </w14:textFill>
                    </w:rPr>
                  </w:pPr>
                  <w:r>
                    <w:rPr>
                      <w:rFonts w:hint="eastAsia"/>
                      <w:color w:val="000000" w:themeColor="text1"/>
                      <w:highlight w:val="none"/>
                      <w:shd w:val="clear" w:color="auto" w:fill="FFFFFF"/>
                      <w:lang w:val="en-US"/>
                      <w14:textFill>
                        <w14:solidFill>
                          <w14:schemeClr w14:val="tx1"/>
                        </w14:solidFill>
                      </w14:textFill>
                    </w:rPr>
                    <w:t>产品名称</w:t>
                  </w:r>
                </w:p>
              </w:tc>
              <w:tc>
                <w:tcPr>
                  <w:tcW w:w="1138" w:type="pct"/>
                  <w:vAlign w:val="center"/>
                </w:tcPr>
                <w:p w14:paraId="78AEE7AA">
                  <w:pPr>
                    <w:pStyle w:val="282"/>
                    <w:rPr>
                      <w:color w:val="000000" w:themeColor="text1"/>
                      <w:highlight w:val="none"/>
                      <w:shd w:val="clear" w:color="auto" w:fill="FFFFFF"/>
                      <w:lang w:val="en-US"/>
                      <w14:textFill>
                        <w14:solidFill>
                          <w14:schemeClr w14:val="tx1"/>
                        </w14:solidFill>
                      </w14:textFill>
                    </w:rPr>
                  </w:pPr>
                  <w:r>
                    <w:rPr>
                      <w:rFonts w:hint="eastAsia"/>
                      <w:color w:val="000000" w:themeColor="text1"/>
                      <w:highlight w:val="none"/>
                      <w:shd w:val="clear" w:color="auto" w:fill="FFFFFF"/>
                      <w:lang w:val="en-US"/>
                      <w14:textFill>
                        <w14:solidFill>
                          <w14:schemeClr w14:val="tx1"/>
                        </w14:solidFill>
                      </w14:textFill>
                    </w:rPr>
                    <w:t>现有已审批规模</w:t>
                  </w:r>
                </w:p>
              </w:tc>
              <w:tc>
                <w:tcPr>
                  <w:tcW w:w="1138" w:type="pct"/>
                  <w:vAlign w:val="center"/>
                </w:tcPr>
                <w:p w14:paraId="68FA69FA">
                  <w:pPr>
                    <w:pStyle w:val="282"/>
                    <w:rPr>
                      <w:color w:val="000000" w:themeColor="text1"/>
                      <w:highlight w:val="none"/>
                      <w:shd w:val="clear" w:color="auto" w:fill="FFFFFF"/>
                      <w:lang w:val="en-US"/>
                      <w14:textFill>
                        <w14:solidFill>
                          <w14:schemeClr w14:val="tx1"/>
                        </w14:solidFill>
                      </w14:textFill>
                    </w:rPr>
                  </w:pPr>
                  <w:r>
                    <w:rPr>
                      <w:rFonts w:hint="eastAsia"/>
                      <w:color w:val="000000" w:themeColor="text1"/>
                      <w:highlight w:val="none"/>
                      <w:shd w:val="clear" w:color="auto" w:fill="FFFFFF"/>
                      <w:lang w:val="en-US"/>
                      <w14:textFill>
                        <w14:solidFill>
                          <w14:schemeClr w14:val="tx1"/>
                        </w14:solidFill>
                      </w14:textFill>
                    </w:rPr>
                    <w:t>现有实际规模</w:t>
                  </w:r>
                </w:p>
              </w:tc>
              <w:tc>
                <w:tcPr>
                  <w:tcW w:w="1139" w:type="pct"/>
                  <w:vAlign w:val="center"/>
                </w:tcPr>
                <w:p w14:paraId="69C09A86">
                  <w:pPr>
                    <w:pStyle w:val="282"/>
                    <w:rPr>
                      <w:color w:val="000000" w:themeColor="text1"/>
                      <w:highlight w:val="none"/>
                      <w:shd w:val="clear" w:color="auto" w:fill="FFFFFF"/>
                      <w:lang w:val="en-US"/>
                      <w14:textFill>
                        <w14:solidFill>
                          <w14:schemeClr w14:val="tx1"/>
                        </w14:solidFill>
                      </w14:textFill>
                    </w:rPr>
                  </w:pPr>
                  <w:r>
                    <w:rPr>
                      <w:color w:val="000000" w:themeColor="text1"/>
                      <w:highlight w:val="none"/>
                      <w:shd w:val="clear" w:color="auto" w:fill="FFFFFF"/>
                      <w14:textFill>
                        <w14:solidFill>
                          <w14:schemeClr w14:val="tx1"/>
                        </w14:solidFill>
                      </w14:textFill>
                    </w:rPr>
                    <w:t>是否满足审批要求</w:t>
                  </w:r>
                </w:p>
              </w:tc>
            </w:tr>
            <w:tr w14:paraId="00EFB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Align w:val="center"/>
                </w:tcPr>
                <w:p w14:paraId="7A3935C5">
                  <w:pPr>
                    <w:pStyle w:val="282"/>
                    <w:rPr>
                      <w:color w:val="000000" w:themeColor="text1"/>
                      <w:highlight w:val="none"/>
                      <w:shd w:val="clear" w:color="auto" w:fill="FFFFFF"/>
                      <w:lang w:val="en-US"/>
                      <w14:textFill>
                        <w14:solidFill>
                          <w14:schemeClr w14:val="tx1"/>
                        </w14:solidFill>
                      </w14:textFill>
                    </w:rPr>
                  </w:pPr>
                  <w:r>
                    <w:rPr>
                      <w:rFonts w:hint="eastAsia"/>
                      <w:color w:val="000000" w:themeColor="text1"/>
                      <w:highlight w:val="none"/>
                      <w:shd w:val="clear" w:color="auto" w:fill="FFFFFF"/>
                      <w:lang w:val="en-US"/>
                      <w14:textFill>
                        <w14:solidFill>
                          <w14:schemeClr w14:val="tx1"/>
                        </w14:solidFill>
                      </w14:textFill>
                    </w:rPr>
                    <w:t>1</w:t>
                  </w:r>
                </w:p>
              </w:tc>
              <w:tc>
                <w:tcPr>
                  <w:tcW w:w="1806" w:type="dxa"/>
                  <w:vAlign w:val="center"/>
                </w:tcPr>
                <w:p w14:paraId="7FD0B3A9">
                  <w:pPr>
                    <w:pStyle w:val="282"/>
                    <w:rPr>
                      <w:color w:val="000000" w:themeColor="text1"/>
                      <w:highlight w:val="none"/>
                      <w:shd w:val="clear" w:color="auto" w:fill="FFFFFF"/>
                      <w:lang w:val="en-US"/>
                      <w14:textFill>
                        <w14:solidFill>
                          <w14:schemeClr w14:val="tx1"/>
                        </w14:solidFill>
                      </w14:textFill>
                    </w:rPr>
                  </w:pPr>
                  <w:r>
                    <w:rPr>
                      <w:rFonts w:hint="eastAsia"/>
                      <w:color w:val="000000" w:themeColor="text1"/>
                      <w:highlight w:val="none"/>
                      <w:shd w:val="clear" w:color="auto" w:fill="FFFFFF"/>
                      <w:lang w:val="en-US"/>
                      <w14:textFill>
                        <w14:solidFill>
                          <w14:schemeClr w14:val="tx1"/>
                        </w14:solidFill>
                      </w14:textFill>
                    </w:rPr>
                    <w:t>航天航空用电子线缆</w:t>
                  </w:r>
                </w:p>
              </w:tc>
              <w:tc>
                <w:tcPr>
                  <w:tcW w:w="1806" w:type="dxa"/>
                  <w:vAlign w:val="center"/>
                </w:tcPr>
                <w:p w14:paraId="04894638">
                  <w:pPr>
                    <w:pStyle w:val="282"/>
                    <w:rPr>
                      <w:color w:val="000000" w:themeColor="text1"/>
                      <w:highlight w:val="none"/>
                      <w:shd w:val="clear" w:color="auto" w:fill="FFFFFF"/>
                      <w:lang w:val="en-US"/>
                      <w14:textFill>
                        <w14:solidFill>
                          <w14:schemeClr w14:val="tx1"/>
                        </w14:solidFill>
                      </w14:textFill>
                    </w:rPr>
                  </w:pPr>
                  <w:r>
                    <w:rPr>
                      <w:rFonts w:hint="eastAsia"/>
                      <w:color w:val="000000" w:themeColor="text1"/>
                      <w:highlight w:val="none"/>
                      <w:shd w:val="clear" w:color="auto" w:fill="FFFFFF"/>
                      <w:lang w:val="en-US"/>
                      <w14:textFill>
                        <w14:solidFill>
                          <w14:schemeClr w14:val="tx1"/>
                        </w14:solidFill>
                      </w14:textFill>
                    </w:rPr>
                    <w:t>7万km/a</w:t>
                  </w:r>
                </w:p>
              </w:tc>
              <w:tc>
                <w:tcPr>
                  <w:tcW w:w="1806" w:type="dxa"/>
                  <w:vAlign w:val="center"/>
                </w:tcPr>
                <w:p w14:paraId="21579482">
                  <w:pPr>
                    <w:pStyle w:val="282"/>
                    <w:rPr>
                      <w:color w:val="000000" w:themeColor="text1"/>
                      <w:highlight w:val="none"/>
                      <w:shd w:val="clear" w:color="auto" w:fill="FFFFFF"/>
                      <w:lang w:val="en-US"/>
                      <w14:textFill>
                        <w14:solidFill>
                          <w14:schemeClr w14:val="tx1"/>
                        </w14:solidFill>
                      </w14:textFill>
                    </w:rPr>
                  </w:pPr>
                  <w:r>
                    <w:rPr>
                      <w:rFonts w:hint="eastAsia"/>
                      <w:color w:val="000000" w:themeColor="text1"/>
                      <w:highlight w:val="none"/>
                      <w:shd w:val="clear" w:color="auto" w:fill="FFFFFF"/>
                      <w:lang w:val="en-US" w:eastAsia="zh-CN"/>
                      <w14:textFill>
                        <w14:solidFill>
                          <w14:schemeClr w14:val="tx1"/>
                        </w14:solidFill>
                      </w14:textFill>
                    </w:rPr>
                    <w:t>5</w:t>
                  </w:r>
                  <w:r>
                    <w:rPr>
                      <w:rFonts w:hint="eastAsia"/>
                      <w:color w:val="000000" w:themeColor="text1"/>
                      <w:highlight w:val="none"/>
                      <w:shd w:val="clear" w:color="auto" w:fill="FFFFFF"/>
                      <w:lang w:val="en-US"/>
                      <w14:textFill>
                        <w14:solidFill>
                          <w14:schemeClr w14:val="tx1"/>
                        </w14:solidFill>
                      </w14:textFill>
                    </w:rPr>
                    <w:t>万km/a</w:t>
                  </w:r>
                </w:p>
              </w:tc>
              <w:tc>
                <w:tcPr>
                  <w:tcW w:w="1139" w:type="pct"/>
                  <w:vAlign w:val="center"/>
                </w:tcPr>
                <w:p w14:paraId="37E9019D">
                  <w:pPr>
                    <w:pStyle w:val="282"/>
                    <w:rPr>
                      <w:color w:val="000000" w:themeColor="text1"/>
                      <w:highlight w:val="none"/>
                      <w:shd w:val="clear" w:color="auto" w:fill="FFFFFF"/>
                      <w:lang w:val="en-US"/>
                      <w14:textFill>
                        <w14:solidFill>
                          <w14:schemeClr w14:val="tx1"/>
                        </w14:solidFill>
                      </w14:textFill>
                    </w:rPr>
                  </w:pPr>
                  <w:r>
                    <w:rPr>
                      <w:rFonts w:hint="eastAsia"/>
                      <w:color w:val="000000" w:themeColor="text1"/>
                      <w:highlight w:val="none"/>
                      <w:shd w:val="clear" w:color="auto" w:fill="FFFFFF"/>
                      <w:lang w:val="en-US"/>
                      <w14:textFill>
                        <w14:solidFill>
                          <w14:schemeClr w14:val="tx1"/>
                        </w14:solidFill>
                      </w14:textFill>
                    </w:rPr>
                    <w:t>是</w:t>
                  </w:r>
                </w:p>
              </w:tc>
            </w:tr>
            <w:tr w14:paraId="4B865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Align w:val="center"/>
                </w:tcPr>
                <w:p w14:paraId="07F25073">
                  <w:pPr>
                    <w:pStyle w:val="282"/>
                    <w:rPr>
                      <w:color w:val="000000" w:themeColor="text1"/>
                      <w:highlight w:val="none"/>
                      <w:shd w:val="clear" w:color="auto" w:fill="FFFFFF"/>
                      <w:lang w:val="en-US"/>
                      <w14:textFill>
                        <w14:solidFill>
                          <w14:schemeClr w14:val="tx1"/>
                        </w14:solidFill>
                      </w14:textFill>
                    </w:rPr>
                  </w:pPr>
                  <w:r>
                    <w:rPr>
                      <w:rFonts w:hint="eastAsia"/>
                      <w:color w:val="000000" w:themeColor="text1"/>
                      <w:highlight w:val="none"/>
                      <w:shd w:val="clear" w:color="auto" w:fill="FFFFFF"/>
                      <w:lang w:val="en-US"/>
                      <w14:textFill>
                        <w14:solidFill>
                          <w14:schemeClr w14:val="tx1"/>
                        </w14:solidFill>
                      </w14:textFill>
                    </w:rPr>
                    <w:t>2</w:t>
                  </w:r>
                </w:p>
              </w:tc>
              <w:tc>
                <w:tcPr>
                  <w:tcW w:w="1806" w:type="dxa"/>
                  <w:vAlign w:val="center"/>
                </w:tcPr>
                <w:p w14:paraId="7604F177">
                  <w:pPr>
                    <w:pStyle w:val="282"/>
                    <w:rPr>
                      <w:color w:val="000000" w:themeColor="text1"/>
                      <w:highlight w:val="none"/>
                      <w:shd w:val="clear" w:color="auto" w:fill="FFFFFF"/>
                      <w:lang w:val="en-US"/>
                      <w14:textFill>
                        <w14:solidFill>
                          <w14:schemeClr w14:val="tx1"/>
                        </w14:solidFill>
                      </w14:textFill>
                    </w:rPr>
                  </w:pPr>
                  <w:r>
                    <w:rPr>
                      <w:rFonts w:hint="eastAsia"/>
                      <w:color w:val="000000" w:themeColor="text1"/>
                      <w:highlight w:val="none"/>
                      <w:shd w:val="clear" w:color="auto" w:fill="FFFFFF"/>
                      <w:lang w:val="en-US"/>
                      <w14:textFill>
                        <w14:solidFill>
                          <w14:schemeClr w14:val="tx1"/>
                        </w14:solidFill>
                      </w14:textFill>
                    </w:rPr>
                    <w:t>舰船用控制电缆</w:t>
                  </w:r>
                </w:p>
              </w:tc>
              <w:tc>
                <w:tcPr>
                  <w:tcW w:w="1806" w:type="dxa"/>
                  <w:vAlign w:val="center"/>
                </w:tcPr>
                <w:p w14:paraId="36B05595">
                  <w:pPr>
                    <w:pStyle w:val="282"/>
                    <w:rPr>
                      <w:color w:val="000000" w:themeColor="text1"/>
                      <w:highlight w:val="none"/>
                      <w:shd w:val="clear" w:color="auto" w:fill="FFFFFF"/>
                      <w:lang w:val="en-US"/>
                      <w14:textFill>
                        <w14:solidFill>
                          <w14:schemeClr w14:val="tx1"/>
                        </w14:solidFill>
                      </w14:textFill>
                    </w:rPr>
                  </w:pPr>
                  <w:r>
                    <w:rPr>
                      <w:rFonts w:hint="eastAsia"/>
                      <w:color w:val="000000" w:themeColor="text1"/>
                      <w:highlight w:val="none"/>
                      <w:shd w:val="clear" w:color="auto" w:fill="FFFFFF"/>
                      <w:lang w:val="en-US"/>
                      <w14:textFill>
                        <w14:solidFill>
                          <w14:schemeClr w14:val="tx1"/>
                        </w14:solidFill>
                      </w14:textFill>
                    </w:rPr>
                    <w:t>0.8万km/a</w:t>
                  </w:r>
                </w:p>
              </w:tc>
              <w:tc>
                <w:tcPr>
                  <w:tcW w:w="1806" w:type="dxa"/>
                  <w:vAlign w:val="center"/>
                </w:tcPr>
                <w:p w14:paraId="25D01437">
                  <w:pPr>
                    <w:pStyle w:val="282"/>
                    <w:rPr>
                      <w:color w:val="000000" w:themeColor="text1"/>
                      <w:highlight w:val="none"/>
                      <w:shd w:val="clear" w:color="auto" w:fill="FFFFFF"/>
                      <w:lang w:val="en-US"/>
                      <w14:textFill>
                        <w14:solidFill>
                          <w14:schemeClr w14:val="tx1"/>
                        </w14:solidFill>
                      </w14:textFill>
                    </w:rPr>
                  </w:pPr>
                  <w:r>
                    <w:rPr>
                      <w:rFonts w:hint="eastAsia"/>
                      <w:color w:val="000000" w:themeColor="text1"/>
                      <w:highlight w:val="none"/>
                      <w:shd w:val="clear" w:color="auto" w:fill="FFFFFF"/>
                      <w:lang w:val="en-US" w:eastAsia="zh-CN"/>
                      <w14:textFill>
                        <w14:solidFill>
                          <w14:schemeClr w14:val="tx1"/>
                        </w14:solidFill>
                      </w14:textFill>
                    </w:rPr>
                    <w:t>0.6</w:t>
                  </w:r>
                  <w:r>
                    <w:rPr>
                      <w:rFonts w:hint="eastAsia"/>
                      <w:color w:val="000000" w:themeColor="text1"/>
                      <w:highlight w:val="none"/>
                      <w:shd w:val="clear" w:color="auto" w:fill="FFFFFF"/>
                      <w:lang w:val="en-US"/>
                      <w14:textFill>
                        <w14:solidFill>
                          <w14:schemeClr w14:val="tx1"/>
                        </w14:solidFill>
                      </w14:textFill>
                    </w:rPr>
                    <w:t>万km/a</w:t>
                  </w:r>
                </w:p>
              </w:tc>
              <w:tc>
                <w:tcPr>
                  <w:tcW w:w="1139" w:type="pct"/>
                  <w:vAlign w:val="center"/>
                </w:tcPr>
                <w:p w14:paraId="3AA448B7">
                  <w:pPr>
                    <w:pStyle w:val="282"/>
                    <w:rPr>
                      <w:color w:val="000000" w:themeColor="text1"/>
                      <w:highlight w:val="none"/>
                      <w:shd w:val="clear" w:color="auto" w:fill="FFFFFF"/>
                      <w:lang w:val="en-US"/>
                      <w14:textFill>
                        <w14:solidFill>
                          <w14:schemeClr w14:val="tx1"/>
                        </w14:solidFill>
                      </w14:textFill>
                    </w:rPr>
                  </w:pPr>
                  <w:r>
                    <w:rPr>
                      <w:rFonts w:hint="eastAsia"/>
                      <w:color w:val="000000" w:themeColor="text1"/>
                      <w:highlight w:val="none"/>
                      <w:shd w:val="clear" w:color="auto" w:fill="FFFFFF"/>
                      <w:lang w:val="en-US"/>
                      <w14:textFill>
                        <w14:solidFill>
                          <w14:schemeClr w14:val="tx1"/>
                        </w14:solidFill>
                      </w14:textFill>
                    </w:rPr>
                    <w:t>是</w:t>
                  </w:r>
                </w:p>
              </w:tc>
            </w:tr>
            <w:tr w14:paraId="2B709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Align w:val="center"/>
                </w:tcPr>
                <w:p w14:paraId="7C3534A2">
                  <w:pPr>
                    <w:pStyle w:val="282"/>
                    <w:rPr>
                      <w:color w:val="000000" w:themeColor="text1"/>
                      <w:highlight w:val="none"/>
                      <w:shd w:val="clear" w:color="auto" w:fill="FFFFFF"/>
                      <w:lang w:val="en-US"/>
                      <w14:textFill>
                        <w14:solidFill>
                          <w14:schemeClr w14:val="tx1"/>
                        </w14:solidFill>
                      </w14:textFill>
                    </w:rPr>
                  </w:pPr>
                  <w:r>
                    <w:rPr>
                      <w:rFonts w:hint="eastAsia"/>
                      <w:color w:val="000000" w:themeColor="text1"/>
                      <w:highlight w:val="none"/>
                      <w:shd w:val="clear" w:color="auto" w:fill="FFFFFF"/>
                      <w:lang w:val="en-US"/>
                      <w14:textFill>
                        <w14:solidFill>
                          <w14:schemeClr w14:val="tx1"/>
                        </w14:solidFill>
                      </w14:textFill>
                    </w:rPr>
                    <w:t>3</w:t>
                  </w:r>
                </w:p>
              </w:tc>
              <w:tc>
                <w:tcPr>
                  <w:tcW w:w="1806" w:type="dxa"/>
                  <w:vAlign w:val="center"/>
                </w:tcPr>
                <w:p w14:paraId="20313300">
                  <w:pPr>
                    <w:pStyle w:val="282"/>
                    <w:rPr>
                      <w:color w:val="000000" w:themeColor="text1"/>
                      <w:highlight w:val="none"/>
                      <w:shd w:val="clear" w:color="auto" w:fill="FFFFFF"/>
                      <w:lang w:val="en-US"/>
                      <w14:textFill>
                        <w14:solidFill>
                          <w14:schemeClr w14:val="tx1"/>
                        </w14:solidFill>
                      </w14:textFill>
                    </w:rPr>
                  </w:pPr>
                  <w:r>
                    <w:rPr>
                      <w:rFonts w:hint="eastAsia"/>
                      <w:color w:val="000000" w:themeColor="text1"/>
                      <w:highlight w:val="none"/>
                      <w:shd w:val="clear" w:color="auto" w:fill="FFFFFF"/>
                      <w:lang w:val="en-US"/>
                      <w14:textFill>
                        <w14:solidFill>
                          <w14:schemeClr w14:val="tx1"/>
                        </w14:solidFill>
                      </w14:textFill>
                    </w:rPr>
                    <w:t>多用途光电综合信号传输线缆</w:t>
                  </w:r>
                </w:p>
              </w:tc>
              <w:tc>
                <w:tcPr>
                  <w:tcW w:w="1806" w:type="dxa"/>
                  <w:vAlign w:val="center"/>
                </w:tcPr>
                <w:p w14:paraId="1A7E3C20">
                  <w:pPr>
                    <w:pStyle w:val="282"/>
                    <w:rPr>
                      <w:color w:val="000000" w:themeColor="text1"/>
                      <w:highlight w:val="none"/>
                      <w:shd w:val="clear" w:color="auto" w:fill="FFFFFF"/>
                      <w:lang w:val="en-US"/>
                      <w14:textFill>
                        <w14:solidFill>
                          <w14:schemeClr w14:val="tx1"/>
                        </w14:solidFill>
                      </w14:textFill>
                    </w:rPr>
                  </w:pPr>
                  <w:r>
                    <w:rPr>
                      <w:rFonts w:hint="eastAsia"/>
                      <w:color w:val="000000" w:themeColor="text1"/>
                      <w:highlight w:val="none"/>
                      <w:shd w:val="clear" w:color="auto" w:fill="FFFFFF"/>
                      <w:lang w:val="en-US"/>
                      <w14:textFill>
                        <w14:solidFill>
                          <w14:schemeClr w14:val="tx1"/>
                        </w14:solidFill>
                      </w14:textFill>
                    </w:rPr>
                    <w:t>1.1万km/a</w:t>
                  </w:r>
                </w:p>
              </w:tc>
              <w:tc>
                <w:tcPr>
                  <w:tcW w:w="1806" w:type="dxa"/>
                  <w:vAlign w:val="center"/>
                </w:tcPr>
                <w:p w14:paraId="77D56925">
                  <w:pPr>
                    <w:pStyle w:val="282"/>
                    <w:rPr>
                      <w:color w:val="000000" w:themeColor="text1"/>
                      <w:highlight w:val="none"/>
                      <w:shd w:val="clear" w:color="auto" w:fill="FFFFFF"/>
                      <w:lang w:val="en-US"/>
                      <w14:textFill>
                        <w14:solidFill>
                          <w14:schemeClr w14:val="tx1"/>
                        </w14:solidFill>
                      </w14:textFill>
                    </w:rPr>
                  </w:pPr>
                  <w:r>
                    <w:rPr>
                      <w:rFonts w:hint="eastAsia"/>
                      <w:color w:val="000000" w:themeColor="text1"/>
                      <w:highlight w:val="none"/>
                      <w:shd w:val="clear" w:color="auto" w:fill="FFFFFF"/>
                      <w:lang w:val="en-US" w:eastAsia="zh-CN"/>
                      <w14:textFill>
                        <w14:solidFill>
                          <w14:schemeClr w14:val="tx1"/>
                        </w14:solidFill>
                      </w14:textFill>
                    </w:rPr>
                    <w:t>0.8</w:t>
                  </w:r>
                  <w:r>
                    <w:rPr>
                      <w:rFonts w:hint="eastAsia"/>
                      <w:color w:val="000000" w:themeColor="text1"/>
                      <w:highlight w:val="none"/>
                      <w:shd w:val="clear" w:color="auto" w:fill="FFFFFF"/>
                      <w:lang w:val="en-US"/>
                      <w14:textFill>
                        <w14:solidFill>
                          <w14:schemeClr w14:val="tx1"/>
                        </w14:solidFill>
                      </w14:textFill>
                    </w:rPr>
                    <w:t>万km/a</w:t>
                  </w:r>
                </w:p>
              </w:tc>
              <w:tc>
                <w:tcPr>
                  <w:tcW w:w="1139" w:type="pct"/>
                  <w:vAlign w:val="center"/>
                </w:tcPr>
                <w:p w14:paraId="512FA242">
                  <w:pPr>
                    <w:pStyle w:val="282"/>
                    <w:rPr>
                      <w:color w:val="000000" w:themeColor="text1"/>
                      <w:highlight w:val="none"/>
                      <w:shd w:val="clear" w:color="auto" w:fill="FFFFFF"/>
                      <w:lang w:val="en-US"/>
                      <w14:textFill>
                        <w14:solidFill>
                          <w14:schemeClr w14:val="tx1"/>
                        </w14:solidFill>
                      </w14:textFill>
                    </w:rPr>
                  </w:pPr>
                  <w:r>
                    <w:rPr>
                      <w:rFonts w:hint="eastAsia"/>
                      <w:color w:val="000000" w:themeColor="text1"/>
                      <w:highlight w:val="none"/>
                      <w:shd w:val="clear" w:color="auto" w:fill="FFFFFF"/>
                      <w:lang w:val="en-US"/>
                      <w14:textFill>
                        <w14:solidFill>
                          <w14:schemeClr w14:val="tx1"/>
                        </w14:solidFill>
                      </w14:textFill>
                    </w:rPr>
                    <w:t>是</w:t>
                  </w:r>
                </w:p>
              </w:tc>
            </w:tr>
            <w:tr w14:paraId="292FB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4" w:type="dxa"/>
                  <w:vAlign w:val="center"/>
                </w:tcPr>
                <w:p w14:paraId="18FE844A">
                  <w:pPr>
                    <w:pStyle w:val="282"/>
                    <w:rPr>
                      <w:color w:val="000000" w:themeColor="text1"/>
                      <w:highlight w:val="none"/>
                      <w:shd w:val="clear" w:color="auto" w:fill="FFFFFF"/>
                      <w:lang w:val="en-US"/>
                      <w14:textFill>
                        <w14:solidFill>
                          <w14:schemeClr w14:val="tx1"/>
                        </w14:solidFill>
                      </w14:textFill>
                    </w:rPr>
                  </w:pPr>
                  <w:r>
                    <w:rPr>
                      <w:rFonts w:hint="eastAsia"/>
                      <w:color w:val="000000" w:themeColor="text1"/>
                      <w:highlight w:val="none"/>
                      <w:shd w:val="clear" w:color="auto" w:fill="FFFFFF"/>
                      <w:lang w:val="en-US"/>
                      <w14:textFill>
                        <w14:solidFill>
                          <w14:schemeClr w14:val="tx1"/>
                        </w14:solidFill>
                      </w14:textFill>
                    </w:rPr>
                    <w:t>4</w:t>
                  </w:r>
                </w:p>
              </w:tc>
              <w:tc>
                <w:tcPr>
                  <w:tcW w:w="1806" w:type="dxa"/>
                  <w:vAlign w:val="center"/>
                </w:tcPr>
                <w:p w14:paraId="7725D9C7">
                  <w:pPr>
                    <w:pStyle w:val="282"/>
                    <w:rPr>
                      <w:color w:val="000000" w:themeColor="text1"/>
                      <w:highlight w:val="none"/>
                      <w:shd w:val="clear" w:color="auto" w:fill="FFFFFF"/>
                      <w:lang w:val="en-US"/>
                      <w14:textFill>
                        <w14:solidFill>
                          <w14:schemeClr w14:val="tx1"/>
                        </w14:solidFill>
                      </w14:textFill>
                    </w:rPr>
                  </w:pPr>
                  <w:r>
                    <w:rPr>
                      <w:rFonts w:hint="eastAsia"/>
                      <w:color w:val="000000" w:themeColor="text1"/>
                      <w:highlight w:val="none"/>
                      <w:lang w:val="en-US"/>
                      <w14:textFill>
                        <w14:solidFill>
                          <w14:schemeClr w14:val="tx1"/>
                        </w14:solidFill>
                      </w14:textFill>
                    </w:rPr>
                    <w:t>低频、射频组件</w:t>
                  </w:r>
                </w:p>
              </w:tc>
              <w:tc>
                <w:tcPr>
                  <w:tcW w:w="1806" w:type="dxa"/>
                  <w:vAlign w:val="center"/>
                </w:tcPr>
                <w:p w14:paraId="0220B1C4">
                  <w:pPr>
                    <w:pStyle w:val="282"/>
                    <w:rPr>
                      <w:color w:val="000000" w:themeColor="text1"/>
                      <w:highlight w:val="none"/>
                      <w:shd w:val="clear" w:color="auto" w:fill="FFFFFF"/>
                      <w:lang w:val="en-US"/>
                      <w14:textFill>
                        <w14:solidFill>
                          <w14:schemeClr w14:val="tx1"/>
                        </w14:solidFill>
                      </w14:textFill>
                    </w:rPr>
                  </w:pPr>
                  <w:r>
                    <w:rPr>
                      <w:color w:val="000000" w:themeColor="text1"/>
                      <w:highlight w:val="none"/>
                      <w:lang w:val="en-US"/>
                      <w14:textFill>
                        <w14:solidFill>
                          <w14:schemeClr w14:val="tx1"/>
                        </w14:solidFill>
                      </w14:textFill>
                    </w:rPr>
                    <w:t>10</w:t>
                  </w:r>
                  <w:r>
                    <w:rPr>
                      <w:rFonts w:hint="eastAsia"/>
                      <w:color w:val="000000" w:themeColor="text1"/>
                      <w:highlight w:val="none"/>
                      <w:lang w:val="en-US"/>
                      <w14:textFill>
                        <w14:solidFill>
                          <w14:schemeClr w14:val="tx1"/>
                        </w14:solidFill>
                      </w14:textFill>
                    </w:rPr>
                    <w:t>万套</w:t>
                  </w:r>
                  <w:r>
                    <w:rPr>
                      <w:color w:val="000000" w:themeColor="text1"/>
                      <w:highlight w:val="none"/>
                      <w:lang w:val="en-US"/>
                      <w14:textFill>
                        <w14:solidFill>
                          <w14:schemeClr w14:val="tx1"/>
                        </w14:solidFill>
                      </w14:textFill>
                    </w:rPr>
                    <w:t>/a</w:t>
                  </w:r>
                </w:p>
              </w:tc>
              <w:tc>
                <w:tcPr>
                  <w:tcW w:w="1806" w:type="dxa"/>
                  <w:vAlign w:val="center"/>
                </w:tcPr>
                <w:p w14:paraId="3B505317">
                  <w:pPr>
                    <w:pStyle w:val="282"/>
                    <w:rPr>
                      <w:color w:val="000000" w:themeColor="text1"/>
                      <w:highlight w:val="none"/>
                      <w:shd w:val="clear" w:color="auto" w:fill="FFFFFF"/>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lang w:val="en-US"/>
                      <w14:textFill>
                        <w14:solidFill>
                          <w14:schemeClr w14:val="tx1"/>
                        </w14:solidFill>
                      </w14:textFill>
                    </w:rPr>
                    <w:t>万套</w:t>
                  </w:r>
                  <w:r>
                    <w:rPr>
                      <w:color w:val="000000" w:themeColor="text1"/>
                      <w:highlight w:val="none"/>
                      <w:lang w:val="en-US"/>
                      <w14:textFill>
                        <w14:solidFill>
                          <w14:schemeClr w14:val="tx1"/>
                        </w14:solidFill>
                      </w14:textFill>
                    </w:rPr>
                    <w:t>/a</w:t>
                  </w:r>
                </w:p>
              </w:tc>
              <w:tc>
                <w:tcPr>
                  <w:tcW w:w="1905" w:type="dxa"/>
                  <w:vAlign w:val="center"/>
                </w:tcPr>
                <w:p w14:paraId="13907D9D">
                  <w:pPr>
                    <w:pStyle w:val="282"/>
                    <w:rPr>
                      <w:color w:val="000000" w:themeColor="text1"/>
                      <w:highlight w:val="none"/>
                      <w:shd w:val="clear" w:color="auto" w:fill="FFFFFF"/>
                      <w:lang w:val="en-US"/>
                      <w14:textFill>
                        <w14:solidFill>
                          <w14:schemeClr w14:val="tx1"/>
                        </w14:solidFill>
                      </w14:textFill>
                    </w:rPr>
                  </w:pPr>
                  <w:r>
                    <w:rPr>
                      <w:rFonts w:hint="eastAsia"/>
                      <w:color w:val="000000" w:themeColor="text1"/>
                      <w:highlight w:val="none"/>
                      <w:shd w:val="clear" w:color="auto" w:fill="FFFFFF"/>
                      <w:lang w:val="en-US"/>
                      <w14:textFill>
                        <w14:solidFill>
                          <w14:schemeClr w14:val="tx1"/>
                        </w14:solidFill>
                      </w14:textFill>
                    </w:rPr>
                    <w:t>是</w:t>
                  </w:r>
                </w:p>
              </w:tc>
            </w:tr>
            <w:tr w14:paraId="7EBB6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4" w:type="dxa"/>
                  <w:vAlign w:val="center"/>
                </w:tcPr>
                <w:p w14:paraId="2746E03C">
                  <w:pPr>
                    <w:pStyle w:val="282"/>
                    <w:rPr>
                      <w:color w:val="000000" w:themeColor="text1"/>
                      <w:highlight w:val="none"/>
                      <w:shd w:val="clear" w:color="auto" w:fill="FFFFFF"/>
                      <w:lang w:val="en-US"/>
                      <w14:textFill>
                        <w14:solidFill>
                          <w14:schemeClr w14:val="tx1"/>
                        </w14:solidFill>
                      </w14:textFill>
                    </w:rPr>
                  </w:pPr>
                  <w:r>
                    <w:rPr>
                      <w:rFonts w:hint="eastAsia"/>
                      <w:color w:val="000000" w:themeColor="text1"/>
                      <w:highlight w:val="none"/>
                      <w:shd w:val="clear" w:color="auto" w:fill="FFFFFF"/>
                      <w:lang w:val="en-US"/>
                      <w14:textFill>
                        <w14:solidFill>
                          <w14:schemeClr w14:val="tx1"/>
                        </w14:solidFill>
                      </w14:textFill>
                    </w:rPr>
                    <w:t>5</w:t>
                  </w:r>
                </w:p>
              </w:tc>
              <w:tc>
                <w:tcPr>
                  <w:tcW w:w="1806" w:type="dxa"/>
                  <w:vAlign w:val="center"/>
                </w:tcPr>
                <w:p w14:paraId="65151431">
                  <w:pPr>
                    <w:pStyle w:val="282"/>
                    <w:rPr>
                      <w:color w:val="000000" w:themeColor="text1"/>
                      <w:highlight w:val="none"/>
                      <w:shd w:val="clear" w:color="auto" w:fill="FFFFFF"/>
                      <w:lang w:val="en-US"/>
                      <w14:textFill>
                        <w14:solidFill>
                          <w14:schemeClr w14:val="tx1"/>
                        </w14:solidFill>
                      </w14:textFill>
                    </w:rPr>
                  </w:pPr>
                  <w:r>
                    <w:rPr>
                      <w:rFonts w:hint="eastAsia"/>
                      <w:color w:val="000000" w:themeColor="text1"/>
                      <w:highlight w:val="none"/>
                      <w:lang w:val="en-US"/>
                      <w14:textFill>
                        <w14:solidFill>
                          <w14:schemeClr w14:val="tx1"/>
                        </w14:solidFill>
                      </w14:textFill>
                    </w:rPr>
                    <w:t>光组件</w:t>
                  </w:r>
                </w:p>
              </w:tc>
              <w:tc>
                <w:tcPr>
                  <w:tcW w:w="1806" w:type="dxa"/>
                  <w:vAlign w:val="center"/>
                </w:tcPr>
                <w:p w14:paraId="74B4970E">
                  <w:pPr>
                    <w:pStyle w:val="282"/>
                    <w:rPr>
                      <w:color w:val="000000" w:themeColor="text1"/>
                      <w:highlight w:val="none"/>
                      <w:shd w:val="clear" w:color="auto" w:fill="FFFFFF"/>
                      <w:lang w:val="en-US"/>
                      <w14:textFill>
                        <w14:solidFill>
                          <w14:schemeClr w14:val="tx1"/>
                        </w14:solidFill>
                      </w14:textFill>
                    </w:rPr>
                  </w:pPr>
                  <w:r>
                    <w:rPr>
                      <w:color w:val="000000" w:themeColor="text1"/>
                      <w:highlight w:val="none"/>
                      <w:lang w:val="en-US"/>
                      <w14:textFill>
                        <w14:solidFill>
                          <w14:schemeClr w14:val="tx1"/>
                        </w14:solidFill>
                      </w14:textFill>
                    </w:rPr>
                    <w:t>10</w:t>
                  </w:r>
                  <w:r>
                    <w:rPr>
                      <w:rFonts w:hint="eastAsia"/>
                      <w:color w:val="000000" w:themeColor="text1"/>
                      <w:highlight w:val="none"/>
                      <w:lang w:val="en-US"/>
                      <w14:textFill>
                        <w14:solidFill>
                          <w14:schemeClr w14:val="tx1"/>
                        </w14:solidFill>
                      </w14:textFill>
                    </w:rPr>
                    <w:t>万套</w:t>
                  </w:r>
                  <w:r>
                    <w:rPr>
                      <w:color w:val="000000" w:themeColor="text1"/>
                      <w:highlight w:val="none"/>
                      <w:lang w:val="en-US"/>
                      <w14:textFill>
                        <w14:solidFill>
                          <w14:schemeClr w14:val="tx1"/>
                        </w14:solidFill>
                      </w14:textFill>
                    </w:rPr>
                    <w:t>/a</w:t>
                  </w:r>
                </w:p>
              </w:tc>
              <w:tc>
                <w:tcPr>
                  <w:tcW w:w="1806" w:type="dxa"/>
                  <w:vAlign w:val="center"/>
                </w:tcPr>
                <w:p w14:paraId="4F13EC92">
                  <w:pPr>
                    <w:pStyle w:val="282"/>
                    <w:rPr>
                      <w:color w:val="000000" w:themeColor="text1"/>
                      <w:highlight w:val="none"/>
                      <w:shd w:val="clear" w:color="auto" w:fill="FFFFFF"/>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7.5</w:t>
                  </w:r>
                  <w:r>
                    <w:rPr>
                      <w:rFonts w:hint="eastAsia"/>
                      <w:color w:val="000000" w:themeColor="text1"/>
                      <w:highlight w:val="none"/>
                      <w:lang w:val="en-US"/>
                      <w14:textFill>
                        <w14:solidFill>
                          <w14:schemeClr w14:val="tx1"/>
                        </w14:solidFill>
                      </w14:textFill>
                    </w:rPr>
                    <w:t>万套</w:t>
                  </w:r>
                  <w:r>
                    <w:rPr>
                      <w:color w:val="000000" w:themeColor="text1"/>
                      <w:highlight w:val="none"/>
                      <w:lang w:val="en-US"/>
                      <w14:textFill>
                        <w14:solidFill>
                          <w14:schemeClr w14:val="tx1"/>
                        </w14:solidFill>
                      </w14:textFill>
                    </w:rPr>
                    <w:t>/a</w:t>
                  </w:r>
                </w:p>
              </w:tc>
              <w:tc>
                <w:tcPr>
                  <w:tcW w:w="1905" w:type="dxa"/>
                  <w:vAlign w:val="center"/>
                </w:tcPr>
                <w:p w14:paraId="4A6779E0">
                  <w:pPr>
                    <w:pStyle w:val="282"/>
                    <w:rPr>
                      <w:color w:val="000000" w:themeColor="text1"/>
                      <w:highlight w:val="none"/>
                      <w:shd w:val="clear" w:color="auto" w:fill="FFFFFF"/>
                      <w:lang w:val="en-US"/>
                      <w14:textFill>
                        <w14:solidFill>
                          <w14:schemeClr w14:val="tx1"/>
                        </w14:solidFill>
                      </w14:textFill>
                    </w:rPr>
                  </w:pPr>
                  <w:r>
                    <w:rPr>
                      <w:rFonts w:hint="eastAsia"/>
                      <w:color w:val="000000" w:themeColor="text1"/>
                      <w:highlight w:val="none"/>
                      <w:shd w:val="clear" w:color="auto" w:fill="FFFFFF"/>
                      <w:lang w:val="en-US"/>
                      <w14:textFill>
                        <w14:solidFill>
                          <w14:schemeClr w14:val="tx1"/>
                        </w14:solidFill>
                      </w14:textFill>
                    </w:rPr>
                    <w:t>是</w:t>
                  </w:r>
                </w:p>
              </w:tc>
            </w:tr>
            <w:tr w14:paraId="1FFC8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4" w:type="dxa"/>
                  <w:vAlign w:val="center"/>
                </w:tcPr>
                <w:p w14:paraId="75B48C28">
                  <w:pPr>
                    <w:pStyle w:val="282"/>
                    <w:rPr>
                      <w:color w:val="000000" w:themeColor="text1"/>
                      <w:highlight w:val="none"/>
                      <w:shd w:val="clear" w:color="auto" w:fill="FFFFFF"/>
                      <w:lang w:val="en-US"/>
                      <w14:textFill>
                        <w14:solidFill>
                          <w14:schemeClr w14:val="tx1"/>
                        </w14:solidFill>
                      </w14:textFill>
                    </w:rPr>
                  </w:pPr>
                  <w:r>
                    <w:rPr>
                      <w:rFonts w:hint="eastAsia"/>
                      <w:color w:val="000000" w:themeColor="text1"/>
                      <w:highlight w:val="none"/>
                      <w:shd w:val="clear" w:color="auto" w:fill="FFFFFF"/>
                      <w:lang w:val="en-US"/>
                      <w14:textFill>
                        <w14:solidFill>
                          <w14:schemeClr w14:val="tx1"/>
                        </w14:solidFill>
                      </w14:textFill>
                    </w:rPr>
                    <w:t>6</w:t>
                  </w:r>
                </w:p>
              </w:tc>
              <w:tc>
                <w:tcPr>
                  <w:tcW w:w="1806" w:type="dxa"/>
                  <w:vAlign w:val="center"/>
                </w:tcPr>
                <w:p w14:paraId="2A71DE2F">
                  <w:pPr>
                    <w:pStyle w:val="282"/>
                    <w:rPr>
                      <w:color w:val="000000" w:themeColor="text1"/>
                      <w:highlight w:val="none"/>
                      <w:shd w:val="clear" w:color="auto" w:fill="FFFFFF"/>
                      <w:lang w:val="en-US"/>
                      <w14:textFill>
                        <w14:solidFill>
                          <w14:schemeClr w14:val="tx1"/>
                        </w14:solidFill>
                      </w14:textFill>
                    </w:rPr>
                  </w:pPr>
                  <w:r>
                    <w:rPr>
                      <w:rFonts w:hint="eastAsia"/>
                      <w:color w:val="000000" w:themeColor="text1"/>
                      <w:highlight w:val="none"/>
                      <w:lang w:val="en-US"/>
                      <w14:textFill>
                        <w14:solidFill>
                          <w14:schemeClr w14:val="tx1"/>
                        </w14:solidFill>
                      </w14:textFill>
                    </w:rPr>
                    <w:t>光电转换组件</w:t>
                  </w:r>
                </w:p>
              </w:tc>
              <w:tc>
                <w:tcPr>
                  <w:tcW w:w="1806" w:type="dxa"/>
                  <w:vAlign w:val="center"/>
                </w:tcPr>
                <w:p w14:paraId="6D656A18">
                  <w:pPr>
                    <w:pStyle w:val="282"/>
                    <w:rPr>
                      <w:color w:val="000000" w:themeColor="text1"/>
                      <w:highlight w:val="none"/>
                      <w:shd w:val="clear" w:color="auto" w:fill="FFFFFF"/>
                      <w:lang w:val="en-US"/>
                      <w14:textFill>
                        <w14:solidFill>
                          <w14:schemeClr w14:val="tx1"/>
                        </w14:solidFill>
                      </w14:textFill>
                    </w:rPr>
                  </w:pPr>
                  <w:r>
                    <w:rPr>
                      <w:color w:val="000000" w:themeColor="text1"/>
                      <w:highlight w:val="none"/>
                      <w:lang w:val="en-US"/>
                      <w14:textFill>
                        <w14:solidFill>
                          <w14:schemeClr w14:val="tx1"/>
                        </w14:solidFill>
                      </w14:textFill>
                    </w:rPr>
                    <w:t>5</w:t>
                  </w:r>
                  <w:r>
                    <w:rPr>
                      <w:rFonts w:hint="eastAsia"/>
                      <w:color w:val="000000" w:themeColor="text1"/>
                      <w:highlight w:val="none"/>
                      <w:lang w:val="en-US"/>
                      <w14:textFill>
                        <w14:solidFill>
                          <w14:schemeClr w14:val="tx1"/>
                        </w14:solidFill>
                      </w14:textFill>
                    </w:rPr>
                    <w:t>万套</w:t>
                  </w:r>
                  <w:r>
                    <w:rPr>
                      <w:color w:val="000000" w:themeColor="text1"/>
                      <w:highlight w:val="none"/>
                      <w:lang w:val="en-US"/>
                      <w14:textFill>
                        <w14:solidFill>
                          <w14:schemeClr w14:val="tx1"/>
                        </w14:solidFill>
                      </w14:textFill>
                    </w:rPr>
                    <w:t>/a</w:t>
                  </w:r>
                </w:p>
              </w:tc>
              <w:tc>
                <w:tcPr>
                  <w:tcW w:w="1806" w:type="dxa"/>
                  <w:vAlign w:val="center"/>
                </w:tcPr>
                <w:p w14:paraId="66A3FD53">
                  <w:pPr>
                    <w:pStyle w:val="282"/>
                    <w:rPr>
                      <w:color w:val="000000" w:themeColor="text1"/>
                      <w:highlight w:val="none"/>
                      <w:shd w:val="clear" w:color="auto" w:fill="FFFFFF"/>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lang w:val="en-US"/>
                      <w14:textFill>
                        <w14:solidFill>
                          <w14:schemeClr w14:val="tx1"/>
                        </w14:solidFill>
                      </w14:textFill>
                    </w:rPr>
                    <w:t>万套</w:t>
                  </w:r>
                  <w:r>
                    <w:rPr>
                      <w:color w:val="000000" w:themeColor="text1"/>
                      <w:highlight w:val="none"/>
                      <w:lang w:val="en-US"/>
                      <w14:textFill>
                        <w14:solidFill>
                          <w14:schemeClr w14:val="tx1"/>
                        </w14:solidFill>
                      </w14:textFill>
                    </w:rPr>
                    <w:t>/a</w:t>
                  </w:r>
                </w:p>
              </w:tc>
              <w:tc>
                <w:tcPr>
                  <w:tcW w:w="1905" w:type="dxa"/>
                  <w:vAlign w:val="center"/>
                </w:tcPr>
                <w:p w14:paraId="3C3A347E">
                  <w:pPr>
                    <w:pStyle w:val="282"/>
                    <w:rPr>
                      <w:color w:val="000000" w:themeColor="text1"/>
                      <w:highlight w:val="none"/>
                      <w:shd w:val="clear" w:color="auto" w:fill="FFFFFF"/>
                      <w:lang w:val="en-US"/>
                      <w14:textFill>
                        <w14:solidFill>
                          <w14:schemeClr w14:val="tx1"/>
                        </w14:solidFill>
                      </w14:textFill>
                    </w:rPr>
                  </w:pPr>
                  <w:r>
                    <w:rPr>
                      <w:rFonts w:hint="eastAsia"/>
                      <w:color w:val="000000" w:themeColor="text1"/>
                      <w:highlight w:val="none"/>
                      <w:shd w:val="clear" w:color="auto" w:fill="FFFFFF"/>
                      <w:lang w:val="en-US"/>
                      <w14:textFill>
                        <w14:solidFill>
                          <w14:schemeClr w14:val="tx1"/>
                        </w14:solidFill>
                      </w14:textFill>
                    </w:rPr>
                    <w:t>是</w:t>
                  </w:r>
                </w:p>
              </w:tc>
            </w:tr>
          </w:tbl>
          <w:p w14:paraId="362E621E">
            <w:pPr>
              <w:pStyle w:val="266"/>
              <w:adjustRightInd w:val="0"/>
              <w:snapToGrid w:val="0"/>
              <w:spacing w:line="460" w:lineRule="exact"/>
              <w:ind w:firstLine="0" w:firstLineChars="0"/>
              <w:rPr>
                <w:b/>
                <w:color w:val="000000" w:themeColor="text1"/>
                <w:szCs w:val="24"/>
                <w:highlight w:val="none"/>
                <w14:textFill>
                  <w14:solidFill>
                    <w14:schemeClr w14:val="tx1"/>
                  </w14:solidFill>
                </w14:textFill>
              </w:rPr>
            </w:pPr>
            <w:r>
              <w:rPr>
                <w:rFonts w:hint="eastAsia"/>
                <w:b/>
                <w:color w:val="000000" w:themeColor="text1"/>
                <w:szCs w:val="24"/>
                <w:highlight w:val="none"/>
                <w14:textFill>
                  <w14:solidFill>
                    <w14:schemeClr w14:val="tx1"/>
                  </w14:solidFill>
                </w14:textFill>
              </w:rPr>
              <w:t>2.4.4</w:t>
            </w:r>
            <w:r>
              <w:rPr>
                <w:b/>
                <w:color w:val="000000" w:themeColor="text1"/>
                <w:szCs w:val="24"/>
                <w:highlight w:val="none"/>
                <w14:textFill>
                  <w14:solidFill>
                    <w14:schemeClr w14:val="tx1"/>
                  </w14:solidFill>
                </w14:textFill>
              </w:rPr>
              <w:t xml:space="preserve">企业现有项目设备情况 </w:t>
            </w:r>
          </w:p>
          <w:p w14:paraId="2C76EE9E">
            <w:pPr>
              <w:adjustRightInd w:val="0"/>
              <w:snapToGrid w:val="0"/>
              <w:spacing w:line="460" w:lineRule="exact"/>
              <w:ind w:firstLine="480" w:firstLineChars="200"/>
              <w:rPr>
                <w:b/>
                <w:color w:val="000000" w:themeColor="text1"/>
                <w:szCs w:val="24"/>
                <w:highlight w:val="none"/>
                <w14:textFill>
                  <w14:solidFill>
                    <w14:schemeClr w14:val="tx1"/>
                  </w14:solidFill>
                </w14:textFill>
              </w:rPr>
            </w:pPr>
            <w:r>
              <w:rPr>
                <w:bCs/>
                <w:color w:val="000000" w:themeColor="text1"/>
                <w:szCs w:val="24"/>
                <w:highlight w:val="none"/>
                <w14:textFill>
                  <w14:solidFill>
                    <w14:schemeClr w14:val="tx1"/>
                  </w14:solidFill>
                </w14:textFill>
              </w:rPr>
              <w:t>企业现有项目主要设备见表 2.4-4。</w:t>
            </w:r>
          </w:p>
          <w:p w14:paraId="69ACF571">
            <w:pPr>
              <w:adjustRightInd w:val="0"/>
              <w:snapToGrid w:val="0"/>
              <w:spacing w:line="460" w:lineRule="exact"/>
              <w:jc w:val="center"/>
              <w:rPr>
                <w:b/>
                <w:color w:val="000000" w:themeColor="text1"/>
                <w:sz w:val="21"/>
                <w:highlight w:val="none"/>
                <w14:textFill>
                  <w14:solidFill>
                    <w14:schemeClr w14:val="tx1"/>
                  </w14:solidFill>
                </w14:textFill>
              </w:rPr>
            </w:pPr>
            <w:r>
              <w:rPr>
                <w:rFonts w:hint="eastAsia"/>
                <w:b/>
                <w:bCs/>
                <w:color w:val="000000" w:themeColor="text1"/>
                <w:sz w:val="21"/>
                <w:highlight w:val="none"/>
                <w14:textFill>
                  <w14:solidFill>
                    <w14:schemeClr w14:val="tx1"/>
                  </w14:solidFill>
                </w14:textFill>
              </w:rPr>
              <w:t xml:space="preserve"> </w:t>
            </w:r>
            <w:r>
              <w:rPr>
                <w:b/>
                <w:bCs/>
                <w:color w:val="000000" w:themeColor="text1"/>
                <w:sz w:val="21"/>
                <w:highlight w:val="none"/>
                <w14:textFill>
                  <w14:solidFill>
                    <w14:schemeClr w14:val="tx1"/>
                  </w14:solidFill>
                </w14:textFill>
              </w:rPr>
              <w:t xml:space="preserve">                    表2.</w:t>
            </w:r>
            <w:r>
              <w:rPr>
                <w:rFonts w:hint="eastAsia"/>
                <w:b/>
                <w:bCs/>
                <w:color w:val="000000" w:themeColor="text1"/>
                <w:sz w:val="21"/>
                <w:highlight w:val="none"/>
                <w14:textFill>
                  <w14:solidFill>
                    <w14:schemeClr w14:val="tx1"/>
                  </w14:solidFill>
                </w14:textFill>
              </w:rPr>
              <w:t>4</w:t>
            </w:r>
            <w:r>
              <w:rPr>
                <w:b/>
                <w:bCs/>
                <w:color w:val="000000" w:themeColor="text1"/>
                <w:sz w:val="21"/>
                <w:highlight w:val="none"/>
                <w14:textFill>
                  <w14:solidFill>
                    <w14:schemeClr w14:val="tx1"/>
                  </w14:solidFill>
                </w14:textFill>
              </w:rPr>
              <w:t xml:space="preserve">-4 </w:t>
            </w:r>
            <w:r>
              <w:rPr>
                <w:rFonts w:hint="eastAsia"/>
                <w:b/>
                <w:bCs/>
                <w:sz w:val="21"/>
              </w:rPr>
              <w:t>企业现有</w:t>
            </w:r>
            <w:r>
              <w:rPr>
                <w:b/>
                <w:bCs/>
                <w:sz w:val="21"/>
              </w:rPr>
              <w:t>项目</w:t>
            </w:r>
            <w:r>
              <w:rPr>
                <w:b/>
                <w:bCs/>
                <w:color w:val="000000" w:themeColor="text1"/>
                <w:sz w:val="21"/>
                <w:highlight w:val="none"/>
                <w14:textFill>
                  <w14:solidFill>
                    <w14:schemeClr w14:val="tx1"/>
                  </w14:solidFill>
                </w14:textFill>
              </w:rPr>
              <w:t>主要生产设备一览表</w:t>
            </w:r>
            <w:r>
              <w:rPr>
                <w:rFonts w:hint="eastAsia"/>
                <w:b/>
                <w:bCs/>
                <w:color w:val="000000" w:themeColor="text1"/>
                <w:sz w:val="21"/>
                <w:highlight w:val="none"/>
                <w14:textFill>
                  <w14:solidFill>
                    <w14:schemeClr w14:val="tx1"/>
                  </w14:solidFill>
                </w14:textFill>
              </w:rPr>
              <w:t xml:space="preserve"> </w:t>
            </w:r>
            <w:r>
              <w:rPr>
                <w:b/>
                <w:bCs/>
                <w:color w:val="000000" w:themeColor="text1"/>
                <w:sz w:val="21"/>
                <w:highlight w:val="none"/>
                <w14:textFill>
                  <w14:solidFill>
                    <w14:schemeClr w14:val="tx1"/>
                  </w14:solidFill>
                </w14:textFill>
              </w:rPr>
              <w:t xml:space="preserve">      单位：台</w:t>
            </w:r>
          </w:p>
          <w:tbl>
            <w:tblPr>
              <w:tblStyle w:val="53"/>
              <w:tblpPr w:leftFromText="180" w:rightFromText="180" w:vertAnchor="text" w:tblpXSpec="center" w:tblpY="1"/>
              <w:tblOverlap w:val="never"/>
              <w:tblW w:w="4997"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345"/>
              <w:gridCol w:w="1107"/>
              <w:gridCol w:w="3403"/>
              <w:gridCol w:w="970"/>
              <w:gridCol w:w="1134"/>
              <w:gridCol w:w="971"/>
              <w:gridCol w:w="525"/>
            </w:tblGrid>
            <w:tr w14:paraId="3F4C8B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204" w:type="pct"/>
                  <w:vAlign w:val="center"/>
                </w:tcPr>
                <w:p w14:paraId="2B50EC49">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序号</w:t>
                  </w:r>
                </w:p>
              </w:tc>
              <w:tc>
                <w:tcPr>
                  <w:tcW w:w="654" w:type="pct"/>
                  <w:vAlign w:val="center"/>
                </w:tcPr>
                <w:p w14:paraId="5A856623">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设备名称</w:t>
                  </w:r>
                </w:p>
              </w:tc>
              <w:tc>
                <w:tcPr>
                  <w:tcW w:w="2011" w:type="pct"/>
                  <w:vAlign w:val="center"/>
                </w:tcPr>
                <w:p w14:paraId="4AAC40B4">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设备型号</w:t>
                  </w:r>
                </w:p>
              </w:tc>
              <w:tc>
                <w:tcPr>
                  <w:tcW w:w="573" w:type="pct"/>
                  <w:vAlign w:val="center"/>
                </w:tcPr>
                <w:p w14:paraId="4D3B1A1F">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现有已批数量</w:t>
                  </w:r>
                  <w:r>
                    <w:rPr>
                      <w:rFonts w:hint="eastAsia"/>
                      <w:color w:val="000000" w:themeColor="text1"/>
                      <w:sz w:val="18"/>
                      <w:szCs w:val="18"/>
                      <w:highlight w:val="none"/>
                      <w14:textFill>
                        <w14:solidFill>
                          <w14:schemeClr w14:val="tx1"/>
                        </w14:solidFill>
                      </w14:textFill>
                    </w:rPr>
                    <w:t>(台)</w:t>
                  </w:r>
                </w:p>
              </w:tc>
              <w:tc>
                <w:tcPr>
                  <w:tcW w:w="670" w:type="pct"/>
                  <w:vAlign w:val="center"/>
                </w:tcPr>
                <w:p w14:paraId="6F660434">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现有实际数量（排污许可证数量）</w:t>
                  </w:r>
                </w:p>
              </w:tc>
              <w:tc>
                <w:tcPr>
                  <w:tcW w:w="574" w:type="pct"/>
                  <w:tcBorders>
                    <w:right w:val="single" w:color="auto" w:sz="4" w:space="0"/>
                  </w:tcBorders>
                  <w:vAlign w:val="center"/>
                </w:tcPr>
                <w:p w14:paraId="4C68867B">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全厂较原有环评变化量</w:t>
                  </w:r>
                </w:p>
              </w:tc>
              <w:tc>
                <w:tcPr>
                  <w:tcW w:w="310" w:type="pct"/>
                  <w:tcBorders>
                    <w:left w:val="single" w:color="auto" w:sz="4" w:space="0"/>
                  </w:tcBorders>
                  <w:vAlign w:val="center"/>
                </w:tcPr>
                <w:p w14:paraId="60FC04AF">
                  <w:pPr>
                    <w:widowControl/>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备注</w:t>
                  </w:r>
                </w:p>
              </w:tc>
            </w:tr>
            <w:tr w14:paraId="2CF053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204" w:type="pct"/>
                  <w:vAlign w:val="center"/>
                </w:tcPr>
                <w:p w14:paraId="76A0376B">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654" w:type="pct"/>
                  <w:vAlign w:val="center"/>
                </w:tcPr>
                <w:p w14:paraId="7B7AF289">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拉丝退火机</w:t>
                  </w:r>
                </w:p>
              </w:tc>
              <w:tc>
                <w:tcPr>
                  <w:tcW w:w="2011" w:type="pct"/>
                  <w:vAlign w:val="center"/>
                </w:tcPr>
                <w:p w14:paraId="36B77CEA">
                  <w:pPr>
                    <w:pStyle w:val="282"/>
                    <w:rPr>
                      <w:color w:val="000000" w:themeColor="text1"/>
                      <w:szCs w:val="18"/>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HXE-24DT</w:t>
                  </w:r>
                </w:p>
              </w:tc>
              <w:tc>
                <w:tcPr>
                  <w:tcW w:w="573" w:type="pct"/>
                  <w:vAlign w:val="center"/>
                </w:tcPr>
                <w:p w14:paraId="383FDC53">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3</w:t>
                  </w:r>
                </w:p>
              </w:tc>
              <w:tc>
                <w:tcPr>
                  <w:tcW w:w="670" w:type="pct"/>
                  <w:vAlign w:val="center"/>
                </w:tcPr>
                <w:p w14:paraId="04F4224A">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3</w:t>
                  </w:r>
                </w:p>
              </w:tc>
              <w:tc>
                <w:tcPr>
                  <w:tcW w:w="574" w:type="pct"/>
                  <w:tcBorders>
                    <w:right w:val="single" w:color="auto" w:sz="4" w:space="0"/>
                  </w:tcBorders>
                  <w:vAlign w:val="center"/>
                </w:tcPr>
                <w:p w14:paraId="799AAE0E">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310" w:type="pct"/>
                  <w:tcBorders>
                    <w:left w:val="single" w:color="auto" w:sz="4" w:space="0"/>
                  </w:tcBorders>
                  <w:vAlign w:val="center"/>
                </w:tcPr>
                <w:p w14:paraId="3E14543C">
                  <w:pPr>
                    <w:widowControl/>
                    <w:jc w:val="center"/>
                    <w:rPr>
                      <w:color w:val="000000" w:themeColor="text1"/>
                      <w:sz w:val="18"/>
                      <w:szCs w:val="18"/>
                      <w:highlight w:val="none"/>
                      <w14:textFill>
                        <w14:solidFill>
                          <w14:schemeClr w14:val="tx1"/>
                        </w14:solidFill>
                      </w14:textFill>
                    </w:rPr>
                  </w:pPr>
                </w:p>
              </w:tc>
            </w:tr>
            <w:tr w14:paraId="5343CD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204" w:type="pct"/>
                  <w:vAlign w:val="center"/>
                </w:tcPr>
                <w:p w14:paraId="1AB09CA2">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w:t>
                  </w:r>
                </w:p>
              </w:tc>
              <w:tc>
                <w:tcPr>
                  <w:tcW w:w="654" w:type="pct"/>
                  <w:vAlign w:val="center"/>
                </w:tcPr>
                <w:p w14:paraId="0475AF53">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束线机</w:t>
                  </w:r>
                </w:p>
              </w:tc>
              <w:tc>
                <w:tcPr>
                  <w:tcW w:w="2011" w:type="pct"/>
                  <w:vAlign w:val="center"/>
                </w:tcPr>
                <w:p w14:paraId="31D3A6AB">
                  <w:pPr>
                    <w:pStyle w:val="282"/>
                    <w:rPr>
                      <w:color w:val="000000" w:themeColor="text1"/>
                      <w:szCs w:val="18"/>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NB-300P、</w:t>
                  </w:r>
                  <w:r>
                    <w:rPr>
                      <w:color w:val="000000" w:themeColor="text1"/>
                      <w:highlight w:val="none"/>
                      <w:lang w:val="en-US"/>
                      <w14:textFill>
                        <w14:solidFill>
                          <w14:schemeClr w14:val="tx1"/>
                        </w14:solidFill>
                      </w14:textFill>
                    </w:rPr>
                    <w:t>NB-500P</w:t>
                  </w:r>
                  <w:r>
                    <w:rPr>
                      <w:rFonts w:hint="eastAsia"/>
                      <w:color w:val="000000" w:themeColor="text1"/>
                      <w:highlight w:val="none"/>
                      <w:lang w:val="en-US"/>
                      <w14:textFill>
                        <w14:solidFill>
                          <w14:schemeClr w14:val="tx1"/>
                        </w14:solidFill>
                      </w14:textFill>
                    </w:rPr>
                    <w:t>、</w:t>
                  </w:r>
                  <w:r>
                    <w:rPr>
                      <w:color w:val="000000" w:themeColor="text1"/>
                      <w:highlight w:val="none"/>
                      <w:lang w:val="en-US"/>
                      <w14:textFill>
                        <w14:solidFill>
                          <w14:schemeClr w14:val="tx1"/>
                        </w14:solidFill>
                      </w14:textFill>
                    </w:rPr>
                    <w:t>NB-650P</w:t>
                  </w:r>
                  <w:r>
                    <w:rPr>
                      <w:rFonts w:hint="eastAsia"/>
                      <w:color w:val="000000" w:themeColor="text1"/>
                      <w:highlight w:val="none"/>
                      <w:lang w:val="en-US"/>
                      <w14:textFill>
                        <w14:solidFill>
                          <w14:schemeClr w14:val="tx1"/>
                        </w14:solidFill>
                      </w14:textFill>
                    </w:rPr>
                    <w:t>、</w:t>
                  </w:r>
                  <w:r>
                    <w:rPr>
                      <w:color w:val="000000" w:themeColor="text1"/>
                      <w:highlight w:val="none"/>
                      <w:lang w:val="en-US"/>
                      <w14:textFill>
                        <w14:solidFill>
                          <w14:schemeClr w14:val="tx1"/>
                        </w14:solidFill>
                      </w14:textFill>
                    </w:rPr>
                    <w:t>NB-400P</w:t>
                  </w:r>
                </w:p>
              </w:tc>
              <w:tc>
                <w:tcPr>
                  <w:tcW w:w="573" w:type="pct"/>
                  <w:vAlign w:val="center"/>
                </w:tcPr>
                <w:p w14:paraId="1FADCBB5">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23</w:t>
                  </w:r>
                </w:p>
              </w:tc>
              <w:tc>
                <w:tcPr>
                  <w:tcW w:w="670" w:type="pct"/>
                  <w:vAlign w:val="center"/>
                </w:tcPr>
                <w:p w14:paraId="696CB392">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23</w:t>
                  </w:r>
                </w:p>
              </w:tc>
              <w:tc>
                <w:tcPr>
                  <w:tcW w:w="574" w:type="pct"/>
                  <w:tcBorders>
                    <w:right w:val="single" w:color="auto" w:sz="4" w:space="0"/>
                  </w:tcBorders>
                  <w:vAlign w:val="center"/>
                </w:tcPr>
                <w:p w14:paraId="3573FD8B">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310" w:type="pct"/>
                  <w:tcBorders>
                    <w:left w:val="single" w:color="auto" w:sz="4" w:space="0"/>
                  </w:tcBorders>
                  <w:vAlign w:val="center"/>
                </w:tcPr>
                <w:p w14:paraId="3DD298FC">
                  <w:pPr>
                    <w:widowControl/>
                    <w:jc w:val="center"/>
                    <w:rPr>
                      <w:color w:val="000000" w:themeColor="text1"/>
                      <w:sz w:val="18"/>
                      <w:szCs w:val="18"/>
                      <w:highlight w:val="none"/>
                      <w14:textFill>
                        <w14:solidFill>
                          <w14:schemeClr w14:val="tx1"/>
                        </w14:solidFill>
                      </w14:textFill>
                    </w:rPr>
                  </w:pPr>
                </w:p>
              </w:tc>
            </w:tr>
            <w:tr w14:paraId="474D25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204" w:type="pct"/>
                  <w:vAlign w:val="center"/>
                </w:tcPr>
                <w:p w14:paraId="6B1EF6FD">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3</w:t>
                  </w:r>
                </w:p>
              </w:tc>
              <w:tc>
                <w:tcPr>
                  <w:tcW w:w="654" w:type="pct"/>
                  <w:vAlign w:val="center"/>
                </w:tcPr>
                <w:p w14:paraId="1DF644BE">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成缆机</w:t>
                  </w:r>
                </w:p>
              </w:tc>
              <w:tc>
                <w:tcPr>
                  <w:tcW w:w="2011" w:type="pct"/>
                  <w:vAlign w:val="center"/>
                </w:tcPr>
                <w:p w14:paraId="0BB7F82E">
                  <w:pPr>
                    <w:pStyle w:val="282"/>
                    <w:rPr>
                      <w:color w:val="000000" w:themeColor="text1"/>
                      <w:szCs w:val="18"/>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250 4盘、250 6盘、250 12＋18盘、400 6盘、300型1+6盘、400型6+12盘、300型CL12+18+24+32、316型/1+6盘</w:t>
                  </w:r>
                </w:p>
              </w:tc>
              <w:tc>
                <w:tcPr>
                  <w:tcW w:w="573" w:type="pct"/>
                  <w:vAlign w:val="center"/>
                </w:tcPr>
                <w:p w14:paraId="2BB8B74E">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21</w:t>
                  </w:r>
                </w:p>
              </w:tc>
              <w:tc>
                <w:tcPr>
                  <w:tcW w:w="670" w:type="pct"/>
                  <w:vAlign w:val="center"/>
                </w:tcPr>
                <w:p w14:paraId="685D06D2">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21</w:t>
                  </w:r>
                </w:p>
              </w:tc>
              <w:tc>
                <w:tcPr>
                  <w:tcW w:w="574" w:type="pct"/>
                  <w:tcBorders>
                    <w:right w:val="single" w:color="auto" w:sz="4" w:space="0"/>
                  </w:tcBorders>
                  <w:vAlign w:val="center"/>
                </w:tcPr>
                <w:p w14:paraId="2B4FEFCD">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310" w:type="pct"/>
                  <w:tcBorders>
                    <w:left w:val="single" w:color="auto" w:sz="4" w:space="0"/>
                  </w:tcBorders>
                  <w:vAlign w:val="center"/>
                </w:tcPr>
                <w:p w14:paraId="34AF61F1">
                  <w:pPr>
                    <w:widowControl/>
                    <w:jc w:val="center"/>
                    <w:rPr>
                      <w:color w:val="000000" w:themeColor="text1"/>
                      <w:sz w:val="18"/>
                      <w:szCs w:val="18"/>
                      <w:highlight w:val="none"/>
                      <w14:textFill>
                        <w14:solidFill>
                          <w14:schemeClr w14:val="tx1"/>
                        </w14:solidFill>
                      </w14:textFill>
                    </w:rPr>
                  </w:pPr>
                </w:p>
              </w:tc>
            </w:tr>
            <w:tr w14:paraId="66061F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204" w:type="pct"/>
                  <w:vAlign w:val="center"/>
                </w:tcPr>
                <w:p w14:paraId="75A68B9B">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4</w:t>
                  </w:r>
                </w:p>
              </w:tc>
              <w:tc>
                <w:tcPr>
                  <w:tcW w:w="654" w:type="pct"/>
                  <w:vAlign w:val="center"/>
                </w:tcPr>
                <w:p w14:paraId="11469D0B">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编织机</w:t>
                  </w:r>
                </w:p>
              </w:tc>
              <w:tc>
                <w:tcPr>
                  <w:tcW w:w="2011" w:type="pct"/>
                  <w:vAlign w:val="center"/>
                </w:tcPr>
                <w:p w14:paraId="5D03597B">
                  <w:pPr>
                    <w:pStyle w:val="282"/>
                    <w:rPr>
                      <w:color w:val="000000" w:themeColor="text1"/>
                      <w:szCs w:val="18"/>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GSB-1A 16锭、CHA-16、CHA-24、GBG-24、CHA-64、CDR-481CA 48锭、CDR-361CA 36锭、GSB-2 24锭、120-1-48 48锭、120-1-36 36锭、160-1-24 24锭、RCA-48-1（110）S、RCA-36-1（110）</w:t>
                  </w:r>
                </w:p>
              </w:tc>
              <w:tc>
                <w:tcPr>
                  <w:tcW w:w="573" w:type="pct"/>
                  <w:vAlign w:val="center"/>
                </w:tcPr>
                <w:p w14:paraId="648C9D25">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48</w:t>
                  </w:r>
                </w:p>
              </w:tc>
              <w:tc>
                <w:tcPr>
                  <w:tcW w:w="670" w:type="pct"/>
                  <w:vAlign w:val="center"/>
                </w:tcPr>
                <w:p w14:paraId="01759001">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48</w:t>
                  </w:r>
                </w:p>
              </w:tc>
              <w:tc>
                <w:tcPr>
                  <w:tcW w:w="574" w:type="pct"/>
                  <w:tcBorders>
                    <w:right w:val="single" w:color="auto" w:sz="4" w:space="0"/>
                  </w:tcBorders>
                  <w:vAlign w:val="center"/>
                </w:tcPr>
                <w:p w14:paraId="34F16E35">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310" w:type="pct"/>
                  <w:tcBorders>
                    <w:left w:val="single" w:color="auto" w:sz="4" w:space="0"/>
                  </w:tcBorders>
                  <w:vAlign w:val="center"/>
                </w:tcPr>
                <w:p w14:paraId="2D1DA9C1">
                  <w:pPr>
                    <w:widowControl/>
                    <w:jc w:val="center"/>
                    <w:rPr>
                      <w:color w:val="000000" w:themeColor="text1"/>
                      <w:sz w:val="18"/>
                      <w:szCs w:val="18"/>
                      <w:highlight w:val="none"/>
                      <w14:textFill>
                        <w14:solidFill>
                          <w14:schemeClr w14:val="tx1"/>
                        </w14:solidFill>
                      </w14:textFill>
                    </w:rPr>
                  </w:pPr>
                </w:p>
              </w:tc>
            </w:tr>
            <w:tr w14:paraId="58B8C1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204" w:type="pct"/>
                  <w:vAlign w:val="center"/>
                </w:tcPr>
                <w:p w14:paraId="13FA07C7">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5</w:t>
                  </w:r>
                </w:p>
              </w:tc>
              <w:tc>
                <w:tcPr>
                  <w:tcW w:w="654" w:type="pct"/>
                  <w:vAlign w:val="center"/>
                </w:tcPr>
                <w:p w14:paraId="7A0929DE">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绕包机</w:t>
                  </w:r>
                </w:p>
              </w:tc>
              <w:tc>
                <w:tcPr>
                  <w:tcW w:w="2011" w:type="pct"/>
                  <w:vAlign w:val="center"/>
                </w:tcPr>
                <w:p w14:paraId="4C981BEA">
                  <w:pPr>
                    <w:pStyle w:val="282"/>
                    <w:rPr>
                      <w:color w:val="000000" w:themeColor="text1"/>
                      <w:szCs w:val="18"/>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WZR-1 250、WRBJ300-Z3B、LRBJ300-Z2A、LRBJ200-Z1D、LRBJ Z2-220、WRBJ Z-300</w:t>
                  </w:r>
                </w:p>
              </w:tc>
              <w:tc>
                <w:tcPr>
                  <w:tcW w:w="573" w:type="pct"/>
                  <w:vAlign w:val="center"/>
                </w:tcPr>
                <w:p w14:paraId="0273BA00">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48</w:t>
                  </w:r>
                </w:p>
              </w:tc>
              <w:tc>
                <w:tcPr>
                  <w:tcW w:w="670" w:type="pct"/>
                  <w:vAlign w:val="center"/>
                </w:tcPr>
                <w:p w14:paraId="2CB34B3F">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48</w:t>
                  </w:r>
                </w:p>
              </w:tc>
              <w:tc>
                <w:tcPr>
                  <w:tcW w:w="574" w:type="pct"/>
                  <w:tcBorders>
                    <w:right w:val="single" w:color="auto" w:sz="4" w:space="0"/>
                  </w:tcBorders>
                  <w:vAlign w:val="center"/>
                </w:tcPr>
                <w:p w14:paraId="2C151C40">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310" w:type="pct"/>
                  <w:tcBorders>
                    <w:left w:val="single" w:color="auto" w:sz="4" w:space="0"/>
                  </w:tcBorders>
                  <w:vAlign w:val="center"/>
                </w:tcPr>
                <w:p w14:paraId="40E97EF8">
                  <w:pPr>
                    <w:widowControl/>
                    <w:jc w:val="center"/>
                    <w:rPr>
                      <w:color w:val="000000" w:themeColor="text1"/>
                      <w:sz w:val="18"/>
                      <w:szCs w:val="18"/>
                      <w:highlight w:val="none"/>
                      <w14:textFill>
                        <w14:solidFill>
                          <w14:schemeClr w14:val="tx1"/>
                        </w14:solidFill>
                      </w14:textFill>
                    </w:rPr>
                  </w:pPr>
                </w:p>
              </w:tc>
            </w:tr>
            <w:tr w14:paraId="1B4476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204" w:type="pct"/>
                  <w:vAlign w:val="center"/>
                </w:tcPr>
                <w:p w14:paraId="42D196E3">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6</w:t>
                  </w:r>
                </w:p>
              </w:tc>
              <w:tc>
                <w:tcPr>
                  <w:tcW w:w="654" w:type="pct"/>
                  <w:vAlign w:val="center"/>
                </w:tcPr>
                <w:p w14:paraId="7D965389">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挤出机</w:t>
                  </w:r>
                </w:p>
              </w:tc>
              <w:tc>
                <w:tcPr>
                  <w:tcW w:w="2011" w:type="pct"/>
                  <w:vAlign w:val="center"/>
                </w:tcPr>
                <w:p w14:paraId="0B0F9D24">
                  <w:pPr>
                    <w:pStyle w:val="282"/>
                    <w:rPr>
                      <w:color w:val="000000" w:themeColor="text1"/>
                      <w:szCs w:val="18"/>
                      <w:highlight w:val="none"/>
                      <w:lang w:val="en-US"/>
                      <w14:textFill>
                        <w14:solidFill>
                          <w14:schemeClr w14:val="tx1"/>
                        </w14:solidFill>
                      </w14:textFill>
                    </w:rPr>
                  </w:pPr>
                  <w:r>
                    <w:rPr>
                      <w:color w:val="000000" w:themeColor="text1"/>
                      <w:highlight w:val="none"/>
                      <w:lang w:val="en-US"/>
                      <w14:textFill>
                        <w14:solidFill>
                          <w14:schemeClr w14:val="tx1"/>
                        </w14:solidFill>
                      </w14:textFill>
                    </w:rPr>
                    <w:t>Ф</w:t>
                  </w:r>
                  <w:r>
                    <w:rPr>
                      <w:rFonts w:hint="eastAsia"/>
                      <w:color w:val="000000" w:themeColor="text1"/>
                      <w:highlight w:val="none"/>
                      <w:lang w:val="en-US"/>
                      <w14:textFill>
                        <w14:solidFill>
                          <w14:schemeClr w14:val="tx1"/>
                        </w14:solidFill>
                      </w14:textFill>
                    </w:rPr>
                    <w:t>25、</w:t>
                  </w:r>
                  <w:r>
                    <w:rPr>
                      <w:color w:val="000000" w:themeColor="text1"/>
                      <w:highlight w:val="none"/>
                      <w:lang w:val="en-US"/>
                      <w14:textFill>
                        <w14:solidFill>
                          <w14:schemeClr w14:val="tx1"/>
                        </w14:solidFill>
                      </w14:textFill>
                    </w:rPr>
                    <w:t>Ф</w:t>
                  </w:r>
                  <w:r>
                    <w:rPr>
                      <w:rFonts w:hint="eastAsia"/>
                      <w:color w:val="000000" w:themeColor="text1"/>
                      <w:highlight w:val="none"/>
                      <w:lang w:val="en-US"/>
                      <w14:textFill>
                        <w14:solidFill>
                          <w14:schemeClr w14:val="tx1"/>
                        </w14:solidFill>
                      </w14:textFill>
                    </w:rPr>
                    <w:t>50、</w:t>
                  </w:r>
                  <w:r>
                    <w:rPr>
                      <w:color w:val="000000" w:themeColor="text1"/>
                      <w:highlight w:val="none"/>
                      <w:lang w:val="en-US"/>
                      <w14:textFill>
                        <w14:solidFill>
                          <w14:schemeClr w14:val="tx1"/>
                        </w14:solidFill>
                      </w14:textFill>
                    </w:rPr>
                    <w:t>Ф</w:t>
                  </w:r>
                  <w:r>
                    <w:rPr>
                      <w:rFonts w:hint="eastAsia"/>
                      <w:color w:val="000000" w:themeColor="text1"/>
                      <w:highlight w:val="none"/>
                      <w:lang w:val="en-US"/>
                      <w14:textFill>
                        <w14:solidFill>
                          <w14:schemeClr w14:val="tx1"/>
                        </w14:solidFill>
                      </w14:textFill>
                    </w:rPr>
                    <w:t>65、</w:t>
                  </w:r>
                  <w:r>
                    <w:rPr>
                      <w:color w:val="000000" w:themeColor="text1"/>
                      <w:highlight w:val="none"/>
                      <w:lang w:val="en-US"/>
                      <w14:textFill>
                        <w14:solidFill>
                          <w14:schemeClr w14:val="tx1"/>
                        </w14:solidFill>
                      </w14:textFill>
                    </w:rPr>
                    <w:t>φ</w:t>
                  </w:r>
                  <w:r>
                    <w:rPr>
                      <w:rFonts w:hint="eastAsia"/>
                      <w:color w:val="000000" w:themeColor="text1"/>
                      <w:highlight w:val="none"/>
                      <w:lang w:val="en-US"/>
                      <w14:textFill>
                        <w14:solidFill>
                          <w14:schemeClr w14:val="tx1"/>
                        </w14:solidFill>
                      </w14:textFill>
                    </w:rPr>
                    <w:t>30、</w:t>
                  </w:r>
                  <w:r>
                    <w:rPr>
                      <w:color w:val="000000" w:themeColor="text1"/>
                      <w:highlight w:val="none"/>
                      <w:lang w:val="en-US"/>
                      <w14:textFill>
                        <w14:solidFill>
                          <w14:schemeClr w14:val="tx1"/>
                        </w14:solidFill>
                      </w14:textFill>
                    </w:rPr>
                    <w:t>φ</w:t>
                  </w:r>
                  <w:r>
                    <w:rPr>
                      <w:rFonts w:hint="eastAsia"/>
                      <w:color w:val="000000" w:themeColor="text1"/>
                      <w:highlight w:val="none"/>
                      <w:lang w:val="en-US"/>
                      <w14:textFill>
                        <w14:solidFill>
                          <w14:schemeClr w14:val="tx1"/>
                        </w14:solidFill>
                      </w14:textFill>
                    </w:rPr>
                    <w:t>25、</w:t>
                  </w:r>
                  <w:r>
                    <w:rPr>
                      <w:color w:val="000000" w:themeColor="text1"/>
                      <w:highlight w:val="none"/>
                      <w:lang w:val="en-US"/>
                      <w14:textFill>
                        <w14:solidFill>
                          <w14:schemeClr w14:val="tx1"/>
                        </w14:solidFill>
                      </w14:textFill>
                    </w:rPr>
                    <w:t>φ</w:t>
                  </w:r>
                  <w:r>
                    <w:rPr>
                      <w:rFonts w:hint="eastAsia"/>
                      <w:color w:val="000000" w:themeColor="text1"/>
                      <w:highlight w:val="none"/>
                      <w:lang w:val="en-US"/>
                      <w14:textFill>
                        <w14:solidFill>
                          <w14:schemeClr w14:val="tx1"/>
                        </w14:solidFill>
                      </w14:textFill>
                    </w:rPr>
                    <w:t>45、</w:t>
                  </w:r>
                  <w:r>
                    <w:rPr>
                      <w:color w:val="000000" w:themeColor="text1"/>
                      <w:highlight w:val="none"/>
                      <w:lang w:val="en-US"/>
                      <w14:textFill>
                        <w14:solidFill>
                          <w14:schemeClr w14:val="tx1"/>
                        </w14:solidFill>
                      </w14:textFill>
                    </w:rPr>
                    <w:t>φ</w:t>
                  </w:r>
                  <w:r>
                    <w:rPr>
                      <w:rFonts w:hint="eastAsia"/>
                      <w:color w:val="000000" w:themeColor="text1"/>
                      <w:highlight w:val="none"/>
                      <w:lang w:val="en-US"/>
                      <w14:textFill>
                        <w14:solidFill>
                          <w14:schemeClr w14:val="tx1"/>
                        </w14:solidFill>
                      </w14:textFill>
                    </w:rPr>
                    <w:t>65</w:t>
                  </w:r>
                </w:p>
              </w:tc>
              <w:tc>
                <w:tcPr>
                  <w:tcW w:w="573" w:type="pct"/>
                  <w:vAlign w:val="center"/>
                </w:tcPr>
                <w:p w14:paraId="710C36FB">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21</w:t>
                  </w:r>
                </w:p>
              </w:tc>
              <w:tc>
                <w:tcPr>
                  <w:tcW w:w="670" w:type="pct"/>
                  <w:vAlign w:val="center"/>
                </w:tcPr>
                <w:p w14:paraId="7CA63144">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21</w:t>
                  </w:r>
                </w:p>
              </w:tc>
              <w:tc>
                <w:tcPr>
                  <w:tcW w:w="574" w:type="pct"/>
                  <w:tcBorders>
                    <w:right w:val="single" w:color="auto" w:sz="4" w:space="0"/>
                  </w:tcBorders>
                  <w:vAlign w:val="center"/>
                </w:tcPr>
                <w:p w14:paraId="04EC6D72">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310" w:type="pct"/>
                  <w:tcBorders>
                    <w:left w:val="single" w:color="auto" w:sz="4" w:space="0"/>
                  </w:tcBorders>
                  <w:vAlign w:val="center"/>
                </w:tcPr>
                <w:p w14:paraId="7D2F5107">
                  <w:pPr>
                    <w:widowControl/>
                    <w:jc w:val="center"/>
                    <w:rPr>
                      <w:color w:val="000000" w:themeColor="text1"/>
                      <w:sz w:val="18"/>
                      <w:szCs w:val="18"/>
                      <w:highlight w:val="none"/>
                      <w14:textFill>
                        <w14:solidFill>
                          <w14:schemeClr w14:val="tx1"/>
                        </w14:solidFill>
                      </w14:textFill>
                    </w:rPr>
                  </w:pPr>
                </w:p>
              </w:tc>
            </w:tr>
            <w:tr w14:paraId="6E9988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204" w:type="pct"/>
                  <w:vAlign w:val="center"/>
                </w:tcPr>
                <w:p w14:paraId="2C86AB91">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7</w:t>
                  </w:r>
                </w:p>
              </w:tc>
              <w:tc>
                <w:tcPr>
                  <w:tcW w:w="654" w:type="pct"/>
                  <w:vAlign w:val="center"/>
                </w:tcPr>
                <w:p w14:paraId="4570A74D">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绕线机</w:t>
                  </w:r>
                </w:p>
              </w:tc>
              <w:tc>
                <w:tcPr>
                  <w:tcW w:w="2011" w:type="pct"/>
                  <w:vAlign w:val="center"/>
                </w:tcPr>
                <w:p w14:paraId="0DCF15B5">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w:t>
                  </w:r>
                </w:p>
              </w:tc>
              <w:tc>
                <w:tcPr>
                  <w:tcW w:w="573" w:type="pct"/>
                  <w:vAlign w:val="center"/>
                </w:tcPr>
                <w:p w14:paraId="5C808756">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13</w:t>
                  </w:r>
                </w:p>
              </w:tc>
              <w:tc>
                <w:tcPr>
                  <w:tcW w:w="670" w:type="pct"/>
                  <w:vAlign w:val="center"/>
                </w:tcPr>
                <w:p w14:paraId="49D4CC21">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13</w:t>
                  </w:r>
                </w:p>
              </w:tc>
              <w:tc>
                <w:tcPr>
                  <w:tcW w:w="574" w:type="pct"/>
                  <w:tcBorders>
                    <w:right w:val="single" w:color="auto" w:sz="4" w:space="0"/>
                  </w:tcBorders>
                  <w:vAlign w:val="center"/>
                </w:tcPr>
                <w:p w14:paraId="59227C75">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310" w:type="pct"/>
                  <w:tcBorders>
                    <w:left w:val="single" w:color="auto" w:sz="4" w:space="0"/>
                  </w:tcBorders>
                  <w:vAlign w:val="center"/>
                </w:tcPr>
                <w:p w14:paraId="1B0D76F6">
                  <w:pPr>
                    <w:widowControl/>
                    <w:jc w:val="center"/>
                    <w:rPr>
                      <w:color w:val="000000" w:themeColor="text1"/>
                      <w:sz w:val="18"/>
                      <w:szCs w:val="18"/>
                      <w:highlight w:val="none"/>
                      <w14:textFill>
                        <w14:solidFill>
                          <w14:schemeClr w14:val="tx1"/>
                        </w14:solidFill>
                      </w14:textFill>
                    </w:rPr>
                  </w:pPr>
                </w:p>
              </w:tc>
            </w:tr>
            <w:tr w14:paraId="2B7A7A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204" w:type="pct"/>
                  <w:vAlign w:val="center"/>
                </w:tcPr>
                <w:p w14:paraId="1320B966">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8</w:t>
                  </w:r>
                </w:p>
              </w:tc>
              <w:tc>
                <w:tcPr>
                  <w:tcW w:w="654" w:type="pct"/>
                  <w:vAlign w:val="center"/>
                </w:tcPr>
                <w:p w14:paraId="69752AA3">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烧结机</w:t>
                  </w:r>
                </w:p>
              </w:tc>
              <w:tc>
                <w:tcPr>
                  <w:tcW w:w="2011" w:type="pct"/>
                  <w:vAlign w:val="center"/>
                </w:tcPr>
                <w:p w14:paraId="4EF18BFA">
                  <w:pPr>
                    <w:jc w:val="center"/>
                    <w:rPr>
                      <w:color w:val="000000" w:themeColor="text1"/>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w:t>
                  </w:r>
                </w:p>
              </w:tc>
              <w:tc>
                <w:tcPr>
                  <w:tcW w:w="573" w:type="pct"/>
                  <w:vAlign w:val="center"/>
                </w:tcPr>
                <w:p w14:paraId="2393CAB7">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7</w:t>
                  </w:r>
                </w:p>
              </w:tc>
              <w:tc>
                <w:tcPr>
                  <w:tcW w:w="670" w:type="pct"/>
                  <w:vAlign w:val="center"/>
                </w:tcPr>
                <w:p w14:paraId="77D4A099">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7</w:t>
                  </w:r>
                </w:p>
              </w:tc>
              <w:tc>
                <w:tcPr>
                  <w:tcW w:w="574" w:type="pct"/>
                  <w:tcBorders>
                    <w:right w:val="single" w:color="auto" w:sz="4" w:space="0"/>
                  </w:tcBorders>
                  <w:vAlign w:val="center"/>
                </w:tcPr>
                <w:p w14:paraId="3CEAA498">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310" w:type="pct"/>
                  <w:tcBorders>
                    <w:left w:val="single" w:color="auto" w:sz="4" w:space="0"/>
                  </w:tcBorders>
                  <w:vAlign w:val="center"/>
                </w:tcPr>
                <w:p w14:paraId="10B93031">
                  <w:pPr>
                    <w:widowControl/>
                    <w:jc w:val="center"/>
                    <w:rPr>
                      <w:color w:val="000000" w:themeColor="text1"/>
                      <w:sz w:val="18"/>
                      <w:szCs w:val="18"/>
                      <w:highlight w:val="none"/>
                      <w14:textFill>
                        <w14:solidFill>
                          <w14:schemeClr w14:val="tx1"/>
                        </w14:solidFill>
                      </w14:textFill>
                    </w:rPr>
                  </w:pPr>
                </w:p>
              </w:tc>
            </w:tr>
            <w:tr w14:paraId="5CA237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204" w:type="pct"/>
                  <w:vAlign w:val="center"/>
                </w:tcPr>
                <w:p w14:paraId="14BB65C3">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9</w:t>
                  </w:r>
                </w:p>
              </w:tc>
              <w:tc>
                <w:tcPr>
                  <w:tcW w:w="654" w:type="pct"/>
                  <w:vAlign w:val="center"/>
                </w:tcPr>
                <w:p w14:paraId="743B9FB6">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复绕机</w:t>
                  </w:r>
                </w:p>
              </w:tc>
              <w:tc>
                <w:tcPr>
                  <w:tcW w:w="2011" w:type="pct"/>
                  <w:vAlign w:val="center"/>
                </w:tcPr>
                <w:p w14:paraId="2E6AF9F6">
                  <w:pPr>
                    <w:jc w:val="center"/>
                    <w:rPr>
                      <w:color w:val="000000" w:themeColor="text1"/>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w:t>
                  </w:r>
                </w:p>
              </w:tc>
              <w:tc>
                <w:tcPr>
                  <w:tcW w:w="573" w:type="pct"/>
                  <w:vAlign w:val="center"/>
                </w:tcPr>
                <w:p w14:paraId="59041B1F">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20</w:t>
                  </w:r>
                </w:p>
              </w:tc>
              <w:tc>
                <w:tcPr>
                  <w:tcW w:w="670" w:type="pct"/>
                  <w:vAlign w:val="center"/>
                </w:tcPr>
                <w:p w14:paraId="0D915C6A">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20</w:t>
                  </w:r>
                </w:p>
              </w:tc>
              <w:tc>
                <w:tcPr>
                  <w:tcW w:w="574" w:type="pct"/>
                  <w:tcBorders>
                    <w:right w:val="single" w:color="auto" w:sz="4" w:space="0"/>
                  </w:tcBorders>
                  <w:vAlign w:val="center"/>
                </w:tcPr>
                <w:p w14:paraId="51831267">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p>
              </w:tc>
              <w:tc>
                <w:tcPr>
                  <w:tcW w:w="310" w:type="pct"/>
                  <w:tcBorders>
                    <w:left w:val="single" w:color="auto" w:sz="4" w:space="0"/>
                  </w:tcBorders>
                  <w:vAlign w:val="center"/>
                </w:tcPr>
                <w:p w14:paraId="2C65E8D6">
                  <w:pPr>
                    <w:widowControl/>
                    <w:jc w:val="center"/>
                    <w:rPr>
                      <w:color w:val="000000" w:themeColor="text1"/>
                      <w:sz w:val="18"/>
                      <w:szCs w:val="18"/>
                      <w:highlight w:val="none"/>
                      <w14:textFill>
                        <w14:solidFill>
                          <w14:schemeClr w14:val="tx1"/>
                        </w14:solidFill>
                      </w14:textFill>
                    </w:rPr>
                  </w:pPr>
                </w:p>
              </w:tc>
            </w:tr>
            <w:tr w14:paraId="70E2B8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204" w:type="pct"/>
                  <w:vAlign w:val="center"/>
                </w:tcPr>
                <w:p w14:paraId="56344634">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10</w:t>
                  </w:r>
                </w:p>
              </w:tc>
              <w:tc>
                <w:tcPr>
                  <w:tcW w:w="654" w:type="pct"/>
                  <w:vAlign w:val="center"/>
                </w:tcPr>
                <w:p w14:paraId="2E76264A">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吨拉力试验机组</w:t>
                  </w:r>
                </w:p>
              </w:tc>
              <w:tc>
                <w:tcPr>
                  <w:tcW w:w="2011" w:type="pct"/>
                  <w:vAlign w:val="center"/>
                </w:tcPr>
                <w:p w14:paraId="05A79FDB">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w:t>
                  </w:r>
                </w:p>
              </w:tc>
              <w:tc>
                <w:tcPr>
                  <w:tcW w:w="573" w:type="pct"/>
                  <w:vAlign w:val="center"/>
                </w:tcPr>
                <w:p w14:paraId="0AAC462A">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原环评未核算</w:t>
                  </w:r>
                </w:p>
              </w:tc>
              <w:tc>
                <w:tcPr>
                  <w:tcW w:w="670" w:type="pct"/>
                  <w:vAlign w:val="center"/>
                </w:tcPr>
                <w:p w14:paraId="0E0C762E">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574" w:type="pct"/>
                  <w:tcBorders>
                    <w:right w:val="single" w:color="auto" w:sz="4" w:space="0"/>
                  </w:tcBorders>
                  <w:vAlign w:val="center"/>
                </w:tcPr>
                <w:p w14:paraId="1CC8D6B6">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310" w:type="pct"/>
                  <w:tcBorders>
                    <w:left w:val="single" w:color="auto" w:sz="4" w:space="0"/>
                  </w:tcBorders>
                  <w:vAlign w:val="center"/>
                </w:tcPr>
                <w:p w14:paraId="5FE1B4D2">
                  <w:pPr>
                    <w:widowControl/>
                    <w:jc w:val="center"/>
                    <w:rPr>
                      <w:color w:val="000000" w:themeColor="text1"/>
                      <w:sz w:val="18"/>
                      <w:szCs w:val="18"/>
                      <w:highlight w:val="none"/>
                      <w14:textFill>
                        <w14:solidFill>
                          <w14:schemeClr w14:val="tx1"/>
                        </w14:solidFill>
                      </w14:textFill>
                    </w:rPr>
                  </w:pPr>
                </w:p>
              </w:tc>
            </w:tr>
            <w:tr w14:paraId="715102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204" w:type="pct"/>
                  <w:vAlign w:val="center"/>
                </w:tcPr>
                <w:p w14:paraId="44D39D43">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11</w:t>
                  </w:r>
                </w:p>
              </w:tc>
              <w:tc>
                <w:tcPr>
                  <w:tcW w:w="654" w:type="pct"/>
                  <w:vAlign w:val="center"/>
                </w:tcPr>
                <w:p w14:paraId="0544FA12">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矢量网络分析仪</w:t>
                  </w:r>
                </w:p>
              </w:tc>
              <w:tc>
                <w:tcPr>
                  <w:tcW w:w="2011" w:type="pct"/>
                  <w:vAlign w:val="center"/>
                </w:tcPr>
                <w:p w14:paraId="423A3924">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w:t>
                  </w:r>
                </w:p>
              </w:tc>
              <w:tc>
                <w:tcPr>
                  <w:tcW w:w="573" w:type="pct"/>
                  <w:vAlign w:val="center"/>
                </w:tcPr>
                <w:p w14:paraId="4EAEE12F">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原环评未核算</w:t>
                  </w:r>
                </w:p>
              </w:tc>
              <w:tc>
                <w:tcPr>
                  <w:tcW w:w="670" w:type="pct"/>
                  <w:vAlign w:val="center"/>
                </w:tcPr>
                <w:p w14:paraId="2601B060">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574" w:type="pct"/>
                  <w:tcBorders>
                    <w:right w:val="single" w:color="auto" w:sz="4" w:space="0"/>
                  </w:tcBorders>
                  <w:vAlign w:val="center"/>
                </w:tcPr>
                <w:p w14:paraId="6452447F">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310" w:type="pct"/>
                  <w:tcBorders>
                    <w:left w:val="single" w:color="auto" w:sz="4" w:space="0"/>
                  </w:tcBorders>
                  <w:vAlign w:val="center"/>
                </w:tcPr>
                <w:p w14:paraId="431AAC4E">
                  <w:pPr>
                    <w:widowControl/>
                    <w:jc w:val="center"/>
                    <w:rPr>
                      <w:color w:val="000000" w:themeColor="text1"/>
                      <w:sz w:val="18"/>
                      <w:szCs w:val="18"/>
                      <w:highlight w:val="none"/>
                      <w14:textFill>
                        <w14:solidFill>
                          <w14:schemeClr w14:val="tx1"/>
                        </w14:solidFill>
                      </w14:textFill>
                    </w:rPr>
                  </w:pPr>
                </w:p>
              </w:tc>
            </w:tr>
            <w:tr w14:paraId="54D01C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204" w:type="pct"/>
                  <w:vAlign w:val="center"/>
                </w:tcPr>
                <w:p w14:paraId="4BEB2395">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12</w:t>
                  </w:r>
                </w:p>
              </w:tc>
              <w:tc>
                <w:tcPr>
                  <w:tcW w:w="654" w:type="pct"/>
                  <w:vAlign w:val="center"/>
                </w:tcPr>
                <w:p w14:paraId="16C0D5FC">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高速紧压绞线实验机</w:t>
                  </w:r>
                </w:p>
              </w:tc>
              <w:tc>
                <w:tcPr>
                  <w:tcW w:w="2011" w:type="pct"/>
                  <w:vAlign w:val="center"/>
                </w:tcPr>
                <w:p w14:paraId="7EDDE9A1">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NB-500P</w:t>
                  </w:r>
                </w:p>
              </w:tc>
              <w:tc>
                <w:tcPr>
                  <w:tcW w:w="573" w:type="pct"/>
                  <w:vAlign w:val="center"/>
                </w:tcPr>
                <w:p w14:paraId="2258B176">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原环评未核算</w:t>
                  </w:r>
                </w:p>
              </w:tc>
              <w:tc>
                <w:tcPr>
                  <w:tcW w:w="670" w:type="pct"/>
                  <w:vAlign w:val="center"/>
                </w:tcPr>
                <w:p w14:paraId="3F9CCBF7">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4</w:t>
                  </w:r>
                </w:p>
              </w:tc>
              <w:tc>
                <w:tcPr>
                  <w:tcW w:w="574" w:type="pct"/>
                  <w:tcBorders>
                    <w:right w:val="single" w:color="auto" w:sz="4" w:space="0"/>
                  </w:tcBorders>
                  <w:vAlign w:val="center"/>
                </w:tcPr>
                <w:p w14:paraId="0D083334">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+4</w:t>
                  </w:r>
                </w:p>
              </w:tc>
              <w:tc>
                <w:tcPr>
                  <w:tcW w:w="310" w:type="pct"/>
                  <w:tcBorders>
                    <w:left w:val="single" w:color="auto" w:sz="4" w:space="0"/>
                  </w:tcBorders>
                  <w:vAlign w:val="center"/>
                </w:tcPr>
                <w:p w14:paraId="0EA115DB">
                  <w:pPr>
                    <w:widowControl/>
                    <w:jc w:val="center"/>
                    <w:rPr>
                      <w:color w:val="000000" w:themeColor="text1"/>
                      <w:sz w:val="18"/>
                      <w:szCs w:val="18"/>
                      <w:highlight w:val="none"/>
                      <w14:textFill>
                        <w14:solidFill>
                          <w14:schemeClr w14:val="tx1"/>
                        </w14:solidFill>
                      </w14:textFill>
                    </w:rPr>
                  </w:pPr>
                </w:p>
              </w:tc>
            </w:tr>
            <w:tr w14:paraId="46BA15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204" w:type="pct"/>
                  <w:vAlign w:val="center"/>
                </w:tcPr>
                <w:p w14:paraId="4EDD29A0">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13</w:t>
                  </w:r>
                </w:p>
              </w:tc>
              <w:tc>
                <w:tcPr>
                  <w:tcW w:w="654" w:type="pct"/>
                  <w:vAlign w:val="center"/>
                </w:tcPr>
                <w:p w14:paraId="1592B30C">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可程式（交变）恒温恒湿试验箱</w:t>
                  </w:r>
                </w:p>
              </w:tc>
              <w:tc>
                <w:tcPr>
                  <w:tcW w:w="2011" w:type="pct"/>
                  <w:vAlign w:val="center"/>
                </w:tcPr>
                <w:p w14:paraId="37EB979F">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w:t>
                  </w:r>
                </w:p>
              </w:tc>
              <w:tc>
                <w:tcPr>
                  <w:tcW w:w="573" w:type="pct"/>
                  <w:vAlign w:val="center"/>
                </w:tcPr>
                <w:p w14:paraId="64247471">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原环评未核算</w:t>
                  </w:r>
                </w:p>
              </w:tc>
              <w:tc>
                <w:tcPr>
                  <w:tcW w:w="670" w:type="pct"/>
                  <w:vAlign w:val="center"/>
                </w:tcPr>
                <w:p w14:paraId="65941067">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574" w:type="pct"/>
                  <w:tcBorders>
                    <w:right w:val="single" w:color="auto" w:sz="4" w:space="0"/>
                  </w:tcBorders>
                  <w:vAlign w:val="center"/>
                </w:tcPr>
                <w:p w14:paraId="2D59F011">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310" w:type="pct"/>
                  <w:tcBorders>
                    <w:left w:val="single" w:color="auto" w:sz="4" w:space="0"/>
                  </w:tcBorders>
                  <w:vAlign w:val="center"/>
                </w:tcPr>
                <w:p w14:paraId="6E5B7C3D">
                  <w:pPr>
                    <w:widowControl/>
                    <w:jc w:val="center"/>
                    <w:rPr>
                      <w:color w:val="000000" w:themeColor="text1"/>
                      <w:sz w:val="18"/>
                      <w:szCs w:val="18"/>
                      <w:highlight w:val="none"/>
                      <w14:textFill>
                        <w14:solidFill>
                          <w14:schemeClr w14:val="tx1"/>
                        </w14:solidFill>
                      </w14:textFill>
                    </w:rPr>
                  </w:pPr>
                </w:p>
              </w:tc>
            </w:tr>
            <w:tr w14:paraId="77D27E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204" w:type="pct"/>
                  <w:vAlign w:val="center"/>
                </w:tcPr>
                <w:p w14:paraId="6BDBFFC6">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14</w:t>
                  </w:r>
                </w:p>
              </w:tc>
              <w:tc>
                <w:tcPr>
                  <w:tcW w:w="654" w:type="pct"/>
                  <w:vAlign w:val="center"/>
                </w:tcPr>
                <w:p w14:paraId="71F043AA">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线材弯折试验机</w:t>
                  </w:r>
                </w:p>
              </w:tc>
              <w:tc>
                <w:tcPr>
                  <w:tcW w:w="2011" w:type="pct"/>
                  <w:vAlign w:val="center"/>
                </w:tcPr>
                <w:p w14:paraId="2960D0F6">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w:t>
                  </w:r>
                </w:p>
              </w:tc>
              <w:tc>
                <w:tcPr>
                  <w:tcW w:w="573" w:type="pct"/>
                  <w:vAlign w:val="center"/>
                </w:tcPr>
                <w:p w14:paraId="023D3F1E">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原环评未核算</w:t>
                  </w:r>
                </w:p>
              </w:tc>
              <w:tc>
                <w:tcPr>
                  <w:tcW w:w="670" w:type="pct"/>
                  <w:vAlign w:val="center"/>
                </w:tcPr>
                <w:p w14:paraId="02AB1BE6">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574" w:type="pct"/>
                  <w:tcBorders>
                    <w:right w:val="single" w:color="auto" w:sz="4" w:space="0"/>
                  </w:tcBorders>
                  <w:vAlign w:val="center"/>
                </w:tcPr>
                <w:p w14:paraId="097E48BD">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310" w:type="pct"/>
                  <w:tcBorders>
                    <w:left w:val="single" w:color="auto" w:sz="4" w:space="0"/>
                  </w:tcBorders>
                  <w:vAlign w:val="center"/>
                </w:tcPr>
                <w:p w14:paraId="4CB9327B">
                  <w:pPr>
                    <w:widowControl/>
                    <w:jc w:val="center"/>
                    <w:rPr>
                      <w:color w:val="000000" w:themeColor="text1"/>
                      <w:sz w:val="18"/>
                      <w:szCs w:val="18"/>
                      <w:highlight w:val="none"/>
                      <w14:textFill>
                        <w14:solidFill>
                          <w14:schemeClr w14:val="tx1"/>
                        </w14:solidFill>
                      </w14:textFill>
                    </w:rPr>
                  </w:pPr>
                </w:p>
              </w:tc>
            </w:tr>
            <w:tr w14:paraId="49416D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9" w:hRule="atLeast"/>
              </w:trPr>
              <w:tc>
                <w:tcPr>
                  <w:tcW w:w="204" w:type="pct"/>
                  <w:vAlign w:val="center"/>
                </w:tcPr>
                <w:p w14:paraId="615A9B03">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15</w:t>
                  </w:r>
                </w:p>
              </w:tc>
              <w:tc>
                <w:tcPr>
                  <w:tcW w:w="654" w:type="pct"/>
                  <w:vAlign w:val="center"/>
                </w:tcPr>
                <w:p w14:paraId="6BF9A61E">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盐雾试验机</w:t>
                  </w:r>
                </w:p>
              </w:tc>
              <w:tc>
                <w:tcPr>
                  <w:tcW w:w="2011" w:type="pct"/>
                  <w:vAlign w:val="center"/>
                </w:tcPr>
                <w:p w14:paraId="6366B98B">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w:t>
                  </w:r>
                </w:p>
              </w:tc>
              <w:tc>
                <w:tcPr>
                  <w:tcW w:w="573" w:type="pct"/>
                  <w:vAlign w:val="center"/>
                </w:tcPr>
                <w:p w14:paraId="76E8F205">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原环评未核算</w:t>
                  </w:r>
                </w:p>
              </w:tc>
              <w:tc>
                <w:tcPr>
                  <w:tcW w:w="670" w:type="pct"/>
                  <w:vAlign w:val="center"/>
                </w:tcPr>
                <w:p w14:paraId="61999290">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574" w:type="pct"/>
                  <w:tcBorders>
                    <w:right w:val="single" w:color="auto" w:sz="4" w:space="0"/>
                  </w:tcBorders>
                  <w:vAlign w:val="center"/>
                </w:tcPr>
                <w:p w14:paraId="08AA03C4">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310" w:type="pct"/>
                  <w:tcBorders>
                    <w:left w:val="single" w:color="auto" w:sz="4" w:space="0"/>
                  </w:tcBorders>
                  <w:vAlign w:val="center"/>
                </w:tcPr>
                <w:p w14:paraId="7D5F3A03">
                  <w:pPr>
                    <w:widowControl/>
                    <w:jc w:val="center"/>
                    <w:rPr>
                      <w:color w:val="000000" w:themeColor="text1"/>
                      <w:sz w:val="18"/>
                      <w:szCs w:val="18"/>
                      <w:highlight w:val="none"/>
                      <w14:textFill>
                        <w14:solidFill>
                          <w14:schemeClr w14:val="tx1"/>
                        </w14:solidFill>
                      </w14:textFill>
                    </w:rPr>
                  </w:pPr>
                </w:p>
              </w:tc>
            </w:tr>
            <w:tr w14:paraId="656DBC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204" w:type="pct"/>
                  <w:vAlign w:val="center"/>
                </w:tcPr>
                <w:p w14:paraId="6E19E8A7">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16</w:t>
                  </w:r>
                </w:p>
              </w:tc>
              <w:tc>
                <w:tcPr>
                  <w:tcW w:w="654" w:type="pct"/>
                  <w:vAlign w:val="center"/>
                </w:tcPr>
                <w:p w14:paraId="72FF4833">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光缆扭转试验机</w:t>
                  </w:r>
                </w:p>
              </w:tc>
              <w:tc>
                <w:tcPr>
                  <w:tcW w:w="2011" w:type="pct"/>
                  <w:vAlign w:val="center"/>
                </w:tcPr>
                <w:p w14:paraId="4681BE58">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w:t>
                  </w:r>
                </w:p>
              </w:tc>
              <w:tc>
                <w:tcPr>
                  <w:tcW w:w="573" w:type="pct"/>
                  <w:vAlign w:val="center"/>
                </w:tcPr>
                <w:p w14:paraId="7A700C82">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原环评未核算</w:t>
                  </w:r>
                </w:p>
              </w:tc>
              <w:tc>
                <w:tcPr>
                  <w:tcW w:w="670" w:type="pct"/>
                  <w:vAlign w:val="center"/>
                </w:tcPr>
                <w:p w14:paraId="379CCF90">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574" w:type="pct"/>
                  <w:tcBorders>
                    <w:right w:val="single" w:color="auto" w:sz="4" w:space="0"/>
                  </w:tcBorders>
                  <w:vAlign w:val="center"/>
                </w:tcPr>
                <w:p w14:paraId="713C3976">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310" w:type="pct"/>
                  <w:tcBorders>
                    <w:left w:val="single" w:color="auto" w:sz="4" w:space="0"/>
                  </w:tcBorders>
                  <w:vAlign w:val="center"/>
                </w:tcPr>
                <w:p w14:paraId="2E754F3E">
                  <w:pPr>
                    <w:widowControl/>
                    <w:jc w:val="center"/>
                    <w:rPr>
                      <w:color w:val="000000" w:themeColor="text1"/>
                      <w:sz w:val="18"/>
                      <w:szCs w:val="18"/>
                      <w:highlight w:val="none"/>
                      <w14:textFill>
                        <w14:solidFill>
                          <w14:schemeClr w14:val="tx1"/>
                        </w14:solidFill>
                      </w14:textFill>
                    </w:rPr>
                  </w:pPr>
                </w:p>
              </w:tc>
            </w:tr>
            <w:tr w14:paraId="338F90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204" w:type="pct"/>
                  <w:vAlign w:val="center"/>
                </w:tcPr>
                <w:p w14:paraId="3DDB4B46">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17</w:t>
                  </w:r>
                </w:p>
              </w:tc>
              <w:tc>
                <w:tcPr>
                  <w:tcW w:w="654" w:type="pct"/>
                  <w:vAlign w:val="center"/>
                </w:tcPr>
                <w:p w14:paraId="20E3917A">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高低温试验箱</w:t>
                  </w:r>
                </w:p>
              </w:tc>
              <w:tc>
                <w:tcPr>
                  <w:tcW w:w="2011" w:type="pct"/>
                  <w:vAlign w:val="center"/>
                </w:tcPr>
                <w:p w14:paraId="5550AF04">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w:t>
                  </w:r>
                </w:p>
              </w:tc>
              <w:tc>
                <w:tcPr>
                  <w:tcW w:w="573" w:type="pct"/>
                  <w:vAlign w:val="center"/>
                </w:tcPr>
                <w:p w14:paraId="1357010D">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原环评未核算</w:t>
                  </w:r>
                </w:p>
              </w:tc>
              <w:tc>
                <w:tcPr>
                  <w:tcW w:w="670" w:type="pct"/>
                  <w:vAlign w:val="center"/>
                </w:tcPr>
                <w:p w14:paraId="0BD005F9">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574" w:type="pct"/>
                  <w:tcBorders>
                    <w:right w:val="single" w:color="auto" w:sz="4" w:space="0"/>
                  </w:tcBorders>
                  <w:vAlign w:val="center"/>
                </w:tcPr>
                <w:p w14:paraId="00BE04E0">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310" w:type="pct"/>
                  <w:tcBorders>
                    <w:left w:val="single" w:color="auto" w:sz="4" w:space="0"/>
                  </w:tcBorders>
                  <w:vAlign w:val="center"/>
                </w:tcPr>
                <w:p w14:paraId="14CDBB1A">
                  <w:pPr>
                    <w:widowControl/>
                    <w:jc w:val="center"/>
                    <w:rPr>
                      <w:color w:val="000000" w:themeColor="text1"/>
                      <w:sz w:val="18"/>
                      <w:szCs w:val="18"/>
                      <w:highlight w:val="none"/>
                      <w14:textFill>
                        <w14:solidFill>
                          <w14:schemeClr w14:val="tx1"/>
                        </w14:solidFill>
                      </w14:textFill>
                    </w:rPr>
                  </w:pPr>
                </w:p>
              </w:tc>
            </w:tr>
            <w:tr w14:paraId="64F472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204" w:type="pct"/>
                  <w:vAlign w:val="center"/>
                </w:tcPr>
                <w:p w14:paraId="25BA1643">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18</w:t>
                  </w:r>
                </w:p>
              </w:tc>
              <w:tc>
                <w:tcPr>
                  <w:tcW w:w="654" w:type="pct"/>
                  <w:vAlign w:val="center"/>
                </w:tcPr>
                <w:p w14:paraId="6EF4CA16">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微机控制电子式万能试验机</w:t>
                  </w:r>
                </w:p>
              </w:tc>
              <w:tc>
                <w:tcPr>
                  <w:tcW w:w="2011" w:type="pct"/>
                  <w:vAlign w:val="center"/>
                </w:tcPr>
                <w:p w14:paraId="3FF9A9F6">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w:t>
                  </w:r>
                </w:p>
              </w:tc>
              <w:tc>
                <w:tcPr>
                  <w:tcW w:w="573" w:type="pct"/>
                  <w:vAlign w:val="center"/>
                </w:tcPr>
                <w:p w14:paraId="67FA1D41">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原环评未核算</w:t>
                  </w:r>
                </w:p>
              </w:tc>
              <w:tc>
                <w:tcPr>
                  <w:tcW w:w="670" w:type="pct"/>
                  <w:vAlign w:val="center"/>
                </w:tcPr>
                <w:p w14:paraId="01412D1F">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574" w:type="pct"/>
                  <w:tcBorders>
                    <w:right w:val="single" w:color="auto" w:sz="4" w:space="0"/>
                  </w:tcBorders>
                  <w:vAlign w:val="center"/>
                </w:tcPr>
                <w:p w14:paraId="2DF4937A">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310" w:type="pct"/>
                  <w:tcBorders>
                    <w:left w:val="single" w:color="auto" w:sz="4" w:space="0"/>
                  </w:tcBorders>
                  <w:vAlign w:val="center"/>
                </w:tcPr>
                <w:p w14:paraId="1ACA7B9A">
                  <w:pPr>
                    <w:widowControl/>
                    <w:jc w:val="center"/>
                    <w:rPr>
                      <w:color w:val="000000" w:themeColor="text1"/>
                      <w:sz w:val="18"/>
                      <w:szCs w:val="18"/>
                      <w:highlight w:val="none"/>
                      <w14:textFill>
                        <w14:solidFill>
                          <w14:schemeClr w14:val="tx1"/>
                        </w14:solidFill>
                      </w14:textFill>
                    </w:rPr>
                  </w:pPr>
                </w:p>
              </w:tc>
            </w:tr>
            <w:tr w14:paraId="21F189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204" w:type="pct"/>
                  <w:vAlign w:val="center"/>
                </w:tcPr>
                <w:p w14:paraId="10EBA4DC">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19</w:t>
                  </w:r>
                </w:p>
              </w:tc>
              <w:tc>
                <w:tcPr>
                  <w:tcW w:w="654" w:type="pct"/>
                  <w:vAlign w:val="center"/>
                </w:tcPr>
                <w:p w14:paraId="3B203CB3">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卧式成缆试验机</w:t>
                  </w:r>
                </w:p>
              </w:tc>
              <w:tc>
                <w:tcPr>
                  <w:tcW w:w="2011" w:type="pct"/>
                  <w:vAlign w:val="center"/>
                </w:tcPr>
                <w:p w14:paraId="5EC58261">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w:t>
                  </w:r>
                </w:p>
              </w:tc>
              <w:tc>
                <w:tcPr>
                  <w:tcW w:w="573" w:type="pct"/>
                  <w:vAlign w:val="center"/>
                </w:tcPr>
                <w:p w14:paraId="5A27BDE5">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原环评未核算</w:t>
                  </w:r>
                </w:p>
              </w:tc>
              <w:tc>
                <w:tcPr>
                  <w:tcW w:w="670" w:type="pct"/>
                  <w:vAlign w:val="center"/>
                </w:tcPr>
                <w:p w14:paraId="41ACE14B">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574" w:type="pct"/>
                  <w:tcBorders>
                    <w:right w:val="single" w:color="auto" w:sz="4" w:space="0"/>
                  </w:tcBorders>
                  <w:vAlign w:val="center"/>
                </w:tcPr>
                <w:p w14:paraId="17B825CE">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310" w:type="pct"/>
                  <w:tcBorders>
                    <w:left w:val="single" w:color="auto" w:sz="4" w:space="0"/>
                  </w:tcBorders>
                  <w:vAlign w:val="center"/>
                </w:tcPr>
                <w:p w14:paraId="0E8F13A6">
                  <w:pPr>
                    <w:widowControl/>
                    <w:jc w:val="center"/>
                    <w:rPr>
                      <w:color w:val="000000" w:themeColor="text1"/>
                      <w:sz w:val="18"/>
                      <w:szCs w:val="18"/>
                      <w:highlight w:val="none"/>
                      <w14:textFill>
                        <w14:solidFill>
                          <w14:schemeClr w14:val="tx1"/>
                        </w14:solidFill>
                      </w14:textFill>
                    </w:rPr>
                  </w:pPr>
                </w:p>
              </w:tc>
            </w:tr>
            <w:tr w14:paraId="1EAA61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204" w:type="pct"/>
                  <w:vAlign w:val="center"/>
                </w:tcPr>
                <w:p w14:paraId="4A3662DA">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20</w:t>
                  </w:r>
                </w:p>
              </w:tc>
              <w:tc>
                <w:tcPr>
                  <w:tcW w:w="654" w:type="pct"/>
                  <w:vAlign w:val="center"/>
                </w:tcPr>
                <w:p w14:paraId="237B185E">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微机控制电液伺服卧式低周疲劳及拉</w:t>
                  </w:r>
                  <w:r>
                    <w:rPr>
                      <w:rFonts w:hint="eastAsia"/>
                      <w:color w:val="000000" w:themeColor="text1"/>
                      <w:sz w:val="18"/>
                      <w:szCs w:val="18"/>
                      <w:highlight w:val="none"/>
                      <w14:textFill>
                        <w14:solidFill>
                          <w14:schemeClr w14:val="tx1"/>
                        </w14:solidFill>
                      </w14:textFill>
                    </w:rPr>
                    <w:t>力试验机</w:t>
                  </w:r>
                </w:p>
              </w:tc>
              <w:tc>
                <w:tcPr>
                  <w:tcW w:w="2011" w:type="pct"/>
                  <w:vAlign w:val="center"/>
                </w:tcPr>
                <w:p w14:paraId="44629974">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w:t>
                  </w:r>
                </w:p>
              </w:tc>
              <w:tc>
                <w:tcPr>
                  <w:tcW w:w="573" w:type="pct"/>
                  <w:vAlign w:val="center"/>
                </w:tcPr>
                <w:p w14:paraId="15A5BFAD">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原环评未核算</w:t>
                  </w:r>
                </w:p>
              </w:tc>
              <w:tc>
                <w:tcPr>
                  <w:tcW w:w="670" w:type="pct"/>
                  <w:vAlign w:val="center"/>
                </w:tcPr>
                <w:p w14:paraId="12B6FCBC">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574" w:type="pct"/>
                  <w:tcBorders>
                    <w:right w:val="single" w:color="auto" w:sz="4" w:space="0"/>
                  </w:tcBorders>
                  <w:vAlign w:val="center"/>
                </w:tcPr>
                <w:p w14:paraId="56B309AA">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310" w:type="pct"/>
                  <w:tcBorders>
                    <w:left w:val="single" w:color="auto" w:sz="4" w:space="0"/>
                  </w:tcBorders>
                  <w:vAlign w:val="center"/>
                </w:tcPr>
                <w:p w14:paraId="2D869261">
                  <w:pPr>
                    <w:widowControl/>
                    <w:jc w:val="center"/>
                    <w:rPr>
                      <w:color w:val="000000" w:themeColor="text1"/>
                      <w:sz w:val="18"/>
                      <w:szCs w:val="18"/>
                      <w:highlight w:val="none"/>
                      <w14:textFill>
                        <w14:solidFill>
                          <w14:schemeClr w14:val="tx1"/>
                        </w14:solidFill>
                      </w14:textFill>
                    </w:rPr>
                  </w:pPr>
                </w:p>
              </w:tc>
            </w:tr>
            <w:tr w14:paraId="167BE1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204" w:type="pct"/>
                  <w:vAlign w:val="center"/>
                </w:tcPr>
                <w:p w14:paraId="097DFD15">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21</w:t>
                  </w:r>
                </w:p>
              </w:tc>
              <w:tc>
                <w:tcPr>
                  <w:tcW w:w="654" w:type="pct"/>
                  <w:vAlign w:val="center"/>
                </w:tcPr>
                <w:p w14:paraId="4162BDC2">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往复耐刮磨试验仪</w:t>
                  </w:r>
                </w:p>
              </w:tc>
              <w:tc>
                <w:tcPr>
                  <w:tcW w:w="2011" w:type="pct"/>
                  <w:vAlign w:val="center"/>
                </w:tcPr>
                <w:p w14:paraId="04169EFC">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w:t>
                  </w:r>
                </w:p>
              </w:tc>
              <w:tc>
                <w:tcPr>
                  <w:tcW w:w="573" w:type="pct"/>
                  <w:vAlign w:val="center"/>
                </w:tcPr>
                <w:p w14:paraId="72DDE569">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原环评未核算</w:t>
                  </w:r>
                </w:p>
              </w:tc>
              <w:tc>
                <w:tcPr>
                  <w:tcW w:w="670" w:type="pct"/>
                  <w:vAlign w:val="center"/>
                </w:tcPr>
                <w:p w14:paraId="45B6F25E">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574" w:type="pct"/>
                  <w:tcBorders>
                    <w:right w:val="single" w:color="auto" w:sz="4" w:space="0"/>
                  </w:tcBorders>
                  <w:vAlign w:val="center"/>
                </w:tcPr>
                <w:p w14:paraId="4E8A132B">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310" w:type="pct"/>
                  <w:tcBorders>
                    <w:left w:val="single" w:color="auto" w:sz="4" w:space="0"/>
                  </w:tcBorders>
                  <w:vAlign w:val="center"/>
                </w:tcPr>
                <w:p w14:paraId="220E37B5">
                  <w:pPr>
                    <w:widowControl/>
                    <w:jc w:val="center"/>
                    <w:rPr>
                      <w:color w:val="000000" w:themeColor="text1"/>
                      <w:sz w:val="18"/>
                      <w:szCs w:val="18"/>
                      <w:highlight w:val="none"/>
                      <w14:textFill>
                        <w14:solidFill>
                          <w14:schemeClr w14:val="tx1"/>
                        </w14:solidFill>
                      </w14:textFill>
                    </w:rPr>
                  </w:pPr>
                </w:p>
              </w:tc>
            </w:tr>
            <w:tr w14:paraId="330329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204" w:type="pct"/>
                  <w:vAlign w:val="center"/>
                </w:tcPr>
                <w:p w14:paraId="29863DDF">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22</w:t>
                  </w:r>
                </w:p>
              </w:tc>
              <w:tc>
                <w:tcPr>
                  <w:tcW w:w="654" w:type="pct"/>
                  <w:vAlign w:val="center"/>
                </w:tcPr>
                <w:p w14:paraId="1E00561A">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真空干燥箱</w:t>
                  </w:r>
                </w:p>
              </w:tc>
              <w:tc>
                <w:tcPr>
                  <w:tcW w:w="2011" w:type="pct"/>
                  <w:vAlign w:val="center"/>
                </w:tcPr>
                <w:p w14:paraId="0DF3DEDE">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w:t>
                  </w:r>
                </w:p>
              </w:tc>
              <w:tc>
                <w:tcPr>
                  <w:tcW w:w="573" w:type="pct"/>
                  <w:vAlign w:val="center"/>
                </w:tcPr>
                <w:p w14:paraId="5FB99FB2">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原环评未核算</w:t>
                  </w:r>
                </w:p>
              </w:tc>
              <w:tc>
                <w:tcPr>
                  <w:tcW w:w="670" w:type="pct"/>
                  <w:vAlign w:val="center"/>
                </w:tcPr>
                <w:p w14:paraId="6F306094">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574" w:type="pct"/>
                  <w:tcBorders>
                    <w:right w:val="single" w:color="auto" w:sz="4" w:space="0"/>
                  </w:tcBorders>
                  <w:vAlign w:val="center"/>
                </w:tcPr>
                <w:p w14:paraId="51F8E6A2">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310" w:type="pct"/>
                  <w:tcBorders>
                    <w:left w:val="single" w:color="auto" w:sz="4" w:space="0"/>
                  </w:tcBorders>
                  <w:vAlign w:val="center"/>
                </w:tcPr>
                <w:p w14:paraId="54B4B150">
                  <w:pPr>
                    <w:widowControl/>
                    <w:jc w:val="center"/>
                    <w:rPr>
                      <w:color w:val="000000" w:themeColor="text1"/>
                      <w:sz w:val="18"/>
                      <w:szCs w:val="18"/>
                      <w:highlight w:val="none"/>
                      <w14:textFill>
                        <w14:solidFill>
                          <w14:schemeClr w14:val="tx1"/>
                        </w14:solidFill>
                      </w14:textFill>
                    </w:rPr>
                  </w:pPr>
                </w:p>
              </w:tc>
            </w:tr>
            <w:tr w14:paraId="38AE36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204" w:type="pct"/>
                  <w:vAlign w:val="center"/>
                </w:tcPr>
                <w:p w14:paraId="1B59DD06">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23</w:t>
                  </w:r>
                </w:p>
              </w:tc>
              <w:tc>
                <w:tcPr>
                  <w:tcW w:w="654" w:type="pct"/>
                  <w:vAlign w:val="center"/>
                </w:tcPr>
                <w:p w14:paraId="6180E427">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转梭型织带机</w:t>
                  </w:r>
                </w:p>
              </w:tc>
              <w:tc>
                <w:tcPr>
                  <w:tcW w:w="2011" w:type="pct"/>
                  <w:vAlign w:val="center"/>
                </w:tcPr>
                <w:p w14:paraId="28BD961E">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w:t>
                  </w:r>
                </w:p>
              </w:tc>
              <w:tc>
                <w:tcPr>
                  <w:tcW w:w="573" w:type="pct"/>
                  <w:vAlign w:val="center"/>
                </w:tcPr>
                <w:p w14:paraId="0C34D099">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原环评未核算</w:t>
                  </w:r>
                </w:p>
              </w:tc>
              <w:tc>
                <w:tcPr>
                  <w:tcW w:w="670" w:type="pct"/>
                  <w:vAlign w:val="center"/>
                </w:tcPr>
                <w:p w14:paraId="61332CEF">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574" w:type="pct"/>
                  <w:tcBorders>
                    <w:right w:val="single" w:color="auto" w:sz="4" w:space="0"/>
                  </w:tcBorders>
                  <w:vAlign w:val="center"/>
                </w:tcPr>
                <w:p w14:paraId="264E64AB">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310" w:type="pct"/>
                  <w:tcBorders>
                    <w:left w:val="single" w:color="auto" w:sz="4" w:space="0"/>
                  </w:tcBorders>
                  <w:vAlign w:val="center"/>
                </w:tcPr>
                <w:p w14:paraId="2878ADBF">
                  <w:pPr>
                    <w:widowControl/>
                    <w:jc w:val="center"/>
                    <w:rPr>
                      <w:color w:val="000000" w:themeColor="text1"/>
                      <w:sz w:val="18"/>
                      <w:szCs w:val="18"/>
                      <w:highlight w:val="none"/>
                      <w14:textFill>
                        <w14:solidFill>
                          <w14:schemeClr w14:val="tx1"/>
                        </w14:solidFill>
                      </w14:textFill>
                    </w:rPr>
                  </w:pPr>
                </w:p>
              </w:tc>
            </w:tr>
            <w:tr w14:paraId="6E16FC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9" w:hRule="atLeast"/>
              </w:trPr>
              <w:tc>
                <w:tcPr>
                  <w:tcW w:w="204" w:type="pct"/>
                  <w:vAlign w:val="center"/>
                </w:tcPr>
                <w:p w14:paraId="0E737C56">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24</w:t>
                  </w:r>
                </w:p>
              </w:tc>
              <w:tc>
                <w:tcPr>
                  <w:tcW w:w="654" w:type="pct"/>
                  <w:vAlign w:val="center"/>
                </w:tcPr>
                <w:p w14:paraId="7F75B6A5">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高速笼式绞线机</w:t>
                  </w:r>
                </w:p>
              </w:tc>
              <w:tc>
                <w:tcPr>
                  <w:tcW w:w="2011" w:type="pct"/>
                  <w:vAlign w:val="center"/>
                </w:tcPr>
                <w:p w14:paraId="61ECDC1D">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w:t>
                  </w:r>
                </w:p>
              </w:tc>
              <w:tc>
                <w:tcPr>
                  <w:tcW w:w="573" w:type="pct"/>
                  <w:vAlign w:val="center"/>
                </w:tcPr>
                <w:p w14:paraId="56C52E42">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原环评未核算</w:t>
                  </w:r>
                </w:p>
              </w:tc>
              <w:tc>
                <w:tcPr>
                  <w:tcW w:w="670" w:type="pct"/>
                  <w:vAlign w:val="center"/>
                </w:tcPr>
                <w:p w14:paraId="658C7F21">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574" w:type="pct"/>
                  <w:tcBorders>
                    <w:right w:val="single" w:color="auto" w:sz="4" w:space="0"/>
                  </w:tcBorders>
                  <w:vAlign w:val="center"/>
                </w:tcPr>
                <w:p w14:paraId="4C143E76">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310" w:type="pct"/>
                  <w:tcBorders>
                    <w:left w:val="single" w:color="auto" w:sz="4" w:space="0"/>
                  </w:tcBorders>
                  <w:vAlign w:val="center"/>
                </w:tcPr>
                <w:p w14:paraId="3FAD154D">
                  <w:pPr>
                    <w:widowControl/>
                    <w:jc w:val="center"/>
                    <w:rPr>
                      <w:color w:val="000000" w:themeColor="text1"/>
                      <w:sz w:val="18"/>
                      <w:szCs w:val="18"/>
                      <w:highlight w:val="none"/>
                      <w14:textFill>
                        <w14:solidFill>
                          <w14:schemeClr w14:val="tx1"/>
                        </w14:solidFill>
                      </w14:textFill>
                    </w:rPr>
                  </w:pPr>
                </w:p>
              </w:tc>
            </w:tr>
          </w:tbl>
          <w:p w14:paraId="02D0205F">
            <w:pPr>
              <w:pStyle w:val="266"/>
              <w:adjustRightInd w:val="0"/>
              <w:snapToGrid w:val="0"/>
              <w:spacing w:line="460" w:lineRule="exact"/>
              <w:ind w:firstLine="0" w:firstLineChars="0"/>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2.4.5</w:t>
            </w:r>
            <w:r>
              <w:rPr>
                <w:b/>
                <w:bCs/>
                <w:color w:val="000000" w:themeColor="text1"/>
                <w:szCs w:val="24"/>
                <w:highlight w:val="none"/>
                <w14:textFill>
                  <w14:solidFill>
                    <w14:schemeClr w14:val="tx1"/>
                  </w14:solidFill>
                </w14:textFill>
              </w:rPr>
              <w:t xml:space="preserve">企业现有项目原辅材料情况 </w:t>
            </w:r>
          </w:p>
          <w:p w14:paraId="05767F0F">
            <w:pPr>
              <w:adjustRightInd w:val="0"/>
              <w:snapToGrid w:val="0"/>
              <w:spacing w:line="460" w:lineRule="exact"/>
              <w:ind w:firstLine="480" w:firstLineChars="200"/>
              <w:rPr>
                <w:b/>
                <w:bCs/>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企业现有项目原辅材料用量情况见表2.4-5。</w:t>
            </w:r>
          </w:p>
          <w:p w14:paraId="2DF50BD0">
            <w:pPr>
              <w:pStyle w:val="1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表2.</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企业现有项目原辅材料用量情况一览表</w:t>
            </w:r>
          </w:p>
          <w:tbl>
            <w:tblPr>
              <w:tblStyle w:val="239"/>
              <w:tblpPr w:leftFromText="180" w:rightFromText="180" w:vertAnchor="text" w:tblpXSpec="center" w:tblpY="1"/>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23"/>
              <w:gridCol w:w="1530"/>
              <w:gridCol w:w="793"/>
              <w:gridCol w:w="1161"/>
              <w:gridCol w:w="1161"/>
              <w:gridCol w:w="1161"/>
              <w:gridCol w:w="1295"/>
              <w:gridCol w:w="1028"/>
            </w:tblGrid>
            <w:tr w14:paraId="14C5F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191" w:type="pct"/>
                  <w:vAlign w:val="center"/>
                </w:tcPr>
                <w:p w14:paraId="2CD2FF39">
                  <w:pPr>
                    <w:pStyle w:val="282"/>
                    <w:rPr>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t>序号</w:t>
                  </w:r>
                </w:p>
              </w:tc>
              <w:tc>
                <w:tcPr>
                  <w:tcW w:w="905" w:type="pct"/>
                  <w:vAlign w:val="center"/>
                </w:tcPr>
                <w:p w14:paraId="3596020A">
                  <w:pPr>
                    <w:pStyle w:val="282"/>
                    <w:rPr>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t>原辅料名称</w:t>
                  </w:r>
                </w:p>
              </w:tc>
              <w:tc>
                <w:tcPr>
                  <w:tcW w:w="469" w:type="pct"/>
                  <w:vAlign w:val="center"/>
                </w:tcPr>
                <w:p w14:paraId="56D91109">
                  <w:pPr>
                    <w:pStyle w:val="282"/>
                    <w:rPr>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t>单位</w:t>
                  </w:r>
                </w:p>
              </w:tc>
              <w:tc>
                <w:tcPr>
                  <w:tcW w:w="687" w:type="pct"/>
                  <w:vAlign w:val="center"/>
                </w:tcPr>
                <w:p w14:paraId="606F6EDE">
                  <w:pPr>
                    <w:pStyle w:val="282"/>
                    <w:rPr>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t>现有已批用量</w:t>
                  </w:r>
                </w:p>
              </w:tc>
              <w:tc>
                <w:tcPr>
                  <w:tcW w:w="687" w:type="pct"/>
                </w:tcPr>
                <w:p w14:paraId="2DFD2A5E">
                  <w:pPr>
                    <w:pStyle w:val="282"/>
                    <w:rPr>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t>现有实际用量</w:t>
                  </w:r>
                </w:p>
              </w:tc>
              <w:tc>
                <w:tcPr>
                  <w:tcW w:w="687" w:type="pct"/>
                  <w:vAlign w:val="center"/>
                </w:tcPr>
                <w:p w14:paraId="644F2B51">
                  <w:pPr>
                    <w:pStyle w:val="282"/>
                    <w:rPr>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t>增减量</w:t>
                  </w:r>
                </w:p>
              </w:tc>
              <w:tc>
                <w:tcPr>
                  <w:tcW w:w="766" w:type="pct"/>
                  <w:vAlign w:val="center"/>
                </w:tcPr>
                <w:p w14:paraId="4C3DB417">
                  <w:pPr>
                    <w:pStyle w:val="282"/>
                    <w:rPr>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t>最大存储量</w:t>
                  </w:r>
                </w:p>
              </w:tc>
              <w:tc>
                <w:tcPr>
                  <w:tcW w:w="608" w:type="pct"/>
                  <w:vAlign w:val="center"/>
                </w:tcPr>
                <w:p w14:paraId="7632C53F">
                  <w:pPr>
                    <w:pStyle w:val="282"/>
                    <w:rPr>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t>备注</w:t>
                  </w:r>
                </w:p>
              </w:tc>
            </w:tr>
            <w:tr w14:paraId="387CE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191" w:type="pct"/>
                  <w:vAlign w:val="center"/>
                </w:tcPr>
                <w:p w14:paraId="0A4E097D">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w:t>
                  </w:r>
                </w:p>
              </w:tc>
              <w:tc>
                <w:tcPr>
                  <w:tcW w:w="905" w:type="pct"/>
                  <w:vAlign w:val="center"/>
                </w:tcPr>
                <w:p w14:paraId="6ECEA56C">
                  <w:pPr>
                    <w:pStyle w:val="282"/>
                    <w:rPr>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t>镀银铜线芯</w:t>
                  </w:r>
                </w:p>
              </w:tc>
              <w:tc>
                <w:tcPr>
                  <w:tcW w:w="469" w:type="pct"/>
                  <w:vAlign w:val="center"/>
                </w:tcPr>
                <w:p w14:paraId="08AD161A">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t/a</w:t>
                  </w:r>
                </w:p>
              </w:tc>
              <w:tc>
                <w:tcPr>
                  <w:tcW w:w="687" w:type="pct"/>
                  <w:vAlign w:val="center"/>
                </w:tcPr>
                <w:p w14:paraId="73358C47">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87</w:t>
                  </w:r>
                </w:p>
              </w:tc>
              <w:tc>
                <w:tcPr>
                  <w:tcW w:w="687" w:type="pct"/>
                  <w:vAlign w:val="center"/>
                </w:tcPr>
                <w:p w14:paraId="68537FC5">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87</w:t>
                  </w:r>
                </w:p>
              </w:tc>
              <w:tc>
                <w:tcPr>
                  <w:tcW w:w="687" w:type="pct"/>
                  <w:vAlign w:val="center"/>
                </w:tcPr>
                <w:p w14:paraId="66598BB2">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766" w:type="pct"/>
                  <w:vAlign w:val="center"/>
                </w:tcPr>
                <w:p w14:paraId="1451116B">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9</w:t>
                  </w:r>
                </w:p>
              </w:tc>
              <w:tc>
                <w:tcPr>
                  <w:tcW w:w="608" w:type="pct"/>
                  <w:vMerge w:val="restart"/>
                  <w:vAlign w:val="center"/>
                </w:tcPr>
                <w:p w14:paraId="051602FA">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导体</w:t>
                  </w:r>
                </w:p>
              </w:tc>
            </w:tr>
            <w:tr w14:paraId="11F6A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191" w:type="pct"/>
                  <w:vAlign w:val="center"/>
                </w:tcPr>
                <w:p w14:paraId="29C7EF5C">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2</w:t>
                  </w:r>
                </w:p>
              </w:tc>
              <w:tc>
                <w:tcPr>
                  <w:tcW w:w="905" w:type="pct"/>
                  <w:vAlign w:val="center"/>
                </w:tcPr>
                <w:p w14:paraId="763677AE">
                  <w:pPr>
                    <w:pStyle w:val="282"/>
                    <w:rPr>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t>镀锡铜线芯</w:t>
                  </w:r>
                </w:p>
              </w:tc>
              <w:tc>
                <w:tcPr>
                  <w:tcW w:w="469" w:type="pct"/>
                  <w:vAlign w:val="center"/>
                </w:tcPr>
                <w:p w14:paraId="229A578E">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t/a</w:t>
                  </w:r>
                </w:p>
              </w:tc>
              <w:tc>
                <w:tcPr>
                  <w:tcW w:w="687" w:type="pct"/>
                  <w:vAlign w:val="center"/>
                </w:tcPr>
                <w:p w14:paraId="161DBA7B">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24</w:t>
                  </w:r>
                </w:p>
              </w:tc>
              <w:tc>
                <w:tcPr>
                  <w:tcW w:w="687" w:type="pct"/>
                  <w:vAlign w:val="center"/>
                </w:tcPr>
                <w:p w14:paraId="0D87B6A3">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24</w:t>
                  </w:r>
                </w:p>
              </w:tc>
              <w:tc>
                <w:tcPr>
                  <w:tcW w:w="687" w:type="pct"/>
                  <w:vAlign w:val="center"/>
                </w:tcPr>
                <w:p w14:paraId="2A76364D">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766" w:type="pct"/>
                  <w:vAlign w:val="center"/>
                </w:tcPr>
                <w:p w14:paraId="140DEC76">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10</w:t>
                  </w:r>
                </w:p>
              </w:tc>
              <w:tc>
                <w:tcPr>
                  <w:tcW w:w="608" w:type="pct"/>
                  <w:vMerge w:val="continue"/>
                  <w:vAlign w:val="center"/>
                </w:tcPr>
                <w:p w14:paraId="75351F17">
                  <w:pPr>
                    <w:pStyle w:val="282"/>
                    <w:rPr>
                      <w:color w:val="000000" w:themeColor="text1"/>
                      <w:highlight w:val="none"/>
                      <w:lang w:val="en-US"/>
                      <w14:textFill>
                        <w14:solidFill>
                          <w14:schemeClr w14:val="tx1"/>
                        </w14:solidFill>
                      </w14:textFill>
                    </w:rPr>
                  </w:pPr>
                </w:p>
              </w:tc>
            </w:tr>
            <w:tr w14:paraId="2C089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191" w:type="pct"/>
                  <w:vAlign w:val="center"/>
                </w:tcPr>
                <w:p w14:paraId="3E587AE0">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3</w:t>
                  </w:r>
                </w:p>
              </w:tc>
              <w:tc>
                <w:tcPr>
                  <w:tcW w:w="905" w:type="pct"/>
                  <w:vAlign w:val="center"/>
                </w:tcPr>
                <w:p w14:paraId="636EB558">
                  <w:pPr>
                    <w:pStyle w:val="282"/>
                    <w:rPr>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t>聚全氟乙丙烯</w:t>
                  </w:r>
                </w:p>
              </w:tc>
              <w:tc>
                <w:tcPr>
                  <w:tcW w:w="469" w:type="pct"/>
                  <w:vAlign w:val="center"/>
                </w:tcPr>
                <w:p w14:paraId="292FE63C">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t/a</w:t>
                  </w:r>
                </w:p>
              </w:tc>
              <w:tc>
                <w:tcPr>
                  <w:tcW w:w="687" w:type="pct"/>
                  <w:vAlign w:val="center"/>
                </w:tcPr>
                <w:p w14:paraId="2DA0498A">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9.6</w:t>
                  </w:r>
                </w:p>
              </w:tc>
              <w:tc>
                <w:tcPr>
                  <w:tcW w:w="687" w:type="pct"/>
                  <w:vAlign w:val="center"/>
                </w:tcPr>
                <w:p w14:paraId="79320061">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9.6</w:t>
                  </w:r>
                </w:p>
              </w:tc>
              <w:tc>
                <w:tcPr>
                  <w:tcW w:w="687" w:type="pct"/>
                  <w:vAlign w:val="center"/>
                </w:tcPr>
                <w:p w14:paraId="0E4593DC">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766" w:type="pct"/>
                  <w:vAlign w:val="center"/>
                </w:tcPr>
                <w:p w14:paraId="1E4613E6">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1.73</w:t>
                  </w:r>
                </w:p>
              </w:tc>
              <w:tc>
                <w:tcPr>
                  <w:tcW w:w="608" w:type="pct"/>
                  <w:vMerge w:val="restart"/>
                  <w:vAlign w:val="center"/>
                </w:tcPr>
                <w:p w14:paraId="01762225">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绝缘及护套</w:t>
                  </w:r>
                </w:p>
              </w:tc>
            </w:tr>
            <w:tr w14:paraId="68224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191" w:type="pct"/>
                  <w:vAlign w:val="center"/>
                </w:tcPr>
                <w:p w14:paraId="5FF38BA6">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4</w:t>
                  </w:r>
                </w:p>
              </w:tc>
              <w:tc>
                <w:tcPr>
                  <w:tcW w:w="905" w:type="pct"/>
                  <w:vAlign w:val="center"/>
                </w:tcPr>
                <w:p w14:paraId="1D413CDB">
                  <w:pPr>
                    <w:pStyle w:val="282"/>
                    <w:rPr>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t>可溶性聚四氟乙烯</w:t>
                  </w:r>
                </w:p>
              </w:tc>
              <w:tc>
                <w:tcPr>
                  <w:tcW w:w="469" w:type="pct"/>
                  <w:vAlign w:val="center"/>
                </w:tcPr>
                <w:p w14:paraId="6AC85BBF">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t/a</w:t>
                  </w:r>
                </w:p>
              </w:tc>
              <w:tc>
                <w:tcPr>
                  <w:tcW w:w="687" w:type="pct"/>
                  <w:vAlign w:val="center"/>
                </w:tcPr>
                <w:p w14:paraId="2374A573">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4.4</w:t>
                  </w:r>
                </w:p>
              </w:tc>
              <w:tc>
                <w:tcPr>
                  <w:tcW w:w="687" w:type="pct"/>
                  <w:vAlign w:val="center"/>
                </w:tcPr>
                <w:p w14:paraId="4CFBF861">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4.4</w:t>
                  </w:r>
                </w:p>
              </w:tc>
              <w:tc>
                <w:tcPr>
                  <w:tcW w:w="687" w:type="pct"/>
                  <w:vAlign w:val="center"/>
                </w:tcPr>
                <w:p w14:paraId="797485A4">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766" w:type="pct"/>
                  <w:vAlign w:val="center"/>
                </w:tcPr>
                <w:p w14:paraId="0637CDB5">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0.79</w:t>
                  </w:r>
                </w:p>
              </w:tc>
              <w:tc>
                <w:tcPr>
                  <w:tcW w:w="608" w:type="pct"/>
                  <w:vMerge w:val="continue"/>
                  <w:vAlign w:val="center"/>
                </w:tcPr>
                <w:p w14:paraId="25DB463D">
                  <w:pPr>
                    <w:pStyle w:val="282"/>
                    <w:rPr>
                      <w:color w:val="000000" w:themeColor="text1"/>
                      <w:highlight w:val="none"/>
                      <w:lang w:val="en-US"/>
                      <w14:textFill>
                        <w14:solidFill>
                          <w14:schemeClr w14:val="tx1"/>
                        </w14:solidFill>
                      </w14:textFill>
                    </w:rPr>
                  </w:pPr>
                </w:p>
              </w:tc>
            </w:tr>
            <w:tr w14:paraId="05540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191" w:type="pct"/>
                  <w:vAlign w:val="center"/>
                </w:tcPr>
                <w:p w14:paraId="074EDEF3">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5</w:t>
                  </w:r>
                </w:p>
              </w:tc>
              <w:tc>
                <w:tcPr>
                  <w:tcW w:w="905" w:type="pct"/>
                  <w:vAlign w:val="center"/>
                </w:tcPr>
                <w:p w14:paraId="77CBC087">
                  <w:pPr>
                    <w:pStyle w:val="282"/>
                    <w:rPr>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t>聚四氟乙烯</w:t>
                  </w:r>
                </w:p>
              </w:tc>
              <w:tc>
                <w:tcPr>
                  <w:tcW w:w="469" w:type="pct"/>
                  <w:vAlign w:val="center"/>
                </w:tcPr>
                <w:p w14:paraId="5EA5FA58">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t/a</w:t>
                  </w:r>
                </w:p>
              </w:tc>
              <w:tc>
                <w:tcPr>
                  <w:tcW w:w="687" w:type="pct"/>
                  <w:vAlign w:val="center"/>
                </w:tcPr>
                <w:p w14:paraId="2081F330">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7</w:t>
                  </w:r>
                </w:p>
              </w:tc>
              <w:tc>
                <w:tcPr>
                  <w:tcW w:w="687" w:type="pct"/>
                  <w:vAlign w:val="center"/>
                </w:tcPr>
                <w:p w14:paraId="345B3D86">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7</w:t>
                  </w:r>
                </w:p>
              </w:tc>
              <w:tc>
                <w:tcPr>
                  <w:tcW w:w="687" w:type="pct"/>
                  <w:vAlign w:val="center"/>
                </w:tcPr>
                <w:p w14:paraId="2B54034A">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766" w:type="pct"/>
                  <w:vAlign w:val="center"/>
                </w:tcPr>
                <w:p w14:paraId="510EFDE8">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1.26</w:t>
                  </w:r>
                </w:p>
              </w:tc>
              <w:tc>
                <w:tcPr>
                  <w:tcW w:w="608" w:type="pct"/>
                  <w:vMerge w:val="continue"/>
                  <w:vAlign w:val="center"/>
                </w:tcPr>
                <w:p w14:paraId="472F86D2">
                  <w:pPr>
                    <w:pStyle w:val="282"/>
                    <w:rPr>
                      <w:color w:val="000000" w:themeColor="text1"/>
                      <w:highlight w:val="none"/>
                      <w:lang w:val="en-US"/>
                      <w14:textFill>
                        <w14:solidFill>
                          <w14:schemeClr w14:val="tx1"/>
                        </w14:solidFill>
                      </w14:textFill>
                    </w:rPr>
                  </w:pPr>
                </w:p>
              </w:tc>
            </w:tr>
            <w:tr w14:paraId="45A6B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191" w:type="pct"/>
                  <w:vAlign w:val="center"/>
                </w:tcPr>
                <w:p w14:paraId="02EEDFA8">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6</w:t>
                  </w:r>
                </w:p>
              </w:tc>
              <w:tc>
                <w:tcPr>
                  <w:tcW w:w="905" w:type="pct"/>
                  <w:vAlign w:val="center"/>
                </w:tcPr>
                <w:p w14:paraId="2106D666">
                  <w:pPr>
                    <w:pStyle w:val="282"/>
                    <w:rPr>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t>乙烯</w:t>
                  </w:r>
                  <w:r>
                    <w:rPr>
                      <w:color w:val="000000" w:themeColor="text1"/>
                      <w:highlight w:val="none"/>
                      <w:lang w:val="en-US"/>
                      <w14:textFill>
                        <w14:solidFill>
                          <w14:schemeClr w14:val="tx1"/>
                        </w14:solidFill>
                      </w14:textFill>
                    </w:rPr>
                    <w:t>-</w:t>
                  </w:r>
                  <w:r>
                    <w:rPr>
                      <w:color w:val="000000" w:themeColor="text1"/>
                      <w:highlight w:val="none"/>
                      <w14:textFill>
                        <w14:solidFill>
                          <w14:schemeClr w14:val="tx1"/>
                        </w14:solidFill>
                      </w14:textFill>
                    </w:rPr>
                    <w:t>四氟乙烯共聚物</w:t>
                  </w:r>
                </w:p>
              </w:tc>
              <w:tc>
                <w:tcPr>
                  <w:tcW w:w="469" w:type="pct"/>
                  <w:vAlign w:val="center"/>
                </w:tcPr>
                <w:p w14:paraId="1E5BBA89">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t/a</w:t>
                  </w:r>
                </w:p>
              </w:tc>
              <w:tc>
                <w:tcPr>
                  <w:tcW w:w="687" w:type="pct"/>
                  <w:vAlign w:val="center"/>
                </w:tcPr>
                <w:p w14:paraId="400FDC15">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6.8</w:t>
                  </w:r>
                </w:p>
              </w:tc>
              <w:tc>
                <w:tcPr>
                  <w:tcW w:w="687" w:type="pct"/>
                  <w:vAlign w:val="center"/>
                </w:tcPr>
                <w:p w14:paraId="3B7AE1F4">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6.8</w:t>
                  </w:r>
                </w:p>
              </w:tc>
              <w:tc>
                <w:tcPr>
                  <w:tcW w:w="687" w:type="pct"/>
                  <w:vAlign w:val="center"/>
                </w:tcPr>
                <w:p w14:paraId="743B1CB0">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766" w:type="pct"/>
                  <w:vAlign w:val="center"/>
                </w:tcPr>
                <w:p w14:paraId="1AC87DFB">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1.22</w:t>
                  </w:r>
                </w:p>
              </w:tc>
              <w:tc>
                <w:tcPr>
                  <w:tcW w:w="608" w:type="pct"/>
                  <w:vMerge w:val="continue"/>
                  <w:vAlign w:val="center"/>
                </w:tcPr>
                <w:p w14:paraId="1895CB58">
                  <w:pPr>
                    <w:pStyle w:val="282"/>
                    <w:rPr>
                      <w:color w:val="000000" w:themeColor="text1"/>
                      <w:highlight w:val="none"/>
                      <w:lang w:val="en-US"/>
                      <w14:textFill>
                        <w14:solidFill>
                          <w14:schemeClr w14:val="tx1"/>
                        </w14:solidFill>
                      </w14:textFill>
                    </w:rPr>
                  </w:pPr>
                </w:p>
              </w:tc>
            </w:tr>
            <w:tr w14:paraId="5083E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191" w:type="pct"/>
                  <w:vAlign w:val="center"/>
                </w:tcPr>
                <w:p w14:paraId="2875B5C3">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7</w:t>
                  </w:r>
                </w:p>
              </w:tc>
              <w:tc>
                <w:tcPr>
                  <w:tcW w:w="905" w:type="pct"/>
                  <w:vAlign w:val="center"/>
                </w:tcPr>
                <w:p w14:paraId="46CAD3C1">
                  <w:pPr>
                    <w:pStyle w:val="282"/>
                    <w:rPr>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t>热塑弹性体护套料</w:t>
                  </w:r>
                </w:p>
              </w:tc>
              <w:tc>
                <w:tcPr>
                  <w:tcW w:w="469" w:type="pct"/>
                  <w:vAlign w:val="center"/>
                </w:tcPr>
                <w:p w14:paraId="6E2A6BC0">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t/a</w:t>
                  </w:r>
                </w:p>
              </w:tc>
              <w:tc>
                <w:tcPr>
                  <w:tcW w:w="687" w:type="pct"/>
                  <w:vAlign w:val="center"/>
                </w:tcPr>
                <w:p w14:paraId="6C74A061">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22</w:t>
                  </w:r>
                </w:p>
              </w:tc>
              <w:tc>
                <w:tcPr>
                  <w:tcW w:w="687" w:type="pct"/>
                  <w:vAlign w:val="center"/>
                </w:tcPr>
                <w:p w14:paraId="51399E5A">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22</w:t>
                  </w:r>
                </w:p>
              </w:tc>
              <w:tc>
                <w:tcPr>
                  <w:tcW w:w="687" w:type="pct"/>
                  <w:vAlign w:val="center"/>
                </w:tcPr>
                <w:p w14:paraId="2A7CB8F0">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766" w:type="pct"/>
                  <w:vAlign w:val="center"/>
                </w:tcPr>
                <w:p w14:paraId="0DCFABA7">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5</w:t>
                  </w:r>
                </w:p>
              </w:tc>
              <w:tc>
                <w:tcPr>
                  <w:tcW w:w="608" w:type="pct"/>
                  <w:vMerge w:val="continue"/>
                  <w:vAlign w:val="center"/>
                </w:tcPr>
                <w:p w14:paraId="72F8DEB0">
                  <w:pPr>
                    <w:pStyle w:val="282"/>
                    <w:rPr>
                      <w:color w:val="000000" w:themeColor="text1"/>
                      <w:highlight w:val="none"/>
                      <w:lang w:val="en-US"/>
                      <w14:textFill>
                        <w14:solidFill>
                          <w14:schemeClr w14:val="tx1"/>
                        </w14:solidFill>
                      </w14:textFill>
                    </w:rPr>
                  </w:pPr>
                </w:p>
              </w:tc>
            </w:tr>
            <w:tr w14:paraId="6A180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191" w:type="pct"/>
                  <w:vAlign w:val="center"/>
                </w:tcPr>
                <w:p w14:paraId="6F7CF7D5">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8</w:t>
                  </w:r>
                </w:p>
              </w:tc>
              <w:tc>
                <w:tcPr>
                  <w:tcW w:w="905" w:type="pct"/>
                  <w:vAlign w:val="center"/>
                </w:tcPr>
                <w:p w14:paraId="283C9054">
                  <w:pPr>
                    <w:pStyle w:val="282"/>
                    <w:rPr>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t>薄膜</w:t>
                  </w:r>
                  <w:r>
                    <w:rPr>
                      <w:color w:val="000000" w:themeColor="text1"/>
                      <w:highlight w:val="none"/>
                      <w:lang w:val="en-US"/>
                      <w14:textFill>
                        <w14:solidFill>
                          <w14:schemeClr w14:val="tx1"/>
                        </w14:solidFill>
                      </w14:textFill>
                    </w:rPr>
                    <w:t>（</w:t>
                  </w:r>
                  <w:r>
                    <w:rPr>
                      <w:color w:val="000000" w:themeColor="text1"/>
                      <w:highlight w:val="none"/>
                      <w14:textFill>
                        <w14:solidFill>
                          <w14:schemeClr w14:val="tx1"/>
                        </w14:solidFill>
                      </w14:textFill>
                    </w:rPr>
                    <w:t>聚酰亚胺</w:t>
                  </w:r>
                  <w:r>
                    <w:rPr>
                      <w:color w:val="000000" w:themeColor="text1"/>
                      <w:highlight w:val="none"/>
                      <w:lang w:val="en-US"/>
                      <w14:textFill>
                        <w14:solidFill>
                          <w14:schemeClr w14:val="tx1"/>
                        </w14:solidFill>
                      </w14:textFill>
                    </w:rPr>
                    <w:t>）</w:t>
                  </w:r>
                </w:p>
              </w:tc>
              <w:tc>
                <w:tcPr>
                  <w:tcW w:w="469" w:type="pct"/>
                  <w:vAlign w:val="center"/>
                </w:tcPr>
                <w:p w14:paraId="3679BA5C">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t/a</w:t>
                  </w:r>
                </w:p>
              </w:tc>
              <w:tc>
                <w:tcPr>
                  <w:tcW w:w="687" w:type="pct"/>
                  <w:vAlign w:val="center"/>
                </w:tcPr>
                <w:p w14:paraId="76EF3F13">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200</w:t>
                  </w:r>
                </w:p>
              </w:tc>
              <w:tc>
                <w:tcPr>
                  <w:tcW w:w="687" w:type="pct"/>
                  <w:vAlign w:val="center"/>
                </w:tcPr>
                <w:p w14:paraId="5353AC12">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200</w:t>
                  </w:r>
                </w:p>
              </w:tc>
              <w:tc>
                <w:tcPr>
                  <w:tcW w:w="687" w:type="pct"/>
                  <w:vAlign w:val="center"/>
                </w:tcPr>
                <w:p w14:paraId="4BFD053B">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766" w:type="pct"/>
                  <w:vAlign w:val="center"/>
                </w:tcPr>
                <w:p w14:paraId="44BE8858">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10</w:t>
                  </w:r>
                </w:p>
              </w:tc>
              <w:tc>
                <w:tcPr>
                  <w:tcW w:w="608" w:type="pct"/>
                  <w:vMerge w:val="continue"/>
                  <w:vAlign w:val="center"/>
                </w:tcPr>
                <w:p w14:paraId="5C815EA0">
                  <w:pPr>
                    <w:pStyle w:val="282"/>
                    <w:rPr>
                      <w:color w:val="000000" w:themeColor="text1"/>
                      <w:highlight w:val="none"/>
                      <w:lang w:val="en-US"/>
                      <w14:textFill>
                        <w14:solidFill>
                          <w14:schemeClr w14:val="tx1"/>
                        </w14:solidFill>
                      </w14:textFill>
                    </w:rPr>
                  </w:pPr>
                </w:p>
              </w:tc>
            </w:tr>
            <w:tr w14:paraId="1BF72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191" w:type="pct"/>
                  <w:vAlign w:val="center"/>
                </w:tcPr>
                <w:p w14:paraId="3683D764">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9</w:t>
                  </w:r>
                </w:p>
              </w:tc>
              <w:tc>
                <w:tcPr>
                  <w:tcW w:w="905" w:type="pct"/>
                  <w:vAlign w:val="center"/>
                </w:tcPr>
                <w:p w14:paraId="7AEAF8BB">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电缆</w:t>
                  </w:r>
                </w:p>
              </w:tc>
              <w:tc>
                <w:tcPr>
                  <w:tcW w:w="469" w:type="pct"/>
                  <w:vAlign w:val="center"/>
                </w:tcPr>
                <w:p w14:paraId="2355233C">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m</w:t>
                  </w:r>
                  <w:r>
                    <w:rPr>
                      <w:color w:val="000000" w:themeColor="text1"/>
                      <w:highlight w:val="none"/>
                      <w:lang w:val="en-US"/>
                      <w14:textFill>
                        <w14:solidFill>
                          <w14:schemeClr w14:val="tx1"/>
                        </w14:solidFill>
                      </w14:textFill>
                    </w:rPr>
                    <w:t>/a</w:t>
                  </w:r>
                </w:p>
              </w:tc>
              <w:tc>
                <w:tcPr>
                  <w:tcW w:w="687" w:type="pct"/>
                </w:tcPr>
                <w:p w14:paraId="14356DAC">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100万</w:t>
                  </w:r>
                </w:p>
              </w:tc>
              <w:tc>
                <w:tcPr>
                  <w:tcW w:w="687" w:type="pct"/>
                </w:tcPr>
                <w:p w14:paraId="60BD0DCA">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100万</w:t>
                  </w:r>
                </w:p>
              </w:tc>
              <w:tc>
                <w:tcPr>
                  <w:tcW w:w="687" w:type="pct"/>
                  <w:vAlign w:val="center"/>
                </w:tcPr>
                <w:p w14:paraId="4FC6E1F6">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766" w:type="pct"/>
                  <w:vAlign w:val="center"/>
                </w:tcPr>
                <w:p w14:paraId="1BD78392">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9.5</w:t>
                  </w:r>
                </w:p>
              </w:tc>
              <w:tc>
                <w:tcPr>
                  <w:tcW w:w="608" w:type="pct"/>
                  <w:vMerge w:val="restart"/>
                  <w:vAlign w:val="center"/>
                </w:tcPr>
                <w:p w14:paraId="35DF2C6A">
                  <w:pPr>
                    <w:pStyle w:val="282"/>
                    <w:rPr>
                      <w:color w:val="000000" w:themeColor="text1"/>
                      <w:highlight w:val="none"/>
                      <w:lang w:val="en-US"/>
                      <w14:textFill>
                        <w14:solidFill>
                          <w14:schemeClr w14:val="tx1"/>
                        </w14:solidFill>
                      </w14:textFill>
                    </w:rPr>
                  </w:pPr>
                  <w:r>
                    <w:rPr>
                      <w:rFonts w:hint="eastAsia"/>
                      <w:color w:val="000000" w:themeColor="text1"/>
                      <w:highlight w:val="none"/>
                      <w14:textFill>
                        <w14:solidFill>
                          <w14:schemeClr w14:val="tx1"/>
                        </w14:solidFill>
                      </w14:textFill>
                    </w:rPr>
                    <w:t>低频、</w:t>
                  </w:r>
                </w:p>
                <w:p w14:paraId="4DB7B713">
                  <w:pPr>
                    <w:pStyle w:val="282"/>
                    <w:rPr>
                      <w:color w:val="000000" w:themeColor="text1"/>
                      <w:highlight w:val="none"/>
                      <w:lang w:val="en-US"/>
                      <w14:textFill>
                        <w14:solidFill>
                          <w14:schemeClr w14:val="tx1"/>
                        </w14:solidFill>
                      </w14:textFill>
                    </w:rPr>
                  </w:pPr>
                  <w:r>
                    <w:rPr>
                      <w:rFonts w:hint="eastAsia"/>
                      <w:color w:val="000000" w:themeColor="text1"/>
                      <w:highlight w:val="none"/>
                      <w14:textFill>
                        <w14:solidFill>
                          <w14:schemeClr w14:val="tx1"/>
                        </w14:solidFill>
                      </w14:textFill>
                    </w:rPr>
                    <w:t>射频组件</w:t>
                  </w:r>
                </w:p>
              </w:tc>
            </w:tr>
            <w:tr w14:paraId="157E3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191" w:type="pct"/>
                  <w:vAlign w:val="center"/>
                </w:tcPr>
                <w:p w14:paraId="72E7F79C">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10</w:t>
                  </w:r>
                </w:p>
              </w:tc>
              <w:tc>
                <w:tcPr>
                  <w:tcW w:w="905" w:type="pct"/>
                  <w:vAlign w:val="center"/>
                </w:tcPr>
                <w:p w14:paraId="481309E4">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连接器</w:t>
                  </w:r>
                </w:p>
              </w:tc>
              <w:tc>
                <w:tcPr>
                  <w:tcW w:w="469" w:type="pct"/>
                  <w:vAlign w:val="center"/>
                </w:tcPr>
                <w:p w14:paraId="1D6F512A">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个</w:t>
                  </w:r>
                  <w:r>
                    <w:rPr>
                      <w:color w:val="000000" w:themeColor="text1"/>
                      <w:highlight w:val="none"/>
                      <w:lang w:val="en-US"/>
                      <w14:textFill>
                        <w14:solidFill>
                          <w14:schemeClr w14:val="tx1"/>
                        </w14:solidFill>
                      </w14:textFill>
                    </w:rPr>
                    <w:t>/a</w:t>
                  </w:r>
                </w:p>
              </w:tc>
              <w:tc>
                <w:tcPr>
                  <w:tcW w:w="687" w:type="pct"/>
                  <w:shd w:val="clear" w:color="auto" w:fill="auto"/>
                </w:tcPr>
                <w:p w14:paraId="528969DC">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20万</w:t>
                  </w:r>
                </w:p>
              </w:tc>
              <w:tc>
                <w:tcPr>
                  <w:tcW w:w="687" w:type="pct"/>
                </w:tcPr>
                <w:p w14:paraId="7CAF0033">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20万</w:t>
                  </w:r>
                </w:p>
              </w:tc>
              <w:tc>
                <w:tcPr>
                  <w:tcW w:w="687" w:type="pct"/>
                  <w:vAlign w:val="center"/>
                </w:tcPr>
                <w:p w14:paraId="60A79837">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766" w:type="pct"/>
                  <w:vAlign w:val="center"/>
                </w:tcPr>
                <w:p w14:paraId="18876135">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4.2</w:t>
                  </w:r>
                </w:p>
              </w:tc>
              <w:tc>
                <w:tcPr>
                  <w:tcW w:w="608" w:type="pct"/>
                  <w:vMerge w:val="continue"/>
                  <w:vAlign w:val="center"/>
                </w:tcPr>
                <w:p w14:paraId="1CA8DEF6">
                  <w:pPr>
                    <w:pStyle w:val="282"/>
                    <w:rPr>
                      <w:color w:val="000000" w:themeColor="text1"/>
                      <w:highlight w:val="none"/>
                      <w:lang w:val="en-US"/>
                      <w14:textFill>
                        <w14:solidFill>
                          <w14:schemeClr w14:val="tx1"/>
                        </w14:solidFill>
                      </w14:textFill>
                    </w:rPr>
                  </w:pPr>
                </w:p>
              </w:tc>
            </w:tr>
            <w:tr w14:paraId="75C88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191" w:type="pct"/>
                  <w:vAlign w:val="center"/>
                </w:tcPr>
                <w:p w14:paraId="266C89BF">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11</w:t>
                  </w:r>
                </w:p>
              </w:tc>
              <w:tc>
                <w:tcPr>
                  <w:tcW w:w="905" w:type="pct"/>
                  <w:vAlign w:val="center"/>
                </w:tcPr>
                <w:p w14:paraId="2CED24C0">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丝网套</w:t>
                  </w:r>
                </w:p>
              </w:tc>
              <w:tc>
                <w:tcPr>
                  <w:tcW w:w="469" w:type="pct"/>
                  <w:vAlign w:val="center"/>
                </w:tcPr>
                <w:p w14:paraId="20A7B4B7">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m</w:t>
                  </w:r>
                  <w:r>
                    <w:rPr>
                      <w:color w:val="000000" w:themeColor="text1"/>
                      <w:highlight w:val="none"/>
                      <w:lang w:val="en-US"/>
                      <w14:textFill>
                        <w14:solidFill>
                          <w14:schemeClr w14:val="tx1"/>
                        </w14:solidFill>
                      </w14:textFill>
                    </w:rPr>
                    <w:t>/a</w:t>
                  </w:r>
                </w:p>
              </w:tc>
              <w:tc>
                <w:tcPr>
                  <w:tcW w:w="687" w:type="pct"/>
                  <w:shd w:val="clear" w:color="auto" w:fill="auto"/>
                </w:tcPr>
                <w:p w14:paraId="5CCC9796">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40万</w:t>
                  </w:r>
                </w:p>
              </w:tc>
              <w:tc>
                <w:tcPr>
                  <w:tcW w:w="687" w:type="pct"/>
                </w:tcPr>
                <w:p w14:paraId="2FE03DCB">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40万</w:t>
                  </w:r>
                </w:p>
              </w:tc>
              <w:tc>
                <w:tcPr>
                  <w:tcW w:w="687" w:type="pct"/>
                  <w:vAlign w:val="center"/>
                </w:tcPr>
                <w:p w14:paraId="48AF6897">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766" w:type="pct"/>
                  <w:vAlign w:val="center"/>
                </w:tcPr>
                <w:p w14:paraId="0C4C4C83">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4</w:t>
                  </w:r>
                  <w:r>
                    <w:rPr>
                      <w:color w:val="000000" w:themeColor="text1"/>
                      <w:highlight w:val="none"/>
                      <w:lang w:val="en-US"/>
                      <w14:textFill>
                        <w14:solidFill>
                          <w14:schemeClr w14:val="tx1"/>
                        </w14:solidFill>
                      </w14:textFill>
                    </w:rPr>
                    <w:t>.5</w:t>
                  </w:r>
                </w:p>
              </w:tc>
              <w:tc>
                <w:tcPr>
                  <w:tcW w:w="608" w:type="pct"/>
                  <w:vMerge w:val="continue"/>
                  <w:vAlign w:val="center"/>
                </w:tcPr>
                <w:p w14:paraId="66200764">
                  <w:pPr>
                    <w:pStyle w:val="282"/>
                    <w:rPr>
                      <w:color w:val="000000" w:themeColor="text1"/>
                      <w:highlight w:val="none"/>
                      <w:lang w:val="en-US"/>
                      <w14:textFill>
                        <w14:solidFill>
                          <w14:schemeClr w14:val="tx1"/>
                        </w14:solidFill>
                      </w14:textFill>
                    </w:rPr>
                  </w:pPr>
                </w:p>
              </w:tc>
            </w:tr>
            <w:tr w14:paraId="477D9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191" w:type="pct"/>
                  <w:vAlign w:val="center"/>
                </w:tcPr>
                <w:p w14:paraId="2888A3A4">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12</w:t>
                  </w:r>
                </w:p>
              </w:tc>
              <w:tc>
                <w:tcPr>
                  <w:tcW w:w="905" w:type="pct"/>
                  <w:vAlign w:val="center"/>
                </w:tcPr>
                <w:p w14:paraId="1CFA956F">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防波套</w:t>
                  </w:r>
                </w:p>
              </w:tc>
              <w:tc>
                <w:tcPr>
                  <w:tcW w:w="469" w:type="pct"/>
                  <w:vAlign w:val="center"/>
                </w:tcPr>
                <w:p w14:paraId="54438868">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m</w:t>
                  </w:r>
                  <w:r>
                    <w:rPr>
                      <w:color w:val="000000" w:themeColor="text1"/>
                      <w:highlight w:val="none"/>
                      <w:lang w:val="en-US"/>
                      <w14:textFill>
                        <w14:solidFill>
                          <w14:schemeClr w14:val="tx1"/>
                        </w14:solidFill>
                      </w14:textFill>
                    </w:rPr>
                    <w:t>/a</w:t>
                  </w:r>
                </w:p>
              </w:tc>
              <w:tc>
                <w:tcPr>
                  <w:tcW w:w="687" w:type="pct"/>
                </w:tcPr>
                <w:p w14:paraId="3DD4E9C1">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50万</w:t>
                  </w:r>
                </w:p>
              </w:tc>
              <w:tc>
                <w:tcPr>
                  <w:tcW w:w="687" w:type="pct"/>
                </w:tcPr>
                <w:p w14:paraId="2C186123">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50万</w:t>
                  </w:r>
                </w:p>
              </w:tc>
              <w:tc>
                <w:tcPr>
                  <w:tcW w:w="687" w:type="pct"/>
                  <w:vAlign w:val="center"/>
                </w:tcPr>
                <w:p w14:paraId="3E535541">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766" w:type="pct"/>
                  <w:vAlign w:val="center"/>
                </w:tcPr>
                <w:p w14:paraId="1DFA7AC7">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5</w:t>
                  </w:r>
                </w:p>
              </w:tc>
              <w:tc>
                <w:tcPr>
                  <w:tcW w:w="608" w:type="pct"/>
                  <w:vMerge w:val="continue"/>
                  <w:vAlign w:val="center"/>
                </w:tcPr>
                <w:p w14:paraId="2D44E7CE">
                  <w:pPr>
                    <w:pStyle w:val="282"/>
                    <w:rPr>
                      <w:color w:val="000000" w:themeColor="text1"/>
                      <w:highlight w:val="none"/>
                      <w:lang w:val="en-US"/>
                      <w14:textFill>
                        <w14:solidFill>
                          <w14:schemeClr w14:val="tx1"/>
                        </w14:solidFill>
                      </w14:textFill>
                    </w:rPr>
                  </w:pPr>
                </w:p>
              </w:tc>
            </w:tr>
            <w:tr w14:paraId="5823E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191" w:type="pct"/>
                  <w:vAlign w:val="center"/>
                </w:tcPr>
                <w:p w14:paraId="3805EC27">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13</w:t>
                  </w:r>
                </w:p>
              </w:tc>
              <w:tc>
                <w:tcPr>
                  <w:tcW w:w="905" w:type="pct"/>
                  <w:vAlign w:val="center"/>
                </w:tcPr>
                <w:p w14:paraId="564165D7">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标识套管</w:t>
                  </w:r>
                </w:p>
              </w:tc>
              <w:tc>
                <w:tcPr>
                  <w:tcW w:w="469" w:type="pct"/>
                  <w:vAlign w:val="center"/>
                </w:tcPr>
                <w:p w14:paraId="25ECC27F">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套</w:t>
                  </w:r>
                  <w:r>
                    <w:rPr>
                      <w:color w:val="000000" w:themeColor="text1"/>
                      <w:highlight w:val="none"/>
                      <w:lang w:val="en-US"/>
                      <w14:textFill>
                        <w14:solidFill>
                          <w14:schemeClr w14:val="tx1"/>
                        </w14:solidFill>
                      </w14:textFill>
                    </w:rPr>
                    <w:t>/a</w:t>
                  </w:r>
                </w:p>
              </w:tc>
              <w:tc>
                <w:tcPr>
                  <w:tcW w:w="687" w:type="pct"/>
                </w:tcPr>
                <w:p w14:paraId="06EE505E">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10</w:t>
                  </w:r>
                  <w:r>
                    <w:rPr>
                      <w:rFonts w:hint="eastAsia"/>
                      <w:color w:val="000000" w:themeColor="text1"/>
                      <w:highlight w:val="none"/>
                      <w:lang w:val="en-US"/>
                      <w14:textFill>
                        <w14:solidFill>
                          <w14:schemeClr w14:val="tx1"/>
                        </w14:solidFill>
                      </w14:textFill>
                    </w:rPr>
                    <w:t>万</w:t>
                  </w:r>
                </w:p>
              </w:tc>
              <w:tc>
                <w:tcPr>
                  <w:tcW w:w="687" w:type="pct"/>
                </w:tcPr>
                <w:p w14:paraId="7F8DCB89">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10</w:t>
                  </w:r>
                  <w:r>
                    <w:rPr>
                      <w:rFonts w:hint="eastAsia"/>
                      <w:color w:val="000000" w:themeColor="text1"/>
                      <w:highlight w:val="none"/>
                      <w:lang w:val="en-US"/>
                      <w14:textFill>
                        <w14:solidFill>
                          <w14:schemeClr w14:val="tx1"/>
                        </w14:solidFill>
                      </w14:textFill>
                    </w:rPr>
                    <w:t>万</w:t>
                  </w:r>
                </w:p>
              </w:tc>
              <w:tc>
                <w:tcPr>
                  <w:tcW w:w="687" w:type="pct"/>
                  <w:vAlign w:val="center"/>
                </w:tcPr>
                <w:p w14:paraId="7DC6391B">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766" w:type="pct"/>
                  <w:vAlign w:val="center"/>
                </w:tcPr>
                <w:p w14:paraId="3889C834">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r>
                    <w:rPr>
                      <w:color w:val="000000" w:themeColor="text1"/>
                      <w:highlight w:val="none"/>
                      <w:lang w:val="en-US"/>
                      <w14:textFill>
                        <w14:solidFill>
                          <w14:schemeClr w14:val="tx1"/>
                        </w14:solidFill>
                      </w14:textFill>
                    </w:rPr>
                    <w:t>.8</w:t>
                  </w:r>
                </w:p>
              </w:tc>
              <w:tc>
                <w:tcPr>
                  <w:tcW w:w="608" w:type="pct"/>
                  <w:vMerge w:val="continue"/>
                  <w:vAlign w:val="center"/>
                </w:tcPr>
                <w:p w14:paraId="18D2556D">
                  <w:pPr>
                    <w:pStyle w:val="282"/>
                    <w:rPr>
                      <w:color w:val="000000" w:themeColor="text1"/>
                      <w:highlight w:val="none"/>
                      <w:lang w:val="en-US"/>
                      <w14:textFill>
                        <w14:solidFill>
                          <w14:schemeClr w14:val="tx1"/>
                        </w14:solidFill>
                      </w14:textFill>
                    </w:rPr>
                  </w:pPr>
                </w:p>
              </w:tc>
            </w:tr>
            <w:tr w14:paraId="36484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191" w:type="pct"/>
                  <w:vAlign w:val="center"/>
                </w:tcPr>
                <w:p w14:paraId="7405D603">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14</w:t>
                  </w:r>
                </w:p>
              </w:tc>
              <w:tc>
                <w:tcPr>
                  <w:tcW w:w="905" w:type="pct"/>
                  <w:vAlign w:val="center"/>
                </w:tcPr>
                <w:p w14:paraId="1EF02AC7">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热缩套管</w:t>
                  </w:r>
                </w:p>
              </w:tc>
              <w:tc>
                <w:tcPr>
                  <w:tcW w:w="469" w:type="pct"/>
                  <w:vAlign w:val="center"/>
                </w:tcPr>
                <w:p w14:paraId="7EA5C72A">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m</w:t>
                  </w:r>
                  <w:r>
                    <w:rPr>
                      <w:color w:val="000000" w:themeColor="text1"/>
                      <w:highlight w:val="none"/>
                      <w:lang w:val="en-US"/>
                      <w14:textFill>
                        <w14:solidFill>
                          <w14:schemeClr w14:val="tx1"/>
                        </w14:solidFill>
                      </w14:textFill>
                    </w:rPr>
                    <w:t>/a</w:t>
                  </w:r>
                </w:p>
              </w:tc>
              <w:tc>
                <w:tcPr>
                  <w:tcW w:w="687" w:type="pct"/>
                </w:tcPr>
                <w:p w14:paraId="38D6A346">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35万</w:t>
                  </w:r>
                </w:p>
              </w:tc>
              <w:tc>
                <w:tcPr>
                  <w:tcW w:w="687" w:type="pct"/>
                </w:tcPr>
                <w:p w14:paraId="1D428894">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35万</w:t>
                  </w:r>
                </w:p>
              </w:tc>
              <w:tc>
                <w:tcPr>
                  <w:tcW w:w="687" w:type="pct"/>
                  <w:vAlign w:val="center"/>
                </w:tcPr>
                <w:p w14:paraId="1C7E4892">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766" w:type="pct"/>
                  <w:vAlign w:val="center"/>
                </w:tcPr>
                <w:p w14:paraId="33B2C25C">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6</w:t>
                  </w:r>
                  <w:r>
                    <w:rPr>
                      <w:color w:val="000000" w:themeColor="text1"/>
                      <w:highlight w:val="none"/>
                      <w:lang w:val="en-US"/>
                      <w14:textFill>
                        <w14:solidFill>
                          <w14:schemeClr w14:val="tx1"/>
                        </w14:solidFill>
                      </w14:textFill>
                    </w:rPr>
                    <w:t>.2</w:t>
                  </w:r>
                </w:p>
              </w:tc>
              <w:tc>
                <w:tcPr>
                  <w:tcW w:w="608" w:type="pct"/>
                  <w:vMerge w:val="continue"/>
                  <w:vAlign w:val="center"/>
                </w:tcPr>
                <w:p w14:paraId="6BD71B89">
                  <w:pPr>
                    <w:pStyle w:val="282"/>
                    <w:rPr>
                      <w:color w:val="000000" w:themeColor="text1"/>
                      <w:highlight w:val="none"/>
                      <w:lang w:val="en-US"/>
                      <w14:textFill>
                        <w14:solidFill>
                          <w14:schemeClr w14:val="tx1"/>
                        </w14:solidFill>
                      </w14:textFill>
                    </w:rPr>
                  </w:pPr>
                </w:p>
              </w:tc>
            </w:tr>
            <w:tr w14:paraId="68930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191" w:type="pct"/>
                  <w:vAlign w:val="center"/>
                </w:tcPr>
                <w:p w14:paraId="0DFE7A13">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15</w:t>
                  </w:r>
                </w:p>
              </w:tc>
              <w:tc>
                <w:tcPr>
                  <w:tcW w:w="905" w:type="pct"/>
                  <w:vAlign w:val="center"/>
                </w:tcPr>
                <w:p w14:paraId="769DD11D">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壳体</w:t>
                  </w:r>
                </w:p>
              </w:tc>
              <w:tc>
                <w:tcPr>
                  <w:tcW w:w="469" w:type="pct"/>
                  <w:vAlign w:val="center"/>
                </w:tcPr>
                <w:p w14:paraId="1F6C37CE">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套</w:t>
                  </w:r>
                  <w:r>
                    <w:rPr>
                      <w:color w:val="000000" w:themeColor="text1"/>
                      <w:highlight w:val="none"/>
                      <w:lang w:val="en-US"/>
                      <w14:textFill>
                        <w14:solidFill>
                          <w14:schemeClr w14:val="tx1"/>
                        </w14:solidFill>
                      </w14:textFill>
                    </w:rPr>
                    <w:t>/a</w:t>
                  </w:r>
                </w:p>
              </w:tc>
              <w:tc>
                <w:tcPr>
                  <w:tcW w:w="687" w:type="pct"/>
                </w:tcPr>
                <w:p w14:paraId="15A58D77">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10</w:t>
                  </w:r>
                  <w:r>
                    <w:rPr>
                      <w:rFonts w:hint="eastAsia"/>
                      <w:color w:val="000000" w:themeColor="text1"/>
                      <w:highlight w:val="none"/>
                      <w:lang w:val="en-US"/>
                      <w14:textFill>
                        <w14:solidFill>
                          <w14:schemeClr w14:val="tx1"/>
                        </w14:solidFill>
                      </w14:textFill>
                    </w:rPr>
                    <w:t>万</w:t>
                  </w:r>
                </w:p>
              </w:tc>
              <w:tc>
                <w:tcPr>
                  <w:tcW w:w="687" w:type="pct"/>
                </w:tcPr>
                <w:p w14:paraId="0B30C77B">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10</w:t>
                  </w:r>
                  <w:r>
                    <w:rPr>
                      <w:rFonts w:hint="eastAsia"/>
                      <w:color w:val="000000" w:themeColor="text1"/>
                      <w:highlight w:val="none"/>
                      <w:lang w:val="en-US"/>
                      <w14:textFill>
                        <w14:solidFill>
                          <w14:schemeClr w14:val="tx1"/>
                        </w14:solidFill>
                      </w14:textFill>
                    </w:rPr>
                    <w:t>万</w:t>
                  </w:r>
                </w:p>
              </w:tc>
              <w:tc>
                <w:tcPr>
                  <w:tcW w:w="687" w:type="pct"/>
                  <w:vAlign w:val="center"/>
                </w:tcPr>
                <w:p w14:paraId="69616477">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766" w:type="pct"/>
                  <w:vAlign w:val="center"/>
                </w:tcPr>
                <w:p w14:paraId="58581E91">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r>
                    <w:rPr>
                      <w:color w:val="000000" w:themeColor="text1"/>
                      <w:highlight w:val="none"/>
                      <w:lang w:val="en-US"/>
                      <w14:textFill>
                        <w14:solidFill>
                          <w14:schemeClr w14:val="tx1"/>
                        </w14:solidFill>
                      </w14:textFill>
                    </w:rPr>
                    <w:t>.6</w:t>
                  </w:r>
                </w:p>
              </w:tc>
              <w:tc>
                <w:tcPr>
                  <w:tcW w:w="608" w:type="pct"/>
                  <w:vMerge w:val="continue"/>
                  <w:vAlign w:val="center"/>
                </w:tcPr>
                <w:p w14:paraId="47998BC0">
                  <w:pPr>
                    <w:pStyle w:val="282"/>
                    <w:rPr>
                      <w:color w:val="000000" w:themeColor="text1"/>
                      <w:highlight w:val="none"/>
                      <w:lang w:val="en-US"/>
                      <w14:textFill>
                        <w14:solidFill>
                          <w14:schemeClr w14:val="tx1"/>
                        </w14:solidFill>
                      </w14:textFill>
                    </w:rPr>
                  </w:pPr>
                </w:p>
              </w:tc>
            </w:tr>
            <w:tr w14:paraId="32902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191" w:type="pct"/>
                  <w:vAlign w:val="center"/>
                </w:tcPr>
                <w:p w14:paraId="6C88555D">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16</w:t>
                  </w:r>
                </w:p>
              </w:tc>
              <w:tc>
                <w:tcPr>
                  <w:tcW w:w="905" w:type="pct"/>
                  <w:vAlign w:val="center"/>
                </w:tcPr>
                <w:p w14:paraId="453FCED1">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无铅锡丝</w:t>
                  </w:r>
                </w:p>
              </w:tc>
              <w:tc>
                <w:tcPr>
                  <w:tcW w:w="469" w:type="pct"/>
                  <w:vAlign w:val="center"/>
                </w:tcPr>
                <w:p w14:paraId="3BEDEF7C">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t</w:t>
                  </w:r>
                  <w:r>
                    <w:rPr>
                      <w:color w:val="000000" w:themeColor="text1"/>
                      <w:highlight w:val="none"/>
                      <w:lang w:val="en-US"/>
                      <w14:textFill>
                        <w14:solidFill>
                          <w14:schemeClr w14:val="tx1"/>
                        </w14:solidFill>
                      </w14:textFill>
                    </w:rPr>
                    <w:t>/a</w:t>
                  </w:r>
                </w:p>
              </w:tc>
              <w:tc>
                <w:tcPr>
                  <w:tcW w:w="687" w:type="pct"/>
                  <w:vAlign w:val="center"/>
                </w:tcPr>
                <w:p w14:paraId="32092D6F">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0.5</w:t>
                  </w:r>
                </w:p>
              </w:tc>
              <w:tc>
                <w:tcPr>
                  <w:tcW w:w="687" w:type="pct"/>
                  <w:shd w:val="clear" w:color="auto" w:fill="auto"/>
                  <w:vAlign w:val="center"/>
                </w:tcPr>
                <w:p w14:paraId="2520B672">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 xml:space="preserve">0.5 </w:t>
                  </w:r>
                </w:p>
              </w:tc>
              <w:tc>
                <w:tcPr>
                  <w:tcW w:w="687" w:type="pct"/>
                  <w:vAlign w:val="center"/>
                </w:tcPr>
                <w:p w14:paraId="7303F2F3">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766" w:type="pct"/>
                  <w:vAlign w:val="center"/>
                </w:tcPr>
                <w:p w14:paraId="798C55AD">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0.1</w:t>
                  </w:r>
                </w:p>
              </w:tc>
              <w:tc>
                <w:tcPr>
                  <w:tcW w:w="608" w:type="pct"/>
                  <w:vMerge w:val="continue"/>
                  <w:vAlign w:val="center"/>
                </w:tcPr>
                <w:p w14:paraId="17BFC25D">
                  <w:pPr>
                    <w:pStyle w:val="282"/>
                    <w:rPr>
                      <w:color w:val="000000" w:themeColor="text1"/>
                      <w:highlight w:val="none"/>
                      <w:lang w:val="en-US"/>
                      <w14:textFill>
                        <w14:solidFill>
                          <w14:schemeClr w14:val="tx1"/>
                        </w14:solidFill>
                      </w14:textFill>
                    </w:rPr>
                  </w:pPr>
                </w:p>
              </w:tc>
            </w:tr>
            <w:tr w14:paraId="045D4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191" w:type="pct"/>
                  <w:shd w:val="clear" w:color="auto" w:fill="auto"/>
                  <w:vAlign w:val="center"/>
                </w:tcPr>
                <w:p w14:paraId="605A4702">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17</w:t>
                  </w:r>
                </w:p>
              </w:tc>
              <w:tc>
                <w:tcPr>
                  <w:tcW w:w="905" w:type="pct"/>
                  <w:shd w:val="clear" w:color="auto" w:fill="auto"/>
                  <w:vAlign w:val="center"/>
                </w:tcPr>
                <w:p w14:paraId="0262F41E">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螺纹胶</w:t>
                  </w:r>
                </w:p>
              </w:tc>
              <w:tc>
                <w:tcPr>
                  <w:tcW w:w="469" w:type="pct"/>
                  <w:shd w:val="clear" w:color="auto" w:fill="auto"/>
                  <w:vAlign w:val="center"/>
                </w:tcPr>
                <w:p w14:paraId="293BD4F4">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t</w:t>
                  </w:r>
                  <w:r>
                    <w:rPr>
                      <w:color w:val="000000" w:themeColor="text1"/>
                      <w:highlight w:val="none"/>
                      <w:lang w:val="en-US"/>
                      <w14:textFill>
                        <w14:solidFill>
                          <w14:schemeClr w14:val="tx1"/>
                        </w14:solidFill>
                      </w14:textFill>
                    </w:rPr>
                    <w:t>/a</w:t>
                  </w:r>
                </w:p>
              </w:tc>
              <w:tc>
                <w:tcPr>
                  <w:tcW w:w="687" w:type="pct"/>
                  <w:shd w:val="clear" w:color="auto" w:fill="auto"/>
                  <w:vAlign w:val="center"/>
                </w:tcPr>
                <w:p w14:paraId="77655501">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 xml:space="preserve">0.1 </w:t>
                  </w:r>
                </w:p>
              </w:tc>
              <w:tc>
                <w:tcPr>
                  <w:tcW w:w="687" w:type="pct"/>
                  <w:shd w:val="clear" w:color="auto" w:fill="auto"/>
                  <w:vAlign w:val="center"/>
                </w:tcPr>
                <w:p w14:paraId="057AF955">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0.1</w:t>
                  </w:r>
                </w:p>
              </w:tc>
              <w:tc>
                <w:tcPr>
                  <w:tcW w:w="687" w:type="pct"/>
                  <w:shd w:val="clear" w:color="auto" w:fill="auto"/>
                  <w:vAlign w:val="center"/>
                </w:tcPr>
                <w:p w14:paraId="59BBEFFE">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766" w:type="pct"/>
                  <w:shd w:val="clear" w:color="auto" w:fill="auto"/>
                  <w:vAlign w:val="center"/>
                </w:tcPr>
                <w:p w14:paraId="19F2D35E">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r>
                    <w:rPr>
                      <w:color w:val="000000" w:themeColor="text1"/>
                      <w:highlight w:val="none"/>
                      <w:lang w:val="en-US"/>
                      <w14:textFill>
                        <w14:solidFill>
                          <w14:schemeClr w14:val="tx1"/>
                        </w14:solidFill>
                      </w14:textFill>
                    </w:rPr>
                    <w:t>.05</w:t>
                  </w:r>
                </w:p>
              </w:tc>
              <w:tc>
                <w:tcPr>
                  <w:tcW w:w="608" w:type="pct"/>
                  <w:vMerge w:val="continue"/>
                  <w:shd w:val="clear" w:color="auto" w:fill="auto"/>
                  <w:vAlign w:val="center"/>
                </w:tcPr>
                <w:p w14:paraId="13A38CCD">
                  <w:pPr>
                    <w:pStyle w:val="282"/>
                    <w:rPr>
                      <w:color w:val="000000" w:themeColor="text1"/>
                      <w:highlight w:val="none"/>
                      <w:lang w:val="en-US"/>
                      <w14:textFill>
                        <w14:solidFill>
                          <w14:schemeClr w14:val="tx1"/>
                        </w14:solidFill>
                      </w14:textFill>
                    </w:rPr>
                  </w:pPr>
                </w:p>
              </w:tc>
            </w:tr>
            <w:tr w14:paraId="60FF1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191" w:type="pct"/>
                  <w:shd w:val="clear" w:color="auto" w:fill="auto"/>
                  <w:vAlign w:val="center"/>
                </w:tcPr>
                <w:p w14:paraId="0A19A164">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18</w:t>
                  </w:r>
                </w:p>
              </w:tc>
              <w:tc>
                <w:tcPr>
                  <w:tcW w:w="905" w:type="pct"/>
                  <w:shd w:val="clear" w:color="auto" w:fill="auto"/>
                  <w:vAlign w:val="center"/>
                </w:tcPr>
                <w:p w14:paraId="14513AF8">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光缆</w:t>
                  </w:r>
                </w:p>
              </w:tc>
              <w:tc>
                <w:tcPr>
                  <w:tcW w:w="469" w:type="pct"/>
                  <w:shd w:val="clear" w:color="auto" w:fill="auto"/>
                  <w:vAlign w:val="center"/>
                </w:tcPr>
                <w:p w14:paraId="0B4FF412">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m</w:t>
                  </w:r>
                  <w:r>
                    <w:rPr>
                      <w:color w:val="000000" w:themeColor="text1"/>
                      <w:highlight w:val="none"/>
                      <w:lang w:val="en-US"/>
                      <w14:textFill>
                        <w14:solidFill>
                          <w14:schemeClr w14:val="tx1"/>
                        </w14:solidFill>
                      </w14:textFill>
                    </w:rPr>
                    <w:t>/a</w:t>
                  </w:r>
                </w:p>
              </w:tc>
              <w:tc>
                <w:tcPr>
                  <w:tcW w:w="687" w:type="pct"/>
                  <w:shd w:val="clear" w:color="auto" w:fill="auto"/>
                  <w:vAlign w:val="center"/>
                </w:tcPr>
                <w:p w14:paraId="1552FDF4">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10</w:t>
                  </w:r>
                  <w:r>
                    <w:rPr>
                      <w:rFonts w:hint="eastAsia"/>
                      <w:color w:val="000000" w:themeColor="text1"/>
                      <w:highlight w:val="none"/>
                      <w:lang w:val="en-US"/>
                      <w14:textFill>
                        <w14:solidFill>
                          <w14:schemeClr w14:val="tx1"/>
                        </w14:solidFill>
                      </w14:textFill>
                    </w:rPr>
                    <w:t>0万</w:t>
                  </w:r>
                </w:p>
              </w:tc>
              <w:tc>
                <w:tcPr>
                  <w:tcW w:w="687" w:type="pct"/>
                  <w:shd w:val="clear" w:color="auto" w:fill="auto"/>
                  <w:vAlign w:val="center"/>
                </w:tcPr>
                <w:p w14:paraId="2BE541F3">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10</w:t>
                  </w:r>
                  <w:r>
                    <w:rPr>
                      <w:rFonts w:hint="eastAsia"/>
                      <w:color w:val="000000" w:themeColor="text1"/>
                      <w:highlight w:val="none"/>
                      <w:lang w:val="en-US"/>
                      <w14:textFill>
                        <w14:solidFill>
                          <w14:schemeClr w14:val="tx1"/>
                        </w14:solidFill>
                      </w14:textFill>
                    </w:rPr>
                    <w:t>0万</w:t>
                  </w:r>
                </w:p>
              </w:tc>
              <w:tc>
                <w:tcPr>
                  <w:tcW w:w="687" w:type="pct"/>
                  <w:shd w:val="clear" w:color="auto" w:fill="auto"/>
                  <w:vAlign w:val="center"/>
                </w:tcPr>
                <w:p w14:paraId="151FC59F">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766" w:type="pct"/>
                  <w:shd w:val="clear" w:color="auto" w:fill="auto"/>
                  <w:vAlign w:val="center"/>
                </w:tcPr>
                <w:p w14:paraId="7EED1D08">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2</w:t>
                  </w:r>
                  <w:r>
                    <w:rPr>
                      <w:color w:val="000000" w:themeColor="text1"/>
                      <w:highlight w:val="none"/>
                      <w:lang w:val="en-US"/>
                      <w14:textFill>
                        <w14:solidFill>
                          <w14:schemeClr w14:val="tx1"/>
                        </w14:solidFill>
                      </w14:textFill>
                    </w:rPr>
                    <w:t>5</w:t>
                  </w:r>
                </w:p>
              </w:tc>
              <w:tc>
                <w:tcPr>
                  <w:tcW w:w="608" w:type="pct"/>
                  <w:vMerge w:val="restart"/>
                  <w:shd w:val="clear" w:color="auto" w:fill="auto"/>
                  <w:vAlign w:val="center"/>
                </w:tcPr>
                <w:p w14:paraId="697FA58E">
                  <w:pPr>
                    <w:pStyle w:val="282"/>
                    <w:rPr>
                      <w:color w:val="000000" w:themeColor="text1"/>
                      <w:highlight w:val="none"/>
                      <w:lang w:val="en-US"/>
                      <w14:textFill>
                        <w14:solidFill>
                          <w14:schemeClr w14:val="tx1"/>
                        </w14:solidFill>
                      </w14:textFill>
                    </w:rPr>
                  </w:pPr>
                  <w:r>
                    <w:rPr>
                      <w:rFonts w:hint="eastAsia"/>
                      <w:color w:val="000000" w:themeColor="text1"/>
                      <w:highlight w:val="none"/>
                      <w14:textFill>
                        <w14:solidFill>
                          <w14:schemeClr w14:val="tx1"/>
                        </w14:solidFill>
                      </w14:textFill>
                    </w:rPr>
                    <w:t>光组件</w:t>
                  </w:r>
                </w:p>
              </w:tc>
            </w:tr>
            <w:tr w14:paraId="468DF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191" w:type="pct"/>
                  <w:shd w:val="clear" w:color="auto" w:fill="auto"/>
                  <w:vAlign w:val="center"/>
                </w:tcPr>
                <w:p w14:paraId="351F2983">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19</w:t>
                  </w:r>
                </w:p>
              </w:tc>
              <w:tc>
                <w:tcPr>
                  <w:tcW w:w="905" w:type="pct"/>
                  <w:shd w:val="clear" w:color="auto" w:fill="auto"/>
                  <w:vAlign w:val="center"/>
                </w:tcPr>
                <w:p w14:paraId="07884EE6">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连接器</w:t>
                  </w:r>
                </w:p>
              </w:tc>
              <w:tc>
                <w:tcPr>
                  <w:tcW w:w="469" w:type="pct"/>
                  <w:shd w:val="clear" w:color="auto" w:fill="auto"/>
                  <w:vAlign w:val="center"/>
                </w:tcPr>
                <w:p w14:paraId="13478BE6">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个</w:t>
                  </w:r>
                  <w:r>
                    <w:rPr>
                      <w:color w:val="000000" w:themeColor="text1"/>
                      <w:highlight w:val="none"/>
                      <w:lang w:val="en-US"/>
                      <w14:textFill>
                        <w14:solidFill>
                          <w14:schemeClr w14:val="tx1"/>
                        </w14:solidFill>
                      </w14:textFill>
                    </w:rPr>
                    <w:t>/a</w:t>
                  </w:r>
                </w:p>
              </w:tc>
              <w:tc>
                <w:tcPr>
                  <w:tcW w:w="687" w:type="pct"/>
                  <w:shd w:val="clear" w:color="auto" w:fill="auto"/>
                  <w:vAlign w:val="center"/>
                </w:tcPr>
                <w:p w14:paraId="3ACEAED4">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2</w:t>
                  </w:r>
                  <w:r>
                    <w:rPr>
                      <w:color w:val="000000" w:themeColor="text1"/>
                      <w:highlight w:val="none"/>
                      <w:lang w:val="en-US"/>
                      <w14:textFill>
                        <w14:solidFill>
                          <w14:schemeClr w14:val="tx1"/>
                        </w14:solidFill>
                      </w14:textFill>
                    </w:rPr>
                    <w:t>0</w:t>
                  </w:r>
                  <w:r>
                    <w:rPr>
                      <w:rFonts w:hint="eastAsia"/>
                      <w:color w:val="000000" w:themeColor="text1"/>
                      <w:highlight w:val="none"/>
                      <w:lang w:val="en-US"/>
                      <w14:textFill>
                        <w14:solidFill>
                          <w14:schemeClr w14:val="tx1"/>
                        </w14:solidFill>
                      </w14:textFill>
                    </w:rPr>
                    <w:t>万</w:t>
                  </w:r>
                </w:p>
              </w:tc>
              <w:tc>
                <w:tcPr>
                  <w:tcW w:w="687" w:type="pct"/>
                  <w:shd w:val="clear" w:color="auto" w:fill="auto"/>
                  <w:vAlign w:val="center"/>
                </w:tcPr>
                <w:p w14:paraId="2615BE4E">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2</w:t>
                  </w:r>
                  <w:r>
                    <w:rPr>
                      <w:color w:val="000000" w:themeColor="text1"/>
                      <w:highlight w:val="none"/>
                      <w:lang w:val="en-US"/>
                      <w14:textFill>
                        <w14:solidFill>
                          <w14:schemeClr w14:val="tx1"/>
                        </w14:solidFill>
                      </w14:textFill>
                    </w:rPr>
                    <w:t>0</w:t>
                  </w:r>
                  <w:r>
                    <w:rPr>
                      <w:rFonts w:hint="eastAsia"/>
                      <w:color w:val="000000" w:themeColor="text1"/>
                      <w:highlight w:val="none"/>
                      <w:lang w:val="en-US"/>
                      <w14:textFill>
                        <w14:solidFill>
                          <w14:schemeClr w14:val="tx1"/>
                        </w14:solidFill>
                      </w14:textFill>
                    </w:rPr>
                    <w:t>万</w:t>
                  </w:r>
                </w:p>
              </w:tc>
              <w:tc>
                <w:tcPr>
                  <w:tcW w:w="687" w:type="pct"/>
                  <w:shd w:val="clear" w:color="auto" w:fill="auto"/>
                  <w:vAlign w:val="center"/>
                </w:tcPr>
                <w:p w14:paraId="2B326E29">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766" w:type="pct"/>
                  <w:shd w:val="clear" w:color="auto" w:fill="auto"/>
                  <w:vAlign w:val="center"/>
                </w:tcPr>
                <w:p w14:paraId="48B8DABC">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2</w:t>
                  </w:r>
                  <w:r>
                    <w:rPr>
                      <w:color w:val="000000" w:themeColor="text1"/>
                      <w:highlight w:val="none"/>
                      <w:lang w:val="en-US"/>
                      <w14:textFill>
                        <w14:solidFill>
                          <w14:schemeClr w14:val="tx1"/>
                        </w14:solidFill>
                      </w14:textFill>
                    </w:rPr>
                    <w:t>.5</w:t>
                  </w:r>
                </w:p>
              </w:tc>
              <w:tc>
                <w:tcPr>
                  <w:tcW w:w="608" w:type="pct"/>
                  <w:vMerge w:val="continue"/>
                  <w:shd w:val="clear" w:color="auto" w:fill="auto"/>
                  <w:vAlign w:val="center"/>
                </w:tcPr>
                <w:p w14:paraId="76AC2ED7">
                  <w:pPr>
                    <w:pStyle w:val="282"/>
                    <w:rPr>
                      <w:color w:val="000000" w:themeColor="text1"/>
                      <w:highlight w:val="none"/>
                      <w:lang w:val="en-US"/>
                      <w14:textFill>
                        <w14:solidFill>
                          <w14:schemeClr w14:val="tx1"/>
                        </w14:solidFill>
                      </w14:textFill>
                    </w:rPr>
                  </w:pPr>
                </w:p>
              </w:tc>
            </w:tr>
            <w:tr w14:paraId="03147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191" w:type="pct"/>
                  <w:shd w:val="clear" w:color="auto" w:fill="auto"/>
                  <w:vAlign w:val="center"/>
                </w:tcPr>
                <w:p w14:paraId="4F802D10">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20</w:t>
                  </w:r>
                </w:p>
              </w:tc>
              <w:tc>
                <w:tcPr>
                  <w:tcW w:w="905" w:type="pct"/>
                  <w:shd w:val="clear" w:color="auto" w:fill="auto"/>
                  <w:vAlign w:val="center"/>
                </w:tcPr>
                <w:p w14:paraId="034D92E3">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陶瓷插针</w:t>
                  </w:r>
                </w:p>
              </w:tc>
              <w:tc>
                <w:tcPr>
                  <w:tcW w:w="469" w:type="pct"/>
                  <w:shd w:val="clear" w:color="auto" w:fill="auto"/>
                  <w:vAlign w:val="center"/>
                </w:tcPr>
                <w:p w14:paraId="5208BA4C">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个</w:t>
                  </w:r>
                  <w:r>
                    <w:rPr>
                      <w:color w:val="000000" w:themeColor="text1"/>
                      <w:highlight w:val="none"/>
                      <w:lang w:val="en-US"/>
                      <w14:textFill>
                        <w14:solidFill>
                          <w14:schemeClr w14:val="tx1"/>
                        </w14:solidFill>
                      </w14:textFill>
                    </w:rPr>
                    <w:t>/a</w:t>
                  </w:r>
                </w:p>
              </w:tc>
              <w:tc>
                <w:tcPr>
                  <w:tcW w:w="687" w:type="pct"/>
                  <w:shd w:val="clear" w:color="auto" w:fill="auto"/>
                  <w:vAlign w:val="center"/>
                </w:tcPr>
                <w:p w14:paraId="33DFD96B">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2</w:t>
                  </w:r>
                  <w:r>
                    <w:rPr>
                      <w:color w:val="000000" w:themeColor="text1"/>
                      <w:highlight w:val="none"/>
                      <w:lang w:val="en-US"/>
                      <w14:textFill>
                        <w14:solidFill>
                          <w14:schemeClr w14:val="tx1"/>
                        </w14:solidFill>
                      </w14:textFill>
                    </w:rPr>
                    <w:t>0</w:t>
                  </w:r>
                  <w:r>
                    <w:rPr>
                      <w:rFonts w:hint="eastAsia"/>
                      <w:color w:val="000000" w:themeColor="text1"/>
                      <w:highlight w:val="none"/>
                      <w:lang w:val="en-US"/>
                      <w14:textFill>
                        <w14:solidFill>
                          <w14:schemeClr w14:val="tx1"/>
                        </w14:solidFill>
                      </w14:textFill>
                    </w:rPr>
                    <w:t>万</w:t>
                  </w:r>
                </w:p>
              </w:tc>
              <w:tc>
                <w:tcPr>
                  <w:tcW w:w="687" w:type="pct"/>
                  <w:shd w:val="clear" w:color="auto" w:fill="auto"/>
                  <w:vAlign w:val="center"/>
                </w:tcPr>
                <w:p w14:paraId="2DA4A641">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2</w:t>
                  </w:r>
                  <w:r>
                    <w:rPr>
                      <w:color w:val="000000" w:themeColor="text1"/>
                      <w:highlight w:val="none"/>
                      <w:lang w:val="en-US"/>
                      <w14:textFill>
                        <w14:solidFill>
                          <w14:schemeClr w14:val="tx1"/>
                        </w14:solidFill>
                      </w14:textFill>
                    </w:rPr>
                    <w:t>0</w:t>
                  </w:r>
                  <w:r>
                    <w:rPr>
                      <w:rFonts w:hint="eastAsia"/>
                      <w:color w:val="000000" w:themeColor="text1"/>
                      <w:highlight w:val="none"/>
                      <w:lang w:val="en-US"/>
                      <w14:textFill>
                        <w14:solidFill>
                          <w14:schemeClr w14:val="tx1"/>
                        </w14:solidFill>
                      </w14:textFill>
                    </w:rPr>
                    <w:t>万</w:t>
                  </w:r>
                </w:p>
              </w:tc>
              <w:tc>
                <w:tcPr>
                  <w:tcW w:w="687" w:type="pct"/>
                  <w:shd w:val="clear" w:color="auto" w:fill="auto"/>
                  <w:vAlign w:val="center"/>
                </w:tcPr>
                <w:p w14:paraId="208AD0ED">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766" w:type="pct"/>
                  <w:shd w:val="clear" w:color="auto" w:fill="auto"/>
                  <w:vAlign w:val="center"/>
                </w:tcPr>
                <w:p w14:paraId="087DC840">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3</w:t>
                  </w:r>
                </w:p>
              </w:tc>
              <w:tc>
                <w:tcPr>
                  <w:tcW w:w="608" w:type="pct"/>
                  <w:vMerge w:val="continue"/>
                  <w:shd w:val="clear" w:color="auto" w:fill="auto"/>
                  <w:vAlign w:val="center"/>
                </w:tcPr>
                <w:p w14:paraId="5C7802E9">
                  <w:pPr>
                    <w:pStyle w:val="282"/>
                    <w:rPr>
                      <w:color w:val="000000" w:themeColor="text1"/>
                      <w:highlight w:val="none"/>
                      <w:lang w:val="en-US"/>
                      <w14:textFill>
                        <w14:solidFill>
                          <w14:schemeClr w14:val="tx1"/>
                        </w14:solidFill>
                      </w14:textFill>
                    </w:rPr>
                  </w:pPr>
                </w:p>
              </w:tc>
            </w:tr>
            <w:tr w14:paraId="66E1E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191" w:type="pct"/>
                  <w:shd w:val="clear" w:color="auto" w:fill="auto"/>
                  <w:vAlign w:val="center"/>
                </w:tcPr>
                <w:p w14:paraId="4464CB4C">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21</w:t>
                  </w:r>
                </w:p>
              </w:tc>
              <w:tc>
                <w:tcPr>
                  <w:tcW w:w="905" w:type="pct"/>
                  <w:shd w:val="clear" w:color="auto" w:fill="auto"/>
                  <w:vAlign w:val="center"/>
                </w:tcPr>
                <w:p w14:paraId="69D7F508">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陶瓷套管</w:t>
                  </w:r>
                </w:p>
              </w:tc>
              <w:tc>
                <w:tcPr>
                  <w:tcW w:w="469" w:type="pct"/>
                  <w:shd w:val="clear" w:color="auto" w:fill="auto"/>
                  <w:vAlign w:val="center"/>
                </w:tcPr>
                <w:p w14:paraId="1CE01D42">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套</w:t>
                  </w:r>
                  <w:r>
                    <w:rPr>
                      <w:color w:val="000000" w:themeColor="text1"/>
                      <w:highlight w:val="none"/>
                      <w:lang w:val="en-US"/>
                      <w14:textFill>
                        <w14:solidFill>
                          <w14:schemeClr w14:val="tx1"/>
                        </w14:solidFill>
                      </w14:textFill>
                    </w:rPr>
                    <w:t>/a</w:t>
                  </w:r>
                </w:p>
              </w:tc>
              <w:tc>
                <w:tcPr>
                  <w:tcW w:w="687" w:type="pct"/>
                  <w:shd w:val="clear" w:color="auto" w:fill="auto"/>
                  <w:vAlign w:val="center"/>
                </w:tcPr>
                <w:p w14:paraId="5CCF2F49">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10</w:t>
                  </w:r>
                  <w:r>
                    <w:rPr>
                      <w:rFonts w:hint="eastAsia"/>
                      <w:color w:val="000000" w:themeColor="text1"/>
                      <w:highlight w:val="none"/>
                      <w:lang w:val="en-US"/>
                      <w14:textFill>
                        <w14:solidFill>
                          <w14:schemeClr w14:val="tx1"/>
                        </w14:solidFill>
                      </w14:textFill>
                    </w:rPr>
                    <w:t>万</w:t>
                  </w:r>
                </w:p>
              </w:tc>
              <w:tc>
                <w:tcPr>
                  <w:tcW w:w="687" w:type="pct"/>
                  <w:shd w:val="clear" w:color="auto" w:fill="auto"/>
                  <w:vAlign w:val="center"/>
                </w:tcPr>
                <w:p w14:paraId="1355FA36">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10</w:t>
                  </w:r>
                  <w:r>
                    <w:rPr>
                      <w:rFonts w:hint="eastAsia"/>
                      <w:color w:val="000000" w:themeColor="text1"/>
                      <w:highlight w:val="none"/>
                      <w:lang w:val="en-US"/>
                      <w14:textFill>
                        <w14:solidFill>
                          <w14:schemeClr w14:val="tx1"/>
                        </w14:solidFill>
                      </w14:textFill>
                    </w:rPr>
                    <w:t>万</w:t>
                  </w:r>
                </w:p>
              </w:tc>
              <w:tc>
                <w:tcPr>
                  <w:tcW w:w="687" w:type="pct"/>
                  <w:shd w:val="clear" w:color="auto" w:fill="auto"/>
                  <w:vAlign w:val="center"/>
                </w:tcPr>
                <w:p w14:paraId="646C924D">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766" w:type="pct"/>
                  <w:shd w:val="clear" w:color="auto" w:fill="auto"/>
                  <w:vAlign w:val="center"/>
                </w:tcPr>
                <w:p w14:paraId="34358604">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w:t>
                  </w:r>
                  <w:r>
                    <w:rPr>
                      <w:color w:val="000000" w:themeColor="text1"/>
                      <w:highlight w:val="none"/>
                      <w:lang w:val="en-US"/>
                      <w14:textFill>
                        <w14:solidFill>
                          <w14:schemeClr w14:val="tx1"/>
                        </w14:solidFill>
                      </w14:textFill>
                    </w:rPr>
                    <w:t>.2</w:t>
                  </w:r>
                </w:p>
              </w:tc>
              <w:tc>
                <w:tcPr>
                  <w:tcW w:w="608" w:type="pct"/>
                  <w:vMerge w:val="continue"/>
                  <w:shd w:val="clear" w:color="auto" w:fill="auto"/>
                  <w:vAlign w:val="center"/>
                </w:tcPr>
                <w:p w14:paraId="04630C77">
                  <w:pPr>
                    <w:pStyle w:val="282"/>
                    <w:rPr>
                      <w:color w:val="000000" w:themeColor="text1"/>
                      <w:highlight w:val="none"/>
                      <w:lang w:val="en-US"/>
                      <w14:textFill>
                        <w14:solidFill>
                          <w14:schemeClr w14:val="tx1"/>
                        </w14:solidFill>
                      </w14:textFill>
                    </w:rPr>
                  </w:pPr>
                </w:p>
              </w:tc>
            </w:tr>
            <w:tr w14:paraId="11AE5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191" w:type="pct"/>
                  <w:shd w:val="clear" w:color="auto" w:fill="auto"/>
                  <w:vAlign w:val="center"/>
                </w:tcPr>
                <w:p w14:paraId="04BC1229">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22</w:t>
                  </w:r>
                </w:p>
              </w:tc>
              <w:tc>
                <w:tcPr>
                  <w:tcW w:w="905" w:type="pct"/>
                  <w:shd w:val="clear" w:color="auto" w:fill="auto"/>
                  <w:vAlign w:val="center"/>
                </w:tcPr>
                <w:p w14:paraId="3E1161B2">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光组件用胶</w:t>
                  </w:r>
                </w:p>
              </w:tc>
              <w:tc>
                <w:tcPr>
                  <w:tcW w:w="469" w:type="pct"/>
                  <w:shd w:val="clear" w:color="auto" w:fill="auto"/>
                  <w:vAlign w:val="center"/>
                </w:tcPr>
                <w:p w14:paraId="3BDDC959">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t</w:t>
                  </w:r>
                  <w:r>
                    <w:rPr>
                      <w:color w:val="000000" w:themeColor="text1"/>
                      <w:highlight w:val="none"/>
                      <w:lang w:val="en-US"/>
                      <w14:textFill>
                        <w14:solidFill>
                          <w14:schemeClr w14:val="tx1"/>
                        </w14:solidFill>
                      </w14:textFill>
                    </w:rPr>
                    <w:t>/a</w:t>
                  </w:r>
                </w:p>
              </w:tc>
              <w:tc>
                <w:tcPr>
                  <w:tcW w:w="687" w:type="pct"/>
                  <w:shd w:val="clear" w:color="auto" w:fill="auto"/>
                  <w:vAlign w:val="center"/>
                </w:tcPr>
                <w:p w14:paraId="46823373">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 xml:space="preserve">0.1 </w:t>
                  </w:r>
                </w:p>
              </w:tc>
              <w:tc>
                <w:tcPr>
                  <w:tcW w:w="687" w:type="pct"/>
                  <w:shd w:val="clear" w:color="auto" w:fill="auto"/>
                  <w:vAlign w:val="center"/>
                </w:tcPr>
                <w:p w14:paraId="0BFC8DA2">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 xml:space="preserve">0.1 </w:t>
                  </w:r>
                </w:p>
              </w:tc>
              <w:tc>
                <w:tcPr>
                  <w:tcW w:w="687" w:type="pct"/>
                  <w:shd w:val="clear" w:color="auto" w:fill="auto"/>
                  <w:vAlign w:val="center"/>
                </w:tcPr>
                <w:p w14:paraId="72D244EF">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766" w:type="pct"/>
                  <w:shd w:val="clear" w:color="auto" w:fill="auto"/>
                  <w:vAlign w:val="center"/>
                </w:tcPr>
                <w:p w14:paraId="07AB70CD">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0.1</w:t>
                  </w:r>
                </w:p>
              </w:tc>
              <w:tc>
                <w:tcPr>
                  <w:tcW w:w="608" w:type="pct"/>
                  <w:vMerge w:val="continue"/>
                  <w:shd w:val="clear" w:color="auto" w:fill="auto"/>
                  <w:vAlign w:val="center"/>
                </w:tcPr>
                <w:p w14:paraId="57131235">
                  <w:pPr>
                    <w:pStyle w:val="282"/>
                    <w:rPr>
                      <w:color w:val="000000" w:themeColor="text1"/>
                      <w:highlight w:val="none"/>
                      <w:lang w:val="en-US"/>
                      <w14:textFill>
                        <w14:solidFill>
                          <w14:schemeClr w14:val="tx1"/>
                        </w14:solidFill>
                      </w14:textFill>
                    </w:rPr>
                  </w:pPr>
                </w:p>
              </w:tc>
            </w:tr>
            <w:tr w14:paraId="6DA4C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191" w:type="pct"/>
                  <w:shd w:val="clear" w:color="auto" w:fill="auto"/>
                  <w:vAlign w:val="center"/>
                </w:tcPr>
                <w:p w14:paraId="69031FE1">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23</w:t>
                  </w:r>
                </w:p>
              </w:tc>
              <w:tc>
                <w:tcPr>
                  <w:tcW w:w="905" w:type="pct"/>
                  <w:shd w:val="clear" w:color="auto" w:fill="auto"/>
                  <w:vAlign w:val="center"/>
                </w:tcPr>
                <w:p w14:paraId="37EAE4FD">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FR-4</w:t>
                  </w:r>
                  <w:r>
                    <w:rPr>
                      <w:rFonts w:hint="eastAsia"/>
                      <w:color w:val="000000" w:themeColor="text1"/>
                      <w:highlight w:val="none"/>
                      <w:lang w:val="en-US"/>
                      <w14:textFill>
                        <w14:solidFill>
                          <w14:schemeClr w14:val="tx1"/>
                        </w14:solidFill>
                      </w14:textFill>
                    </w:rPr>
                    <w:t>印制板</w:t>
                  </w:r>
                </w:p>
              </w:tc>
              <w:tc>
                <w:tcPr>
                  <w:tcW w:w="469" w:type="pct"/>
                  <w:shd w:val="clear" w:color="auto" w:fill="auto"/>
                  <w:vAlign w:val="center"/>
                </w:tcPr>
                <w:p w14:paraId="495F871D">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套</w:t>
                  </w:r>
                  <w:r>
                    <w:rPr>
                      <w:color w:val="000000" w:themeColor="text1"/>
                      <w:highlight w:val="none"/>
                      <w:lang w:val="en-US"/>
                      <w14:textFill>
                        <w14:solidFill>
                          <w14:schemeClr w14:val="tx1"/>
                        </w14:solidFill>
                      </w14:textFill>
                    </w:rPr>
                    <w:t>/a</w:t>
                  </w:r>
                </w:p>
              </w:tc>
              <w:tc>
                <w:tcPr>
                  <w:tcW w:w="687" w:type="pct"/>
                  <w:shd w:val="clear" w:color="auto" w:fill="auto"/>
                  <w:vAlign w:val="center"/>
                </w:tcPr>
                <w:p w14:paraId="70CF4F21">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5</w:t>
                  </w:r>
                  <w:r>
                    <w:rPr>
                      <w:rFonts w:hint="eastAsia"/>
                      <w:color w:val="000000" w:themeColor="text1"/>
                      <w:highlight w:val="none"/>
                      <w:lang w:val="en-US"/>
                      <w14:textFill>
                        <w14:solidFill>
                          <w14:schemeClr w14:val="tx1"/>
                        </w14:solidFill>
                      </w14:textFill>
                    </w:rPr>
                    <w:t>万</w:t>
                  </w:r>
                </w:p>
              </w:tc>
              <w:tc>
                <w:tcPr>
                  <w:tcW w:w="687" w:type="pct"/>
                  <w:shd w:val="clear" w:color="auto" w:fill="auto"/>
                  <w:vAlign w:val="center"/>
                </w:tcPr>
                <w:p w14:paraId="5C1B9EE5">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5</w:t>
                  </w:r>
                  <w:r>
                    <w:rPr>
                      <w:rFonts w:hint="eastAsia"/>
                      <w:color w:val="000000" w:themeColor="text1"/>
                      <w:highlight w:val="none"/>
                      <w:lang w:val="en-US"/>
                      <w14:textFill>
                        <w14:solidFill>
                          <w14:schemeClr w14:val="tx1"/>
                        </w14:solidFill>
                      </w14:textFill>
                    </w:rPr>
                    <w:t>万</w:t>
                  </w:r>
                </w:p>
              </w:tc>
              <w:tc>
                <w:tcPr>
                  <w:tcW w:w="687" w:type="pct"/>
                  <w:shd w:val="clear" w:color="auto" w:fill="auto"/>
                  <w:vAlign w:val="center"/>
                </w:tcPr>
                <w:p w14:paraId="2AABA56A">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766" w:type="pct"/>
                  <w:shd w:val="clear" w:color="auto" w:fill="auto"/>
                  <w:vAlign w:val="center"/>
                </w:tcPr>
                <w:p w14:paraId="15F58E68">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0.5</w:t>
                  </w:r>
                </w:p>
              </w:tc>
              <w:tc>
                <w:tcPr>
                  <w:tcW w:w="608" w:type="pct"/>
                  <w:vMerge w:val="restart"/>
                  <w:shd w:val="clear" w:color="auto" w:fill="auto"/>
                  <w:vAlign w:val="center"/>
                </w:tcPr>
                <w:p w14:paraId="0864D66B">
                  <w:pPr>
                    <w:pStyle w:val="282"/>
                    <w:rPr>
                      <w:color w:val="000000" w:themeColor="text1"/>
                      <w:highlight w:val="none"/>
                      <w:lang w:val="en-US"/>
                      <w14:textFill>
                        <w14:solidFill>
                          <w14:schemeClr w14:val="tx1"/>
                        </w14:solidFill>
                      </w14:textFill>
                    </w:rPr>
                  </w:pPr>
                  <w:r>
                    <w:rPr>
                      <w:rFonts w:hint="eastAsia"/>
                      <w:color w:val="000000" w:themeColor="text1"/>
                      <w:highlight w:val="none"/>
                      <w14:textFill>
                        <w14:solidFill>
                          <w14:schemeClr w14:val="tx1"/>
                        </w14:solidFill>
                      </w14:textFill>
                    </w:rPr>
                    <w:t>光电转</w:t>
                  </w:r>
                </w:p>
                <w:p w14:paraId="1F8287E9">
                  <w:pPr>
                    <w:pStyle w:val="282"/>
                    <w:rPr>
                      <w:color w:val="000000" w:themeColor="text1"/>
                      <w:highlight w:val="none"/>
                      <w:lang w:val="en-US"/>
                      <w14:textFill>
                        <w14:solidFill>
                          <w14:schemeClr w14:val="tx1"/>
                        </w14:solidFill>
                      </w14:textFill>
                    </w:rPr>
                  </w:pPr>
                  <w:r>
                    <w:rPr>
                      <w:rFonts w:hint="eastAsia"/>
                      <w:color w:val="000000" w:themeColor="text1"/>
                      <w:highlight w:val="none"/>
                      <w14:textFill>
                        <w14:solidFill>
                          <w14:schemeClr w14:val="tx1"/>
                        </w14:solidFill>
                      </w14:textFill>
                    </w:rPr>
                    <w:t>换组件</w:t>
                  </w:r>
                </w:p>
              </w:tc>
            </w:tr>
            <w:tr w14:paraId="348F3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191" w:type="pct"/>
                  <w:shd w:val="clear" w:color="auto" w:fill="auto"/>
                  <w:vAlign w:val="center"/>
                </w:tcPr>
                <w:p w14:paraId="64CA2FF6">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24</w:t>
                  </w:r>
                </w:p>
              </w:tc>
              <w:tc>
                <w:tcPr>
                  <w:tcW w:w="905" w:type="pct"/>
                  <w:shd w:val="clear" w:color="auto" w:fill="auto"/>
                  <w:vAlign w:val="center"/>
                </w:tcPr>
                <w:p w14:paraId="3B9EDC31">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FPGA</w:t>
                  </w:r>
                  <w:r>
                    <w:rPr>
                      <w:rFonts w:hint="eastAsia"/>
                      <w:color w:val="000000" w:themeColor="text1"/>
                      <w:highlight w:val="none"/>
                      <w:lang w:val="en-US"/>
                      <w14:textFill>
                        <w14:solidFill>
                          <w14:schemeClr w14:val="tx1"/>
                        </w14:solidFill>
                      </w14:textFill>
                    </w:rPr>
                    <w:t>芯片</w:t>
                  </w:r>
                </w:p>
              </w:tc>
              <w:tc>
                <w:tcPr>
                  <w:tcW w:w="469" w:type="pct"/>
                  <w:shd w:val="clear" w:color="auto" w:fill="auto"/>
                  <w:vAlign w:val="center"/>
                </w:tcPr>
                <w:p w14:paraId="587205E3">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片</w:t>
                  </w:r>
                  <w:r>
                    <w:rPr>
                      <w:color w:val="000000" w:themeColor="text1"/>
                      <w:highlight w:val="none"/>
                      <w:lang w:val="en-US"/>
                      <w14:textFill>
                        <w14:solidFill>
                          <w14:schemeClr w14:val="tx1"/>
                        </w14:solidFill>
                      </w14:textFill>
                    </w:rPr>
                    <w:t>/a</w:t>
                  </w:r>
                </w:p>
              </w:tc>
              <w:tc>
                <w:tcPr>
                  <w:tcW w:w="687" w:type="pct"/>
                  <w:shd w:val="clear" w:color="auto" w:fill="auto"/>
                  <w:vAlign w:val="center"/>
                </w:tcPr>
                <w:p w14:paraId="2958B73F">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5</w:t>
                  </w:r>
                  <w:r>
                    <w:rPr>
                      <w:rFonts w:hint="eastAsia"/>
                      <w:color w:val="000000" w:themeColor="text1"/>
                      <w:highlight w:val="none"/>
                      <w:lang w:val="en-US"/>
                      <w14:textFill>
                        <w14:solidFill>
                          <w14:schemeClr w14:val="tx1"/>
                        </w14:solidFill>
                      </w14:textFill>
                    </w:rPr>
                    <w:t>万</w:t>
                  </w:r>
                </w:p>
              </w:tc>
              <w:tc>
                <w:tcPr>
                  <w:tcW w:w="687" w:type="pct"/>
                  <w:shd w:val="clear" w:color="auto" w:fill="auto"/>
                  <w:vAlign w:val="center"/>
                </w:tcPr>
                <w:p w14:paraId="4B7AC74D">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5</w:t>
                  </w:r>
                  <w:r>
                    <w:rPr>
                      <w:rFonts w:hint="eastAsia"/>
                      <w:color w:val="000000" w:themeColor="text1"/>
                      <w:highlight w:val="none"/>
                      <w:lang w:val="en-US"/>
                      <w14:textFill>
                        <w14:solidFill>
                          <w14:schemeClr w14:val="tx1"/>
                        </w14:solidFill>
                      </w14:textFill>
                    </w:rPr>
                    <w:t>万</w:t>
                  </w:r>
                </w:p>
              </w:tc>
              <w:tc>
                <w:tcPr>
                  <w:tcW w:w="687" w:type="pct"/>
                  <w:shd w:val="clear" w:color="auto" w:fill="auto"/>
                  <w:vAlign w:val="center"/>
                </w:tcPr>
                <w:p w14:paraId="403C9F87">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766" w:type="pct"/>
                  <w:shd w:val="clear" w:color="auto" w:fill="auto"/>
                  <w:vAlign w:val="center"/>
                </w:tcPr>
                <w:p w14:paraId="70C0CD9D">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1.0</w:t>
                  </w:r>
                </w:p>
              </w:tc>
              <w:tc>
                <w:tcPr>
                  <w:tcW w:w="608" w:type="pct"/>
                  <w:vMerge w:val="continue"/>
                  <w:shd w:val="clear" w:color="auto" w:fill="auto"/>
                  <w:vAlign w:val="center"/>
                </w:tcPr>
                <w:p w14:paraId="2F9CFC7E">
                  <w:pPr>
                    <w:pStyle w:val="282"/>
                    <w:rPr>
                      <w:color w:val="000000" w:themeColor="text1"/>
                      <w:highlight w:val="none"/>
                      <w:lang w:val="en-US"/>
                      <w14:textFill>
                        <w14:solidFill>
                          <w14:schemeClr w14:val="tx1"/>
                        </w14:solidFill>
                      </w14:textFill>
                    </w:rPr>
                  </w:pPr>
                </w:p>
              </w:tc>
            </w:tr>
            <w:tr w14:paraId="21665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191" w:type="pct"/>
                  <w:shd w:val="clear" w:color="auto" w:fill="auto"/>
                  <w:vAlign w:val="center"/>
                </w:tcPr>
                <w:p w14:paraId="760BF71A">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25</w:t>
                  </w:r>
                </w:p>
              </w:tc>
              <w:tc>
                <w:tcPr>
                  <w:tcW w:w="905" w:type="pct"/>
                  <w:shd w:val="clear" w:color="auto" w:fill="auto"/>
                  <w:vAlign w:val="center"/>
                </w:tcPr>
                <w:p w14:paraId="4413A48B">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信号转换芯片</w:t>
                  </w:r>
                </w:p>
              </w:tc>
              <w:tc>
                <w:tcPr>
                  <w:tcW w:w="469" w:type="pct"/>
                  <w:shd w:val="clear" w:color="auto" w:fill="auto"/>
                  <w:vAlign w:val="center"/>
                </w:tcPr>
                <w:p w14:paraId="409C4B54">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片</w:t>
                  </w:r>
                  <w:r>
                    <w:rPr>
                      <w:color w:val="000000" w:themeColor="text1"/>
                      <w:highlight w:val="none"/>
                      <w:lang w:val="en-US"/>
                      <w14:textFill>
                        <w14:solidFill>
                          <w14:schemeClr w14:val="tx1"/>
                        </w14:solidFill>
                      </w14:textFill>
                    </w:rPr>
                    <w:t>/a</w:t>
                  </w:r>
                </w:p>
              </w:tc>
              <w:tc>
                <w:tcPr>
                  <w:tcW w:w="687" w:type="pct"/>
                  <w:shd w:val="clear" w:color="auto" w:fill="auto"/>
                  <w:vAlign w:val="center"/>
                </w:tcPr>
                <w:p w14:paraId="47029F65">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5</w:t>
                  </w:r>
                  <w:r>
                    <w:rPr>
                      <w:rFonts w:hint="eastAsia"/>
                      <w:color w:val="000000" w:themeColor="text1"/>
                      <w:highlight w:val="none"/>
                      <w:lang w:val="en-US"/>
                      <w14:textFill>
                        <w14:solidFill>
                          <w14:schemeClr w14:val="tx1"/>
                        </w14:solidFill>
                      </w14:textFill>
                    </w:rPr>
                    <w:t>万</w:t>
                  </w:r>
                </w:p>
              </w:tc>
              <w:tc>
                <w:tcPr>
                  <w:tcW w:w="687" w:type="pct"/>
                  <w:shd w:val="clear" w:color="auto" w:fill="auto"/>
                  <w:vAlign w:val="center"/>
                </w:tcPr>
                <w:p w14:paraId="4AA9C347">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5</w:t>
                  </w:r>
                  <w:r>
                    <w:rPr>
                      <w:rFonts w:hint="eastAsia"/>
                      <w:color w:val="000000" w:themeColor="text1"/>
                      <w:highlight w:val="none"/>
                      <w:lang w:val="en-US"/>
                      <w14:textFill>
                        <w14:solidFill>
                          <w14:schemeClr w14:val="tx1"/>
                        </w14:solidFill>
                      </w14:textFill>
                    </w:rPr>
                    <w:t>万</w:t>
                  </w:r>
                </w:p>
              </w:tc>
              <w:tc>
                <w:tcPr>
                  <w:tcW w:w="687" w:type="pct"/>
                  <w:shd w:val="clear" w:color="auto" w:fill="auto"/>
                  <w:vAlign w:val="center"/>
                </w:tcPr>
                <w:p w14:paraId="6DB54F9C">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766" w:type="pct"/>
                  <w:shd w:val="clear" w:color="auto" w:fill="auto"/>
                  <w:vAlign w:val="center"/>
                </w:tcPr>
                <w:p w14:paraId="5FBC0530">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w:t>
                  </w:r>
                  <w:r>
                    <w:rPr>
                      <w:color w:val="000000" w:themeColor="text1"/>
                      <w:highlight w:val="none"/>
                      <w:lang w:val="en-US"/>
                      <w14:textFill>
                        <w14:solidFill>
                          <w14:schemeClr w14:val="tx1"/>
                        </w14:solidFill>
                      </w14:textFill>
                    </w:rPr>
                    <w:t>.0</w:t>
                  </w:r>
                </w:p>
              </w:tc>
              <w:tc>
                <w:tcPr>
                  <w:tcW w:w="608" w:type="pct"/>
                  <w:vMerge w:val="continue"/>
                  <w:shd w:val="clear" w:color="auto" w:fill="auto"/>
                  <w:vAlign w:val="center"/>
                </w:tcPr>
                <w:p w14:paraId="4B1FE378">
                  <w:pPr>
                    <w:pStyle w:val="282"/>
                    <w:rPr>
                      <w:color w:val="000000" w:themeColor="text1"/>
                      <w:highlight w:val="none"/>
                      <w:lang w:val="en-US"/>
                      <w14:textFill>
                        <w14:solidFill>
                          <w14:schemeClr w14:val="tx1"/>
                        </w14:solidFill>
                      </w14:textFill>
                    </w:rPr>
                  </w:pPr>
                </w:p>
              </w:tc>
            </w:tr>
            <w:tr w14:paraId="29357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191" w:type="pct"/>
                  <w:shd w:val="clear" w:color="auto" w:fill="auto"/>
                  <w:vAlign w:val="center"/>
                </w:tcPr>
                <w:p w14:paraId="6DD9A11F">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26</w:t>
                  </w:r>
                </w:p>
              </w:tc>
              <w:tc>
                <w:tcPr>
                  <w:tcW w:w="905" w:type="pct"/>
                  <w:shd w:val="clear" w:color="auto" w:fill="auto"/>
                  <w:vAlign w:val="center"/>
                </w:tcPr>
                <w:p w14:paraId="51071474">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电容</w:t>
                  </w:r>
                </w:p>
              </w:tc>
              <w:tc>
                <w:tcPr>
                  <w:tcW w:w="469" w:type="pct"/>
                  <w:shd w:val="clear" w:color="auto" w:fill="auto"/>
                  <w:vAlign w:val="center"/>
                </w:tcPr>
                <w:p w14:paraId="17A87917">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套</w:t>
                  </w:r>
                  <w:r>
                    <w:rPr>
                      <w:color w:val="000000" w:themeColor="text1"/>
                      <w:highlight w:val="none"/>
                      <w:lang w:val="en-US"/>
                      <w14:textFill>
                        <w14:solidFill>
                          <w14:schemeClr w14:val="tx1"/>
                        </w14:solidFill>
                      </w14:textFill>
                    </w:rPr>
                    <w:t>/a</w:t>
                  </w:r>
                </w:p>
              </w:tc>
              <w:tc>
                <w:tcPr>
                  <w:tcW w:w="687" w:type="pct"/>
                  <w:shd w:val="clear" w:color="auto" w:fill="auto"/>
                  <w:vAlign w:val="center"/>
                </w:tcPr>
                <w:p w14:paraId="353A1DC1">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10</w:t>
                  </w:r>
                  <w:r>
                    <w:rPr>
                      <w:rFonts w:hint="eastAsia"/>
                      <w:color w:val="000000" w:themeColor="text1"/>
                      <w:highlight w:val="none"/>
                      <w:lang w:val="en-US"/>
                      <w14:textFill>
                        <w14:solidFill>
                          <w14:schemeClr w14:val="tx1"/>
                        </w14:solidFill>
                      </w14:textFill>
                    </w:rPr>
                    <w:t>万</w:t>
                  </w:r>
                </w:p>
              </w:tc>
              <w:tc>
                <w:tcPr>
                  <w:tcW w:w="687" w:type="pct"/>
                  <w:shd w:val="clear" w:color="auto" w:fill="auto"/>
                  <w:vAlign w:val="center"/>
                </w:tcPr>
                <w:p w14:paraId="11944A03">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10</w:t>
                  </w:r>
                  <w:r>
                    <w:rPr>
                      <w:rFonts w:hint="eastAsia"/>
                      <w:color w:val="000000" w:themeColor="text1"/>
                      <w:highlight w:val="none"/>
                      <w:lang w:val="en-US"/>
                      <w14:textFill>
                        <w14:solidFill>
                          <w14:schemeClr w14:val="tx1"/>
                        </w14:solidFill>
                      </w14:textFill>
                    </w:rPr>
                    <w:t>万</w:t>
                  </w:r>
                </w:p>
              </w:tc>
              <w:tc>
                <w:tcPr>
                  <w:tcW w:w="687" w:type="pct"/>
                  <w:shd w:val="clear" w:color="auto" w:fill="auto"/>
                  <w:vAlign w:val="center"/>
                </w:tcPr>
                <w:p w14:paraId="00E800DA">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766" w:type="pct"/>
                  <w:shd w:val="clear" w:color="auto" w:fill="auto"/>
                  <w:vAlign w:val="center"/>
                </w:tcPr>
                <w:p w14:paraId="5F7561AB">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w:t>
                  </w:r>
                  <w:r>
                    <w:rPr>
                      <w:color w:val="000000" w:themeColor="text1"/>
                      <w:highlight w:val="none"/>
                      <w:lang w:val="en-US"/>
                      <w14:textFill>
                        <w14:solidFill>
                          <w14:schemeClr w14:val="tx1"/>
                        </w14:solidFill>
                      </w14:textFill>
                    </w:rPr>
                    <w:t>.0</w:t>
                  </w:r>
                </w:p>
              </w:tc>
              <w:tc>
                <w:tcPr>
                  <w:tcW w:w="608" w:type="pct"/>
                  <w:vMerge w:val="continue"/>
                  <w:shd w:val="clear" w:color="auto" w:fill="auto"/>
                  <w:vAlign w:val="center"/>
                </w:tcPr>
                <w:p w14:paraId="3530B8FC">
                  <w:pPr>
                    <w:pStyle w:val="282"/>
                    <w:rPr>
                      <w:color w:val="000000" w:themeColor="text1"/>
                      <w:highlight w:val="none"/>
                      <w:lang w:val="en-US"/>
                      <w14:textFill>
                        <w14:solidFill>
                          <w14:schemeClr w14:val="tx1"/>
                        </w14:solidFill>
                      </w14:textFill>
                    </w:rPr>
                  </w:pPr>
                </w:p>
              </w:tc>
            </w:tr>
            <w:tr w14:paraId="7F3A9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191" w:type="pct"/>
                  <w:shd w:val="clear" w:color="auto" w:fill="auto"/>
                  <w:vAlign w:val="center"/>
                </w:tcPr>
                <w:p w14:paraId="02D6C94A">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27</w:t>
                  </w:r>
                </w:p>
              </w:tc>
              <w:tc>
                <w:tcPr>
                  <w:tcW w:w="905" w:type="pct"/>
                  <w:shd w:val="clear" w:color="auto" w:fill="auto"/>
                  <w:vAlign w:val="center"/>
                </w:tcPr>
                <w:p w14:paraId="04F4BD28">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电阻</w:t>
                  </w:r>
                </w:p>
              </w:tc>
              <w:tc>
                <w:tcPr>
                  <w:tcW w:w="469" w:type="pct"/>
                  <w:shd w:val="clear" w:color="auto" w:fill="auto"/>
                  <w:vAlign w:val="center"/>
                </w:tcPr>
                <w:p w14:paraId="3C094D86">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套</w:t>
                  </w:r>
                  <w:r>
                    <w:rPr>
                      <w:color w:val="000000" w:themeColor="text1"/>
                      <w:highlight w:val="none"/>
                      <w:lang w:val="en-US"/>
                      <w14:textFill>
                        <w14:solidFill>
                          <w14:schemeClr w14:val="tx1"/>
                        </w14:solidFill>
                      </w14:textFill>
                    </w:rPr>
                    <w:t>/a</w:t>
                  </w:r>
                </w:p>
              </w:tc>
              <w:tc>
                <w:tcPr>
                  <w:tcW w:w="687" w:type="pct"/>
                  <w:shd w:val="clear" w:color="auto" w:fill="auto"/>
                  <w:vAlign w:val="center"/>
                </w:tcPr>
                <w:p w14:paraId="4BEFDBAC">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5</w:t>
                  </w:r>
                  <w:r>
                    <w:rPr>
                      <w:rFonts w:hint="eastAsia"/>
                      <w:color w:val="000000" w:themeColor="text1"/>
                      <w:highlight w:val="none"/>
                      <w:lang w:val="en-US"/>
                      <w14:textFill>
                        <w14:solidFill>
                          <w14:schemeClr w14:val="tx1"/>
                        </w14:solidFill>
                      </w14:textFill>
                    </w:rPr>
                    <w:t>万</w:t>
                  </w:r>
                </w:p>
              </w:tc>
              <w:tc>
                <w:tcPr>
                  <w:tcW w:w="687" w:type="pct"/>
                  <w:shd w:val="clear" w:color="auto" w:fill="auto"/>
                  <w:vAlign w:val="center"/>
                </w:tcPr>
                <w:p w14:paraId="4BCB2369">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5</w:t>
                  </w:r>
                  <w:r>
                    <w:rPr>
                      <w:rFonts w:hint="eastAsia"/>
                      <w:color w:val="000000" w:themeColor="text1"/>
                      <w:highlight w:val="none"/>
                      <w:lang w:val="en-US"/>
                      <w14:textFill>
                        <w14:solidFill>
                          <w14:schemeClr w14:val="tx1"/>
                        </w14:solidFill>
                      </w14:textFill>
                    </w:rPr>
                    <w:t>万</w:t>
                  </w:r>
                </w:p>
              </w:tc>
              <w:tc>
                <w:tcPr>
                  <w:tcW w:w="687" w:type="pct"/>
                  <w:shd w:val="clear" w:color="auto" w:fill="auto"/>
                  <w:vAlign w:val="center"/>
                </w:tcPr>
                <w:p w14:paraId="4B1A4963">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766" w:type="pct"/>
                  <w:shd w:val="clear" w:color="auto" w:fill="auto"/>
                  <w:vAlign w:val="center"/>
                </w:tcPr>
                <w:p w14:paraId="4A7E376D">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w:t>
                  </w:r>
                  <w:r>
                    <w:rPr>
                      <w:color w:val="000000" w:themeColor="text1"/>
                      <w:highlight w:val="none"/>
                      <w:lang w:val="en-US"/>
                      <w14:textFill>
                        <w14:solidFill>
                          <w14:schemeClr w14:val="tx1"/>
                        </w14:solidFill>
                      </w14:textFill>
                    </w:rPr>
                    <w:t>.0</w:t>
                  </w:r>
                </w:p>
              </w:tc>
              <w:tc>
                <w:tcPr>
                  <w:tcW w:w="608" w:type="pct"/>
                  <w:vMerge w:val="continue"/>
                  <w:shd w:val="clear" w:color="auto" w:fill="auto"/>
                  <w:vAlign w:val="center"/>
                </w:tcPr>
                <w:p w14:paraId="67212FFB">
                  <w:pPr>
                    <w:pStyle w:val="282"/>
                    <w:rPr>
                      <w:color w:val="000000" w:themeColor="text1"/>
                      <w:highlight w:val="none"/>
                      <w:lang w:val="en-US"/>
                      <w14:textFill>
                        <w14:solidFill>
                          <w14:schemeClr w14:val="tx1"/>
                        </w14:solidFill>
                      </w14:textFill>
                    </w:rPr>
                  </w:pPr>
                </w:p>
              </w:tc>
            </w:tr>
            <w:tr w14:paraId="17B9F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191" w:type="pct"/>
                  <w:shd w:val="clear" w:color="auto" w:fill="auto"/>
                  <w:vAlign w:val="center"/>
                </w:tcPr>
                <w:p w14:paraId="051E2AB9">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28</w:t>
                  </w:r>
                </w:p>
              </w:tc>
              <w:tc>
                <w:tcPr>
                  <w:tcW w:w="905" w:type="pct"/>
                  <w:shd w:val="clear" w:color="auto" w:fill="auto"/>
                  <w:vAlign w:val="center"/>
                </w:tcPr>
                <w:p w14:paraId="7159BEDD">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滤波器</w:t>
                  </w:r>
                </w:p>
              </w:tc>
              <w:tc>
                <w:tcPr>
                  <w:tcW w:w="469" w:type="pct"/>
                  <w:shd w:val="clear" w:color="auto" w:fill="auto"/>
                  <w:vAlign w:val="center"/>
                </w:tcPr>
                <w:p w14:paraId="1AFC2550">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套</w:t>
                  </w:r>
                  <w:r>
                    <w:rPr>
                      <w:color w:val="000000" w:themeColor="text1"/>
                      <w:highlight w:val="none"/>
                      <w:lang w:val="en-US"/>
                      <w14:textFill>
                        <w14:solidFill>
                          <w14:schemeClr w14:val="tx1"/>
                        </w14:solidFill>
                      </w14:textFill>
                    </w:rPr>
                    <w:t>/a</w:t>
                  </w:r>
                </w:p>
              </w:tc>
              <w:tc>
                <w:tcPr>
                  <w:tcW w:w="687" w:type="pct"/>
                  <w:shd w:val="clear" w:color="auto" w:fill="auto"/>
                  <w:vAlign w:val="center"/>
                </w:tcPr>
                <w:p w14:paraId="56303FCF">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5</w:t>
                  </w:r>
                  <w:r>
                    <w:rPr>
                      <w:rFonts w:hint="eastAsia"/>
                      <w:color w:val="000000" w:themeColor="text1"/>
                      <w:highlight w:val="none"/>
                      <w:lang w:val="en-US"/>
                      <w14:textFill>
                        <w14:solidFill>
                          <w14:schemeClr w14:val="tx1"/>
                        </w14:solidFill>
                      </w14:textFill>
                    </w:rPr>
                    <w:t>万</w:t>
                  </w:r>
                </w:p>
              </w:tc>
              <w:tc>
                <w:tcPr>
                  <w:tcW w:w="687" w:type="pct"/>
                  <w:shd w:val="clear" w:color="auto" w:fill="auto"/>
                  <w:vAlign w:val="center"/>
                </w:tcPr>
                <w:p w14:paraId="140CC88F">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5</w:t>
                  </w:r>
                  <w:r>
                    <w:rPr>
                      <w:rFonts w:hint="eastAsia"/>
                      <w:color w:val="000000" w:themeColor="text1"/>
                      <w:highlight w:val="none"/>
                      <w:lang w:val="en-US"/>
                      <w14:textFill>
                        <w14:solidFill>
                          <w14:schemeClr w14:val="tx1"/>
                        </w14:solidFill>
                      </w14:textFill>
                    </w:rPr>
                    <w:t>万</w:t>
                  </w:r>
                </w:p>
              </w:tc>
              <w:tc>
                <w:tcPr>
                  <w:tcW w:w="687" w:type="pct"/>
                  <w:shd w:val="clear" w:color="auto" w:fill="auto"/>
                  <w:vAlign w:val="center"/>
                </w:tcPr>
                <w:p w14:paraId="4976E00E">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766" w:type="pct"/>
                  <w:shd w:val="clear" w:color="auto" w:fill="auto"/>
                  <w:vAlign w:val="center"/>
                </w:tcPr>
                <w:p w14:paraId="707E4536">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w:t>
                  </w:r>
                  <w:r>
                    <w:rPr>
                      <w:color w:val="000000" w:themeColor="text1"/>
                      <w:highlight w:val="none"/>
                      <w:lang w:val="en-US"/>
                      <w14:textFill>
                        <w14:solidFill>
                          <w14:schemeClr w14:val="tx1"/>
                        </w14:solidFill>
                      </w14:textFill>
                    </w:rPr>
                    <w:t>.0</w:t>
                  </w:r>
                </w:p>
              </w:tc>
              <w:tc>
                <w:tcPr>
                  <w:tcW w:w="608" w:type="pct"/>
                  <w:vMerge w:val="continue"/>
                  <w:shd w:val="clear" w:color="auto" w:fill="auto"/>
                  <w:vAlign w:val="center"/>
                </w:tcPr>
                <w:p w14:paraId="37321770">
                  <w:pPr>
                    <w:pStyle w:val="282"/>
                    <w:rPr>
                      <w:color w:val="000000" w:themeColor="text1"/>
                      <w:highlight w:val="none"/>
                      <w:lang w:val="en-US"/>
                      <w14:textFill>
                        <w14:solidFill>
                          <w14:schemeClr w14:val="tx1"/>
                        </w14:solidFill>
                      </w14:textFill>
                    </w:rPr>
                  </w:pPr>
                </w:p>
              </w:tc>
            </w:tr>
            <w:tr w14:paraId="14F88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191" w:type="pct"/>
                  <w:shd w:val="clear" w:color="auto" w:fill="auto"/>
                  <w:vAlign w:val="center"/>
                </w:tcPr>
                <w:p w14:paraId="533A8CFE">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29</w:t>
                  </w:r>
                </w:p>
              </w:tc>
              <w:tc>
                <w:tcPr>
                  <w:tcW w:w="905" w:type="pct"/>
                  <w:shd w:val="clear" w:color="auto" w:fill="auto"/>
                  <w:vAlign w:val="center"/>
                </w:tcPr>
                <w:p w14:paraId="083FD28E">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连接器</w:t>
                  </w:r>
                </w:p>
              </w:tc>
              <w:tc>
                <w:tcPr>
                  <w:tcW w:w="469" w:type="pct"/>
                  <w:shd w:val="clear" w:color="auto" w:fill="auto"/>
                  <w:vAlign w:val="center"/>
                </w:tcPr>
                <w:p w14:paraId="137D42BE">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个</w:t>
                  </w:r>
                  <w:r>
                    <w:rPr>
                      <w:color w:val="000000" w:themeColor="text1"/>
                      <w:highlight w:val="none"/>
                      <w:lang w:val="en-US"/>
                      <w14:textFill>
                        <w14:solidFill>
                          <w14:schemeClr w14:val="tx1"/>
                        </w14:solidFill>
                      </w14:textFill>
                    </w:rPr>
                    <w:t>/a</w:t>
                  </w:r>
                </w:p>
              </w:tc>
              <w:tc>
                <w:tcPr>
                  <w:tcW w:w="687" w:type="pct"/>
                  <w:shd w:val="clear" w:color="auto" w:fill="auto"/>
                  <w:vAlign w:val="center"/>
                </w:tcPr>
                <w:p w14:paraId="47762C7E">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5</w:t>
                  </w:r>
                  <w:r>
                    <w:rPr>
                      <w:rFonts w:hint="eastAsia"/>
                      <w:color w:val="000000" w:themeColor="text1"/>
                      <w:highlight w:val="none"/>
                      <w:lang w:val="en-US"/>
                      <w14:textFill>
                        <w14:solidFill>
                          <w14:schemeClr w14:val="tx1"/>
                        </w14:solidFill>
                      </w14:textFill>
                    </w:rPr>
                    <w:t>万</w:t>
                  </w:r>
                </w:p>
              </w:tc>
              <w:tc>
                <w:tcPr>
                  <w:tcW w:w="687" w:type="pct"/>
                  <w:shd w:val="clear" w:color="auto" w:fill="auto"/>
                  <w:vAlign w:val="center"/>
                </w:tcPr>
                <w:p w14:paraId="1B95C3D4">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5</w:t>
                  </w:r>
                  <w:r>
                    <w:rPr>
                      <w:rFonts w:hint="eastAsia"/>
                      <w:color w:val="000000" w:themeColor="text1"/>
                      <w:highlight w:val="none"/>
                      <w:lang w:val="en-US"/>
                      <w14:textFill>
                        <w14:solidFill>
                          <w14:schemeClr w14:val="tx1"/>
                        </w14:solidFill>
                      </w14:textFill>
                    </w:rPr>
                    <w:t>万</w:t>
                  </w:r>
                </w:p>
              </w:tc>
              <w:tc>
                <w:tcPr>
                  <w:tcW w:w="687" w:type="pct"/>
                  <w:shd w:val="clear" w:color="auto" w:fill="auto"/>
                  <w:vAlign w:val="center"/>
                </w:tcPr>
                <w:p w14:paraId="5B865EA0">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766" w:type="pct"/>
                  <w:shd w:val="clear" w:color="auto" w:fill="auto"/>
                  <w:vAlign w:val="center"/>
                </w:tcPr>
                <w:p w14:paraId="4CE90C52">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w:t>
                  </w:r>
                  <w:r>
                    <w:rPr>
                      <w:color w:val="000000" w:themeColor="text1"/>
                      <w:highlight w:val="none"/>
                      <w:lang w:val="en-US"/>
                      <w14:textFill>
                        <w14:solidFill>
                          <w14:schemeClr w14:val="tx1"/>
                        </w14:solidFill>
                      </w14:textFill>
                    </w:rPr>
                    <w:t>.0</w:t>
                  </w:r>
                </w:p>
              </w:tc>
              <w:tc>
                <w:tcPr>
                  <w:tcW w:w="608" w:type="pct"/>
                  <w:vMerge w:val="continue"/>
                  <w:shd w:val="clear" w:color="auto" w:fill="auto"/>
                  <w:vAlign w:val="center"/>
                </w:tcPr>
                <w:p w14:paraId="238A8AB8">
                  <w:pPr>
                    <w:pStyle w:val="282"/>
                    <w:rPr>
                      <w:color w:val="000000" w:themeColor="text1"/>
                      <w:highlight w:val="none"/>
                      <w:lang w:val="en-US"/>
                      <w14:textFill>
                        <w14:solidFill>
                          <w14:schemeClr w14:val="tx1"/>
                        </w14:solidFill>
                      </w14:textFill>
                    </w:rPr>
                  </w:pPr>
                </w:p>
              </w:tc>
            </w:tr>
            <w:tr w14:paraId="6171B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191" w:type="pct"/>
                  <w:shd w:val="clear" w:color="auto" w:fill="auto"/>
                  <w:vAlign w:val="center"/>
                </w:tcPr>
                <w:p w14:paraId="1CA0D71B">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30</w:t>
                  </w:r>
                </w:p>
              </w:tc>
              <w:tc>
                <w:tcPr>
                  <w:tcW w:w="905" w:type="pct"/>
                  <w:shd w:val="clear" w:color="auto" w:fill="auto"/>
                  <w:vAlign w:val="center"/>
                </w:tcPr>
                <w:p w14:paraId="6168DFC1">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无铅锡丝</w:t>
                  </w:r>
                </w:p>
              </w:tc>
              <w:tc>
                <w:tcPr>
                  <w:tcW w:w="469" w:type="pct"/>
                  <w:shd w:val="clear" w:color="auto" w:fill="auto"/>
                  <w:vAlign w:val="center"/>
                </w:tcPr>
                <w:p w14:paraId="0F5CCAC1">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t</w:t>
                  </w:r>
                  <w:r>
                    <w:rPr>
                      <w:color w:val="000000" w:themeColor="text1"/>
                      <w:highlight w:val="none"/>
                      <w:lang w:val="en-US"/>
                      <w14:textFill>
                        <w14:solidFill>
                          <w14:schemeClr w14:val="tx1"/>
                        </w14:solidFill>
                      </w14:textFill>
                    </w:rPr>
                    <w:t>/a</w:t>
                  </w:r>
                </w:p>
              </w:tc>
              <w:tc>
                <w:tcPr>
                  <w:tcW w:w="687" w:type="pct"/>
                  <w:shd w:val="clear" w:color="auto" w:fill="auto"/>
                  <w:vAlign w:val="center"/>
                </w:tcPr>
                <w:p w14:paraId="75DB0735">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0.1</w:t>
                  </w:r>
                </w:p>
              </w:tc>
              <w:tc>
                <w:tcPr>
                  <w:tcW w:w="687" w:type="pct"/>
                  <w:shd w:val="clear" w:color="auto" w:fill="auto"/>
                  <w:vAlign w:val="center"/>
                </w:tcPr>
                <w:p w14:paraId="6EB065D3">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0.1</w:t>
                  </w:r>
                </w:p>
              </w:tc>
              <w:tc>
                <w:tcPr>
                  <w:tcW w:w="687" w:type="pct"/>
                  <w:shd w:val="clear" w:color="auto" w:fill="auto"/>
                  <w:vAlign w:val="center"/>
                </w:tcPr>
                <w:p w14:paraId="003F4D50">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766" w:type="pct"/>
                  <w:shd w:val="clear" w:color="auto" w:fill="auto"/>
                  <w:vAlign w:val="center"/>
                </w:tcPr>
                <w:p w14:paraId="17859AB5">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r>
                    <w:rPr>
                      <w:color w:val="000000" w:themeColor="text1"/>
                      <w:highlight w:val="none"/>
                      <w:lang w:val="en-US"/>
                      <w14:textFill>
                        <w14:solidFill>
                          <w14:schemeClr w14:val="tx1"/>
                        </w14:solidFill>
                      </w14:textFill>
                    </w:rPr>
                    <w:t>.1</w:t>
                  </w:r>
                </w:p>
              </w:tc>
              <w:tc>
                <w:tcPr>
                  <w:tcW w:w="608" w:type="pct"/>
                  <w:vMerge w:val="continue"/>
                  <w:shd w:val="clear" w:color="auto" w:fill="auto"/>
                  <w:vAlign w:val="center"/>
                </w:tcPr>
                <w:p w14:paraId="7B8CBE69">
                  <w:pPr>
                    <w:pStyle w:val="282"/>
                    <w:rPr>
                      <w:color w:val="000000" w:themeColor="text1"/>
                      <w:highlight w:val="none"/>
                      <w:lang w:val="en-US"/>
                      <w14:textFill>
                        <w14:solidFill>
                          <w14:schemeClr w14:val="tx1"/>
                        </w14:solidFill>
                      </w14:textFill>
                    </w:rPr>
                  </w:pPr>
                </w:p>
              </w:tc>
            </w:tr>
            <w:tr w14:paraId="0BBE7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191" w:type="pct"/>
                  <w:shd w:val="clear" w:color="auto" w:fill="auto"/>
                  <w:vAlign w:val="center"/>
                </w:tcPr>
                <w:p w14:paraId="621C825E">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31</w:t>
                  </w:r>
                </w:p>
              </w:tc>
              <w:tc>
                <w:tcPr>
                  <w:tcW w:w="905" w:type="pct"/>
                  <w:shd w:val="clear" w:color="auto" w:fill="auto"/>
                  <w:vAlign w:val="center"/>
                </w:tcPr>
                <w:p w14:paraId="7AC233CD">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机油</w:t>
                  </w:r>
                </w:p>
              </w:tc>
              <w:tc>
                <w:tcPr>
                  <w:tcW w:w="469" w:type="pct"/>
                  <w:shd w:val="clear" w:color="auto" w:fill="auto"/>
                  <w:vAlign w:val="center"/>
                </w:tcPr>
                <w:p w14:paraId="074A2FA5">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t/a</w:t>
                  </w:r>
                </w:p>
              </w:tc>
              <w:tc>
                <w:tcPr>
                  <w:tcW w:w="687" w:type="pct"/>
                  <w:shd w:val="clear" w:color="auto" w:fill="auto"/>
                  <w:vAlign w:val="center"/>
                </w:tcPr>
                <w:p w14:paraId="44127D45">
                  <w:pPr>
                    <w:pStyle w:val="282"/>
                    <w:rPr>
                      <w:color w:val="000000" w:themeColor="text1"/>
                      <w:highlight w:val="none"/>
                      <w:lang w:val="en-US"/>
                      <w14:textFill>
                        <w14:solidFill>
                          <w14:schemeClr w14:val="tx1"/>
                        </w14:solidFill>
                      </w14:textFill>
                    </w:rPr>
                  </w:pPr>
                  <w:r>
                    <w:rPr>
                      <w:rFonts w:hint="eastAsia"/>
                      <w:color w:val="000000" w:themeColor="text1"/>
                      <w:highlight w:val="none"/>
                      <w14:textFill>
                        <w14:solidFill>
                          <w14:schemeClr w14:val="tx1"/>
                        </w14:solidFill>
                      </w14:textFill>
                    </w:rPr>
                    <w:t>原环评未核算</w:t>
                  </w:r>
                </w:p>
              </w:tc>
              <w:tc>
                <w:tcPr>
                  <w:tcW w:w="687" w:type="pct"/>
                  <w:shd w:val="clear" w:color="auto" w:fill="auto"/>
                </w:tcPr>
                <w:p w14:paraId="145C9FFA">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2</w:t>
                  </w:r>
                </w:p>
              </w:tc>
              <w:tc>
                <w:tcPr>
                  <w:tcW w:w="687" w:type="pct"/>
                  <w:shd w:val="clear" w:color="auto" w:fill="auto"/>
                  <w:vAlign w:val="center"/>
                </w:tcPr>
                <w:p w14:paraId="4072007A">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w:t>
                  </w:r>
                  <w:r>
                    <w:rPr>
                      <w:color w:val="000000" w:themeColor="text1"/>
                      <w:highlight w:val="none"/>
                      <w:lang w:val="en-US"/>
                      <w14:textFill>
                        <w14:solidFill>
                          <w14:schemeClr w14:val="tx1"/>
                        </w14:solidFill>
                      </w14:textFill>
                    </w:rPr>
                    <w:t>2</w:t>
                  </w:r>
                </w:p>
              </w:tc>
              <w:tc>
                <w:tcPr>
                  <w:tcW w:w="766" w:type="pct"/>
                  <w:shd w:val="clear" w:color="auto" w:fill="auto"/>
                  <w:vAlign w:val="center"/>
                </w:tcPr>
                <w:p w14:paraId="70892D2C">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0.5</w:t>
                  </w:r>
                </w:p>
              </w:tc>
              <w:tc>
                <w:tcPr>
                  <w:tcW w:w="608" w:type="pct"/>
                  <w:shd w:val="clear" w:color="auto" w:fill="auto"/>
                  <w:vAlign w:val="center"/>
                </w:tcPr>
                <w:p w14:paraId="5996DD8E">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设备维护</w:t>
                  </w:r>
                </w:p>
              </w:tc>
            </w:tr>
            <w:tr w14:paraId="72EC5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191" w:type="pct"/>
                  <w:tcBorders>
                    <w:bottom w:val="single" w:color="auto" w:sz="4" w:space="0"/>
                  </w:tcBorders>
                  <w:shd w:val="clear" w:color="auto" w:fill="auto"/>
                  <w:vAlign w:val="center"/>
                </w:tcPr>
                <w:p w14:paraId="242ADC15">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32</w:t>
                  </w:r>
                </w:p>
              </w:tc>
              <w:tc>
                <w:tcPr>
                  <w:tcW w:w="905" w:type="pct"/>
                  <w:tcBorders>
                    <w:bottom w:val="single" w:color="auto" w:sz="4" w:space="0"/>
                  </w:tcBorders>
                  <w:shd w:val="clear" w:color="auto" w:fill="auto"/>
                  <w:vAlign w:val="center"/>
                </w:tcPr>
                <w:p w14:paraId="1B49C64E">
                  <w:pPr>
                    <w:pStyle w:val="282"/>
                    <w:rPr>
                      <w:color w:val="000000" w:themeColor="text1"/>
                      <w:highlight w:val="none"/>
                      <w:lang w:val="en-US"/>
                      <w14:textFill>
                        <w14:solidFill>
                          <w14:schemeClr w14:val="tx1"/>
                        </w14:solidFill>
                      </w14:textFill>
                    </w:rPr>
                  </w:pPr>
                  <w:r>
                    <w:rPr>
                      <w:rFonts w:hint="eastAsia"/>
                      <w:color w:val="000000" w:themeColor="text1"/>
                      <w:highlight w:val="none"/>
                      <w14:textFill>
                        <w14:solidFill>
                          <w14:schemeClr w14:val="tx1"/>
                        </w14:solidFill>
                      </w14:textFill>
                    </w:rPr>
                    <w:t>水</w:t>
                  </w:r>
                </w:p>
              </w:tc>
              <w:tc>
                <w:tcPr>
                  <w:tcW w:w="469" w:type="pct"/>
                  <w:tcBorders>
                    <w:bottom w:val="single" w:color="auto" w:sz="4" w:space="0"/>
                  </w:tcBorders>
                  <w:shd w:val="clear" w:color="auto" w:fill="auto"/>
                  <w:vAlign w:val="center"/>
                </w:tcPr>
                <w:p w14:paraId="78496C68">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t/a</w:t>
                  </w:r>
                </w:p>
              </w:tc>
              <w:tc>
                <w:tcPr>
                  <w:tcW w:w="687" w:type="pct"/>
                  <w:tcBorders>
                    <w:bottom w:val="single" w:color="auto" w:sz="4" w:space="0"/>
                  </w:tcBorders>
                  <w:shd w:val="clear" w:color="auto" w:fill="auto"/>
                  <w:vAlign w:val="center"/>
                </w:tcPr>
                <w:p w14:paraId="33D0DC53">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7468</w:t>
                  </w:r>
                </w:p>
              </w:tc>
              <w:tc>
                <w:tcPr>
                  <w:tcW w:w="687" w:type="pct"/>
                  <w:tcBorders>
                    <w:bottom w:val="single" w:color="auto" w:sz="4" w:space="0"/>
                  </w:tcBorders>
                  <w:shd w:val="clear" w:color="auto" w:fill="auto"/>
                  <w:vAlign w:val="center"/>
                </w:tcPr>
                <w:p w14:paraId="6EA13072">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7468</w:t>
                  </w:r>
                </w:p>
              </w:tc>
              <w:tc>
                <w:tcPr>
                  <w:tcW w:w="687" w:type="pct"/>
                  <w:tcBorders>
                    <w:bottom w:val="single" w:color="auto" w:sz="4" w:space="0"/>
                  </w:tcBorders>
                  <w:shd w:val="clear" w:color="auto" w:fill="auto"/>
                  <w:vAlign w:val="center"/>
                </w:tcPr>
                <w:p w14:paraId="38CC6C84">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766" w:type="pct"/>
                  <w:tcBorders>
                    <w:bottom w:val="single" w:color="auto" w:sz="4" w:space="0"/>
                  </w:tcBorders>
                  <w:shd w:val="clear" w:color="auto" w:fill="auto"/>
                  <w:vAlign w:val="center"/>
                </w:tcPr>
                <w:p w14:paraId="156BDB66">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w:t>
                  </w:r>
                </w:p>
              </w:tc>
              <w:tc>
                <w:tcPr>
                  <w:tcW w:w="608" w:type="pct"/>
                  <w:tcBorders>
                    <w:bottom w:val="single" w:color="auto" w:sz="4" w:space="0"/>
                  </w:tcBorders>
                  <w:shd w:val="clear" w:color="auto" w:fill="auto"/>
                  <w:vAlign w:val="center"/>
                </w:tcPr>
                <w:p w14:paraId="65CC8A8E">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w:t>
                  </w:r>
                </w:p>
              </w:tc>
            </w:tr>
            <w:tr w14:paraId="5433D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191" w:type="pct"/>
                  <w:tcBorders>
                    <w:top w:val="single" w:color="auto" w:sz="4" w:space="0"/>
                    <w:left w:val="single" w:color="auto" w:sz="4" w:space="0"/>
                    <w:bottom w:val="single" w:color="auto" w:sz="4" w:space="0"/>
                  </w:tcBorders>
                  <w:shd w:val="clear" w:color="auto" w:fill="auto"/>
                  <w:vAlign w:val="center"/>
                </w:tcPr>
                <w:p w14:paraId="6F562213">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33</w:t>
                  </w:r>
                </w:p>
              </w:tc>
              <w:tc>
                <w:tcPr>
                  <w:tcW w:w="905" w:type="pct"/>
                  <w:tcBorders>
                    <w:top w:val="single" w:color="auto" w:sz="4" w:space="0"/>
                    <w:bottom w:val="single" w:color="auto" w:sz="4" w:space="0"/>
                  </w:tcBorders>
                  <w:shd w:val="clear" w:color="auto" w:fill="auto"/>
                  <w:vAlign w:val="center"/>
                </w:tcPr>
                <w:p w14:paraId="5666229F">
                  <w:pPr>
                    <w:pStyle w:val="282"/>
                    <w:rPr>
                      <w:color w:val="000000" w:themeColor="text1"/>
                      <w:highlight w:val="none"/>
                      <w:lang w:val="en-US"/>
                      <w14:textFill>
                        <w14:solidFill>
                          <w14:schemeClr w14:val="tx1"/>
                        </w14:solidFill>
                      </w14:textFill>
                    </w:rPr>
                  </w:pPr>
                  <w:r>
                    <w:rPr>
                      <w:rFonts w:hint="eastAsia"/>
                      <w:color w:val="000000" w:themeColor="text1"/>
                      <w:highlight w:val="none"/>
                      <w14:textFill>
                        <w14:solidFill>
                          <w14:schemeClr w14:val="tx1"/>
                        </w14:solidFill>
                      </w14:textFill>
                    </w:rPr>
                    <w:t>电</w:t>
                  </w:r>
                </w:p>
              </w:tc>
              <w:tc>
                <w:tcPr>
                  <w:tcW w:w="469" w:type="pct"/>
                  <w:tcBorders>
                    <w:top w:val="single" w:color="auto" w:sz="4" w:space="0"/>
                    <w:bottom w:val="single" w:color="auto" w:sz="4" w:space="0"/>
                  </w:tcBorders>
                  <w:shd w:val="clear" w:color="auto" w:fill="auto"/>
                  <w:vAlign w:val="center"/>
                </w:tcPr>
                <w:p w14:paraId="274B0102">
                  <w:pPr>
                    <w:pStyle w:val="282"/>
                    <w:rPr>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t>万</w:t>
                  </w:r>
                  <w:r>
                    <w:rPr>
                      <w:color w:val="000000" w:themeColor="text1"/>
                      <w:highlight w:val="none"/>
                      <w:lang w:val="en-US"/>
                      <w14:textFill>
                        <w14:solidFill>
                          <w14:schemeClr w14:val="tx1"/>
                        </w14:solidFill>
                      </w14:textFill>
                    </w:rPr>
                    <w:t>KW</w:t>
                  </w:r>
                  <w:r>
                    <w:rPr>
                      <w:rFonts w:hint="eastAsia"/>
                      <w:color w:val="000000" w:themeColor="text1"/>
                      <w:highlight w:val="none"/>
                      <w:lang w:val="en-US"/>
                      <w14:textFill>
                        <w14:solidFill>
                          <w14:schemeClr w14:val="tx1"/>
                        </w14:solidFill>
                      </w14:textFill>
                    </w:rPr>
                    <w:t>h</w:t>
                  </w:r>
                </w:p>
              </w:tc>
              <w:tc>
                <w:tcPr>
                  <w:tcW w:w="687" w:type="pct"/>
                  <w:tcBorders>
                    <w:top w:val="single" w:color="auto" w:sz="4" w:space="0"/>
                    <w:bottom w:val="single" w:color="auto" w:sz="4" w:space="0"/>
                  </w:tcBorders>
                  <w:shd w:val="clear" w:color="auto" w:fill="auto"/>
                  <w:vAlign w:val="center"/>
                </w:tcPr>
                <w:p w14:paraId="03727C00">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150</w:t>
                  </w:r>
                </w:p>
              </w:tc>
              <w:tc>
                <w:tcPr>
                  <w:tcW w:w="687" w:type="pct"/>
                  <w:tcBorders>
                    <w:top w:val="single" w:color="auto" w:sz="4" w:space="0"/>
                    <w:bottom w:val="single" w:color="auto" w:sz="4" w:space="0"/>
                  </w:tcBorders>
                  <w:shd w:val="clear" w:color="auto" w:fill="auto"/>
                  <w:vAlign w:val="center"/>
                </w:tcPr>
                <w:p w14:paraId="5A0BD069">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150</w:t>
                  </w:r>
                </w:p>
              </w:tc>
              <w:tc>
                <w:tcPr>
                  <w:tcW w:w="687" w:type="pct"/>
                  <w:tcBorders>
                    <w:top w:val="single" w:color="auto" w:sz="4" w:space="0"/>
                    <w:bottom w:val="single" w:color="auto" w:sz="4" w:space="0"/>
                  </w:tcBorders>
                  <w:shd w:val="clear" w:color="auto" w:fill="auto"/>
                  <w:vAlign w:val="center"/>
                </w:tcPr>
                <w:p w14:paraId="12471FC5">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w:t>
                  </w:r>
                </w:p>
              </w:tc>
              <w:tc>
                <w:tcPr>
                  <w:tcW w:w="766" w:type="pct"/>
                  <w:tcBorders>
                    <w:top w:val="single" w:color="auto" w:sz="4" w:space="0"/>
                    <w:bottom w:val="single" w:color="auto" w:sz="4" w:space="0"/>
                  </w:tcBorders>
                  <w:shd w:val="clear" w:color="auto" w:fill="auto"/>
                  <w:vAlign w:val="center"/>
                </w:tcPr>
                <w:p w14:paraId="4D9A70F4">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w:t>
                  </w:r>
                </w:p>
              </w:tc>
              <w:tc>
                <w:tcPr>
                  <w:tcW w:w="608" w:type="pct"/>
                  <w:tcBorders>
                    <w:top w:val="single" w:color="auto" w:sz="4" w:space="0"/>
                    <w:bottom w:val="single" w:color="auto" w:sz="4" w:space="0"/>
                    <w:right w:val="single" w:color="auto" w:sz="4" w:space="0"/>
                  </w:tcBorders>
                  <w:shd w:val="clear" w:color="auto" w:fill="auto"/>
                  <w:vAlign w:val="center"/>
                </w:tcPr>
                <w:p w14:paraId="38EC16CF">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w:t>
                  </w:r>
                </w:p>
              </w:tc>
            </w:tr>
          </w:tbl>
          <w:p w14:paraId="640CE1CE">
            <w:pPr>
              <w:adjustRightInd w:val="0"/>
              <w:snapToGrid w:val="0"/>
              <w:spacing w:line="460" w:lineRule="exact"/>
              <w:rPr>
                <w:b/>
                <w:bCs/>
                <w:color w:val="000000" w:themeColor="text1"/>
                <w:kern w:val="2"/>
                <w:szCs w:val="24"/>
                <w:highlight w:val="none"/>
                <w14:textFill>
                  <w14:solidFill>
                    <w14:schemeClr w14:val="tx1"/>
                  </w14:solidFill>
                </w14:textFill>
              </w:rPr>
            </w:pPr>
            <w:r>
              <w:rPr>
                <w:rFonts w:hint="eastAsia"/>
                <w:b/>
                <w:bCs/>
                <w:color w:val="000000" w:themeColor="text1"/>
                <w:kern w:val="2"/>
                <w:szCs w:val="24"/>
                <w:highlight w:val="none"/>
                <w14:textFill>
                  <w14:solidFill>
                    <w14:schemeClr w14:val="tx1"/>
                  </w14:solidFill>
                </w14:textFill>
              </w:rPr>
              <w:t>2.4.6 企业现有项目生产工艺流程情况</w:t>
            </w:r>
          </w:p>
          <w:p w14:paraId="5D3F7E11">
            <w:pPr>
              <w:adjustRightInd w:val="0"/>
              <w:snapToGrid w:val="0"/>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现有项目主要</w:t>
            </w:r>
            <w:r>
              <w:rPr>
                <w:rFonts w:hint="eastAsia"/>
                <w:color w:val="000000" w:themeColor="text1"/>
                <w:szCs w:val="24"/>
                <w:highlight w:val="none"/>
                <w14:textFill>
                  <w14:solidFill>
                    <w14:schemeClr w14:val="tx1"/>
                  </w14:solidFill>
                </w14:textFill>
              </w:rPr>
              <w:t>从事航天航空用电子线缆、舰船用控制电缆和多用途光电综合信号传输线缆的生产</w:t>
            </w:r>
            <w:r>
              <w:rPr>
                <w:color w:val="000000" w:themeColor="text1"/>
                <w:szCs w:val="24"/>
                <w:highlight w:val="none"/>
                <w14:textFill>
                  <w14:solidFill>
                    <w14:schemeClr w14:val="tx1"/>
                  </w14:solidFill>
                </w14:textFill>
              </w:rPr>
              <w:t>，其生产工艺流程及产污节点见下图：</w:t>
            </w:r>
          </w:p>
          <w:p w14:paraId="67D43108">
            <w:pPr>
              <w:numPr>
                <w:ilvl w:val="0"/>
                <w:numId w:val="8"/>
              </w:numPr>
              <w:adjustRightInd w:val="0"/>
              <w:snapToGrid w:val="0"/>
              <w:spacing w:line="460" w:lineRule="exact"/>
              <w:ind w:firstLine="480" w:firstLineChars="200"/>
              <w:rPr>
                <w:color w:val="000000" w:themeColor="text1"/>
                <w:szCs w:val="24"/>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64384" behindDoc="0" locked="0" layoutInCell="1" allowOverlap="1">
                  <wp:simplePos x="0" y="0"/>
                  <wp:positionH relativeFrom="column">
                    <wp:posOffset>69850</wp:posOffset>
                  </wp:positionH>
                  <wp:positionV relativeFrom="paragraph">
                    <wp:posOffset>579755</wp:posOffset>
                  </wp:positionV>
                  <wp:extent cx="5196205" cy="3971925"/>
                  <wp:effectExtent l="0" t="0" r="4445" b="9525"/>
                  <wp:wrapSquare wrapText="bothSides"/>
                  <wp:docPr id="1" name="图片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76"/>
                          <pic:cNvPicPr>
                            <a:picLocks noChangeAspect="1"/>
                          </pic:cNvPicPr>
                        </pic:nvPicPr>
                        <pic:blipFill>
                          <a:blip r:embed="rId35"/>
                          <a:stretch>
                            <a:fillRect/>
                          </a:stretch>
                        </pic:blipFill>
                        <pic:spPr>
                          <a:xfrm>
                            <a:off x="0" y="0"/>
                            <a:ext cx="5196205" cy="3971925"/>
                          </a:xfrm>
                          <a:prstGeom prst="rect">
                            <a:avLst/>
                          </a:prstGeom>
                          <a:noFill/>
                          <a:ln>
                            <a:noFill/>
                          </a:ln>
                        </pic:spPr>
                      </pic:pic>
                    </a:graphicData>
                  </a:graphic>
                </wp:anchor>
              </w:drawing>
            </w:r>
            <w:r>
              <w:rPr>
                <w:color w:val="000000" w:themeColor="text1"/>
                <w:szCs w:val="24"/>
                <w:highlight w:val="none"/>
                <w14:textFill>
                  <w14:solidFill>
                    <w14:schemeClr w14:val="tx1"/>
                  </w14:solidFill>
                </w14:textFill>
              </w:rPr>
              <w:t>现有项目</w:t>
            </w:r>
            <w:r>
              <w:rPr>
                <w:rFonts w:hint="eastAsia"/>
                <w:color w:val="000000" w:themeColor="text1"/>
                <w:szCs w:val="24"/>
                <w:highlight w:val="none"/>
                <w14:textFill>
                  <w14:solidFill>
                    <w14:schemeClr w14:val="tx1"/>
                  </w14:solidFill>
                </w14:textFill>
              </w:rPr>
              <w:t>航天航空用电子线缆</w:t>
            </w:r>
            <w:r>
              <w:rPr>
                <w:color w:val="000000" w:themeColor="text1"/>
                <w:szCs w:val="24"/>
                <w:highlight w:val="none"/>
                <w14:textFill>
                  <w14:solidFill>
                    <w14:schemeClr w14:val="tx1"/>
                  </w14:solidFill>
                </w14:textFill>
              </w:rPr>
              <w:t>生产工艺流程见图2.4-1</w:t>
            </w:r>
            <w:r>
              <w:rPr>
                <w:rFonts w:hint="eastAsia"/>
                <w:color w:val="000000" w:themeColor="text1"/>
                <w:szCs w:val="24"/>
                <w:highlight w:val="none"/>
                <w14:textFill>
                  <w14:solidFill>
                    <w14:schemeClr w14:val="tx1"/>
                  </w14:solidFill>
                </w14:textFill>
              </w:rPr>
              <w:t>；</w:t>
            </w:r>
          </w:p>
          <w:p w14:paraId="5269FE76">
            <w:pPr>
              <w:adjustRightInd w:val="0"/>
              <w:snapToGrid w:val="0"/>
              <w:spacing w:line="460" w:lineRule="exact"/>
              <w:jc w:val="center"/>
              <w:rPr>
                <w:b/>
                <w:color w:val="000000" w:themeColor="text1"/>
                <w:sz w:val="21"/>
                <w:highlight w:val="none"/>
                <w14:textFill>
                  <w14:solidFill>
                    <w14:schemeClr w14:val="tx1"/>
                  </w14:solidFill>
                </w14:textFill>
              </w:rPr>
            </w:pPr>
            <w:r>
              <w:rPr>
                <w:b/>
                <w:color w:val="000000" w:themeColor="text1"/>
                <w:sz w:val="21"/>
                <w:highlight w:val="none"/>
                <w14:textFill>
                  <w14:solidFill>
                    <w14:schemeClr w14:val="tx1"/>
                  </w14:solidFill>
                </w14:textFill>
              </w:rPr>
              <w:t>图</w:t>
            </w:r>
            <w:r>
              <w:rPr>
                <w:rFonts w:hint="eastAsia"/>
                <w:b/>
                <w:color w:val="000000" w:themeColor="text1"/>
                <w:sz w:val="21"/>
                <w:highlight w:val="none"/>
                <w14:textFill>
                  <w14:solidFill>
                    <w14:schemeClr w14:val="tx1"/>
                  </w14:solidFill>
                </w14:textFill>
              </w:rPr>
              <w:t xml:space="preserve">2.4-1 </w:t>
            </w:r>
            <w:r>
              <w:rPr>
                <w:b/>
                <w:color w:val="000000" w:themeColor="text1"/>
                <w:sz w:val="21"/>
                <w:highlight w:val="none"/>
                <w14:textFill>
                  <w14:solidFill>
                    <w14:schemeClr w14:val="tx1"/>
                  </w14:solidFill>
                </w14:textFill>
              </w:rPr>
              <w:t>航天航空用电子线缆生产工艺流程及产污节点图</w:t>
            </w:r>
          </w:p>
          <w:p w14:paraId="4753C6B0">
            <w:pPr>
              <w:pStyle w:val="597"/>
              <w:framePr w:hSpace="0" w:wrap="auto" w:vAnchor="margin" w:hAnchor="text" w:xAlign="left" w:yAlign="inline"/>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工艺简述：</w:t>
            </w:r>
          </w:p>
          <w:p w14:paraId="73FA3543">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电线电缆从导体加工开始，在导体的外围</w:t>
            </w:r>
            <w:r>
              <w:rPr>
                <w:rFonts w:hint="eastAsia"/>
                <w:color w:val="000000" w:themeColor="text1"/>
                <w:szCs w:val="24"/>
                <w:highlight w:val="none"/>
                <w14:textFill>
                  <w14:solidFill>
                    <w14:schemeClr w14:val="tx1"/>
                  </w14:solidFill>
                </w14:textFill>
              </w:rPr>
              <w:t>叠加</w:t>
            </w:r>
            <w:r>
              <w:rPr>
                <w:color w:val="000000" w:themeColor="text1"/>
                <w:szCs w:val="24"/>
                <w:highlight w:val="none"/>
                <w14:textFill>
                  <w14:solidFill>
                    <w14:schemeClr w14:val="tx1"/>
                  </w14:solidFill>
                </w14:textFill>
              </w:rPr>
              <w:t>绝缘、屏蔽、成缆、护层等</w:t>
            </w:r>
            <w:r>
              <w:rPr>
                <w:rFonts w:hint="eastAsia"/>
                <w:color w:val="000000" w:themeColor="text1"/>
                <w:szCs w:val="24"/>
                <w:highlight w:val="none"/>
                <w14:textFill>
                  <w14:solidFill>
                    <w14:schemeClr w14:val="tx1"/>
                  </w14:solidFill>
                </w14:textFill>
              </w:rPr>
              <w:t>材料</w:t>
            </w:r>
            <w:r>
              <w:rPr>
                <w:color w:val="000000" w:themeColor="text1"/>
                <w:szCs w:val="24"/>
                <w:highlight w:val="none"/>
                <w14:textFill>
                  <w14:solidFill>
                    <w14:schemeClr w14:val="tx1"/>
                  </w14:solidFill>
                </w14:textFill>
              </w:rPr>
              <w:t>制成电线电缆产品，产品结构越复杂，叠加的层次就越多。</w:t>
            </w:r>
          </w:p>
          <w:p w14:paraId="60DA37AF">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具体如下：</w:t>
            </w:r>
          </w:p>
          <w:p w14:paraId="2E972797">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（1）拉丝退火</w:t>
            </w:r>
          </w:p>
          <w:p w14:paraId="77D69EB9">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常温下，利用拉丝机通过一道或数道拉伸模具的模孔，使铜材截面减小，长度增加，强度提高。</w:t>
            </w:r>
          </w:p>
          <w:p w14:paraId="7F941B5C">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在单丝加热到一定温度下，以再结晶的方式提高单丝的韧性、降低单丝的强度，</w:t>
            </w:r>
            <w:r>
              <w:rPr>
                <w:rFonts w:hint="eastAsia"/>
                <w:color w:val="000000" w:themeColor="text1"/>
                <w:szCs w:val="24"/>
                <w:highlight w:val="none"/>
                <w:lang w:eastAsia="zh-CN"/>
                <w14:textFill>
                  <w14:solidFill>
                    <w14:schemeClr w14:val="tx1"/>
                  </w14:solidFill>
                </w14:textFill>
              </w:rPr>
              <w:t>现有</w:t>
            </w:r>
            <w:r>
              <w:rPr>
                <w:color w:val="000000" w:themeColor="text1"/>
                <w:szCs w:val="24"/>
                <w:highlight w:val="none"/>
                <w14:textFill>
                  <w14:solidFill>
                    <w14:schemeClr w14:val="tx1"/>
                  </w14:solidFill>
                </w14:textFill>
              </w:rPr>
              <w:t>项目单丝加热温度为70℃，采用电加热方式。</w:t>
            </w:r>
          </w:p>
          <w:p w14:paraId="6FEA97DF">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（2）束绞线</w:t>
            </w:r>
          </w:p>
          <w:p w14:paraId="15D1452B">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导体绞制的一种</w:t>
            </w:r>
            <w:r>
              <w:rPr>
                <w:rFonts w:hint="eastAsia"/>
                <w:color w:val="000000" w:themeColor="text1"/>
                <w:szCs w:val="24"/>
                <w:highlight w:val="none"/>
                <w14:textFill>
                  <w14:solidFill>
                    <w14:schemeClr w14:val="tx1"/>
                  </w14:solidFill>
                </w14:textFill>
              </w:rPr>
              <w:t>方式</w:t>
            </w:r>
            <w:r>
              <w:rPr>
                <w:color w:val="000000" w:themeColor="text1"/>
                <w:szCs w:val="24"/>
                <w:highlight w:val="none"/>
                <w14:textFill>
                  <w14:solidFill>
                    <w14:schemeClr w14:val="tx1"/>
                  </w14:solidFill>
                </w14:textFill>
              </w:rPr>
              <w:t>，为了提高电线电缆的柔软度，以便于敷设安装，导电线芯采取多根单丝绞合而成，从导电线芯的绞和形式上，可分为规则绞合和非规则绞合。非规则绞合又分束绞、同心复绞以及特殊绞合，</w:t>
            </w:r>
            <w:r>
              <w:rPr>
                <w:rFonts w:hint="eastAsia"/>
                <w:color w:val="000000" w:themeColor="text1"/>
                <w:szCs w:val="24"/>
                <w:highlight w:val="none"/>
                <w:lang w:eastAsia="zh-CN"/>
                <w14:textFill>
                  <w14:solidFill>
                    <w14:schemeClr w14:val="tx1"/>
                  </w14:solidFill>
                </w14:textFill>
              </w:rPr>
              <w:t>现有</w:t>
            </w:r>
            <w:r>
              <w:rPr>
                <w:color w:val="000000" w:themeColor="text1"/>
                <w:szCs w:val="24"/>
                <w:highlight w:val="none"/>
                <w14:textFill>
                  <w14:solidFill>
                    <w14:schemeClr w14:val="tx1"/>
                  </w14:solidFill>
                </w14:textFill>
              </w:rPr>
              <w:t>项目主要采用束绞。</w:t>
            </w:r>
          </w:p>
          <w:p w14:paraId="18573F8A">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（3）内绝缘</w:t>
            </w:r>
          </w:p>
          <w:p w14:paraId="662D5E75">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根据对电线电缆的不同性能要求，导体的外表包覆材料不同，主要分挤包、纵包、绕包和浸涂等，</w:t>
            </w:r>
            <w:r>
              <w:rPr>
                <w:rFonts w:hint="eastAsia"/>
                <w:color w:val="000000" w:themeColor="text1"/>
                <w:szCs w:val="24"/>
                <w:highlight w:val="none"/>
                <w:lang w:eastAsia="zh-CN"/>
                <w14:textFill>
                  <w14:solidFill>
                    <w14:schemeClr w14:val="tx1"/>
                  </w14:solidFill>
                </w14:textFill>
              </w:rPr>
              <w:t>现有项目</w:t>
            </w:r>
            <w:r>
              <w:rPr>
                <w:color w:val="000000" w:themeColor="text1"/>
                <w:szCs w:val="24"/>
                <w:highlight w:val="none"/>
                <w14:textFill>
                  <w14:solidFill>
                    <w14:schemeClr w14:val="tx1"/>
                  </w14:solidFill>
                </w14:textFill>
              </w:rPr>
              <w:t>航天航空电子线缆生产根据要求分别采用挤包和绕包</w:t>
            </w:r>
            <w:r>
              <w:rPr>
                <w:rFonts w:hint="eastAsia"/>
                <w:color w:val="000000" w:themeColor="text1"/>
                <w:szCs w:val="24"/>
                <w:highlight w:val="none"/>
                <w:lang w:eastAsia="zh-CN"/>
                <w14:textFill>
                  <w14:solidFill>
                    <w14:schemeClr w14:val="tx1"/>
                  </w14:solidFill>
                </w14:textFill>
              </w:rPr>
              <w:t>本项目不涉及</w:t>
            </w:r>
            <w:r>
              <w:rPr>
                <w:color w:val="000000" w:themeColor="text1"/>
                <w:szCs w:val="24"/>
                <w:highlight w:val="none"/>
                <w14:textFill>
                  <w14:solidFill>
                    <w14:schemeClr w14:val="tx1"/>
                  </w14:solidFill>
                </w14:textFill>
              </w:rPr>
              <w:t>浸涂</w:t>
            </w:r>
            <w:r>
              <w:rPr>
                <w:rFonts w:hint="eastAsia"/>
                <w:color w:val="000000" w:themeColor="text1"/>
                <w:szCs w:val="24"/>
                <w:highlight w:val="none"/>
                <w:lang w:eastAsia="zh-CN"/>
                <w14:textFill>
                  <w14:solidFill>
                    <w14:schemeClr w14:val="tx1"/>
                  </w14:solidFill>
                </w14:textFill>
              </w:rPr>
              <w:t>工序</w:t>
            </w:r>
            <w:r>
              <w:rPr>
                <w:color w:val="000000" w:themeColor="text1"/>
                <w:szCs w:val="24"/>
                <w:highlight w:val="none"/>
                <w14:textFill>
                  <w14:solidFill>
                    <w14:schemeClr w14:val="tx1"/>
                  </w14:solidFill>
                </w14:textFill>
              </w:rPr>
              <w:t>。主要如下：</w:t>
            </w:r>
          </w:p>
          <w:p w14:paraId="758D99B9">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1）绕包</w:t>
            </w:r>
          </w:p>
          <w:p w14:paraId="544F4BA3">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绕包主要是将带状的聚四氟乙烯薄膜和聚酰亚胺复合薄膜绕至导体表面。</w:t>
            </w:r>
          </w:p>
          <w:p w14:paraId="011588C1">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2）烧结</w:t>
            </w:r>
          </w:p>
          <w:p w14:paraId="322C141A">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将绕包后的导体通过专用绕包烧结设备进行烧结，使得导体和外表包覆材料更加密实，在此过程中，会有部分废气产生，主要成分为非甲烷总烃和极少量的氟化氢，采用集气罩收集后，引至15m高排气筒外排。</w:t>
            </w:r>
          </w:p>
          <w:p w14:paraId="600C07EE">
            <w:pPr>
              <w:spacing w:line="460" w:lineRule="exact"/>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3</w:t>
            </w:r>
            <w:r>
              <w:rPr>
                <w:color w:val="000000" w:themeColor="text1"/>
                <w:szCs w:val="24"/>
                <w:highlight w:val="none"/>
                <w14:textFill>
                  <w14:solidFill>
                    <w14:schemeClr w14:val="tx1"/>
                  </w14:solidFill>
                </w14:textFill>
              </w:rPr>
              <w:t>）挤包</w:t>
            </w:r>
          </w:p>
          <w:p w14:paraId="48991CAD">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将聚四氟乙烯粉料和粒料加入料斗内</w:t>
            </w:r>
            <w:r>
              <w:rPr>
                <w:rFonts w:hint="eastAsia"/>
                <w:color w:val="000000" w:themeColor="text1"/>
                <w:szCs w:val="24"/>
                <w:highlight w:val="none"/>
                <w14:textFill>
                  <w14:solidFill>
                    <w14:schemeClr w14:val="tx1"/>
                  </w14:solidFill>
                </w14:textFill>
              </w:rPr>
              <w:t>（粉料和粒料颗粒物体积均较大，投料过程中产生的粉尘忽略不计）</w:t>
            </w:r>
            <w:r>
              <w:rPr>
                <w:color w:val="000000" w:themeColor="text1"/>
                <w:szCs w:val="24"/>
                <w:highlight w:val="none"/>
                <w14:textFill>
                  <w14:solidFill>
                    <w14:schemeClr w14:val="tx1"/>
                  </w14:solidFill>
                </w14:textFill>
              </w:rPr>
              <w:t>，在挤出过程中，装入料斗中的塑料借助重力或加料螺旋进入机筒中，在旋转螺杆的推力作用下，不断向前推进，从预热段开始逐渐的向均化段运动；同时，塑料受到螺杆的搅拌和挤压作用，并且在机筒的外热及塑料与设备之间的剪切摩擦的作用下转变为粘流态，在螺槽中形成连续均匀的料流。在工艺规定的温度作用下，塑料从固体状态转变为熔融状态的可塑物体，再经由螺杆的推动或搅拌，将完全塑化好的塑料推入机头；到达机头的料流，经模芯和模套间的环形间隙，从模套口挤出，挤包于导体或线芯周围，形成连续密实的内护套层。</w:t>
            </w:r>
          </w:p>
          <w:p w14:paraId="34EDE786">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在此过程中，会有部分废气产生，主要成分为非甲烷总烃和极少量的氟化氢，采用集气罩收集后，引至15m高排气筒外排。</w:t>
            </w:r>
          </w:p>
          <w:p w14:paraId="25D7CEE1">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（4）成缆编</w:t>
            </w:r>
            <w:r>
              <w:rPr>
                <w:rFonts w:hint="eastAsia"/>
                <w:color w:val="000000" w:themeColor="text1"/>
                <w:szCs w:val="24"/>
                <w:highlight w:val="none"/>
                <w14:textFill>
                  <w14:solidFill>
                    <w14:schemeClr w14:val="tx1"/>
                  </w14:solidFill>
                </w14:textFill>
              </w:rPr>
              <w:t>织</w:t>
            </w:r>
          </w:p>
          <w:p w14:paraId="6328675A">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对于多芯的电缆为了保证成型度、减少电缆的外形，一般都需要将其编织为圆型，机理与导体绞合相仿，由于绞合节径较大，大多采用无退扭方式。</w:t>
            </w:r>
          </w:p>
          <w:p w14:paraId="2011CAD4">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（5）挤出外护套</w:t>
            </w:r>
          </w:p>
          <w:p w14:paraId="659EE667">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外护套是保护电线电缆的绝缘层防止环境因素侵蚀的结构部分，根据对电缆的不同要求利用挤塑机直接挤出塑料护套，塑料护套原料主要为交联乙烯-四氟乙烯和聚四氟乙烯粉料和粒料，挤出过程中会有部分有机废气产生，主要成分为非甲烷总烃和极少量的氟化氢，采用集气罩收集后，引至15m高排气筒外排。</w:t>
            </w:r>
          </w:p>
          <w:p w14:paraId="1BF9F0E3">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（6）冷却、成品</w:t>
            </w:r>
          </w:p>
          <w:p w14:paraId="5E9AE46B">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从挤出机挤出来的成品通过不锈钢水槽冷却至常温，挤出机配套设有冷却循环系统，主要包括冷却机以及水箱，循环过程中无废水外排。通过冷却即可成品。</w:t>
            </w:r>
          </w:p>
          <w:p w14:paraId="7739C04C">
            <w:pPr>
              <w:numPr>
                <w:ilvl w:val="0"/>
                <w:numId w:val="8"/>
              </w:numPr>
              <w:adjustRightInd w:val="0"/>
              <w:snapToGrid w:val="0"/>
              <w:spacing w:line="460" w:lineRule="exact"/>
              <w:ind w:firstLine="422" w:firstLineChars="200"/>
              <w:rPr>
                <w:color w:val="000000" w:themeColor="text1"/>
                <w:szCs w:val="24"/>
                <w:highlight w:val="none"/>
                <w14:textFill>
                  <w14:solidFill>
                    <w14:schemeClr w14:val="tx1"/>
                  </w14:solidFill>
                </w14:textFill>
              </w:rPr>
            </w:pPr>
            <w:r>
              <w:rPr>
                <w:b/>
                <w:color w:val="000000" w:themeColor="text1"/>
                <w:sz w:val="21"/>
                <w:highlight w:val="none"/>
                <w14:textFill>
                  <w14:solidFill>
                    <w14:schemeClr w14:val="tx1"/>
                  </w14:solidFill>
                </w14:textFill>
              </w:rPr>
              <w:drawing>
                <wp:anchor distT="0" distB="0" distL="114300" distR="114300" simplePos="0" relativeHeight="251665408" behindDoc="0" locked="0" layoutInCell="1" allowOverlap="1">
                  <wp:simplePos x="0" y="0"/>
                  <wp:positionH relativeFrom="column">
                    <wp:posOffset>88900</wp:posOffset>
                  </wp:positionH>
                  <wp:positionV relativeFrom="paragraph">
                    <wp:posOffset>320675</wp:posOffset>
                  </wp:positionV>
                  <wp:extent cx="5201920" cy="3095625"/>
                  <wp:effectExtent l="0" t="0" r="0" b="9525"/>
                  <wp:wrapTopAndBottom/>
                  <wp:docPr id="2" name="图片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77"/>
                          <pic:cNvPicPr>
                            <a:picLocks noChangeAspect="1"/>
                          </pic:cNvPicPr>
                        </pic:nvPicPr>
                        <pic:blipFill>
                          <a:blip r:embed="rId36"/>
                          <a:stretch>
                            <a:fillRect/>
                          </a:stretch>
                        </pic:blipFill>
                        <pic:spPr>
                          <a:xfrm>
                            <a:off x="0" y="0"/>
                            <a:ext cx="5201920" cy="3095625"/>
                          </a:xfrm>
                          <a:prstGeom prst="rect">
                            <a:avLst/>
                          </a:prstGeom>
                          <a:noFill/>
                          <a:ln>
                            <a:noFill/>
                          </a:ln>
                        </pic:spPr>
                      </pic:pic>
                    </a:graphicData>
                  </a:graphic>
                </wp:anchor>
              </w:drawing>
            </w:r>
            <w:r>
              <w:rPr>
                <w:color w:val="000000" w:themeColor="text1"/>
                <w:szCs w:val="24"/>
                <w:highlight w:val="none"/>
                <w14:textFill>
                  <w14:solidFill>
                    <w14:schemeClr w14:val="tx1"/>
                  </w14:solidFill>
                </w14:textFill>
              </w:rPr>
              <w:t>现有项目舰船用控制电缆生产工艺流程见图2.4-</w:t>
            </w:r>
            <w:r>
              <w:rPr>
                <w:rFonts w:hint="eastAsia"/>
                <w:color w:val="000000" w:themeColor="text1"/>
                <w:szCs w:val="24"/>
                <w:highlight w:val="none"/>
                <w14:textFill>
                  <w14:solidFill>
                    <w14:schemeClr w14:val="tx1"/>
                  </w14:solidFill>
                </w14:textFill>
              </w:rPr>
              <w:t>2</w:t>
            </w:r>
            <w:r>
              <w:rPr>
                <w:color w:val="000000" w:themeColor="text1"/>
                <w:szCs w:val="24"/>
                <w:highlight w:val="none"/>
                <w14:textFill>
                  <w14:solidFill>
                    <w14:schemeClr w14:val="tx1"/>
                  </w14:solidFill>
                </w14:textFill>
              </w:rPr>
              <w:t>：</w:t>
            </w:r>
          </w:p>
          <w:p w14:paraId="7D93253B">
            <w:pPr>
              <w:adjustRightInd w:val="0"/>
              <w:snapToGrid w:val="0"/>
              <w:spacing w:line="460" w:lineRule="exact"/>
              <w:jc w:val="center"/>
              <w:rPr>
                <w:b/>
                <w:color w:val="000000" w:themeColor="text1"/>
                <w:sz w:val="21"/>
                <w:highlight w:val="none"/>
                <w14:textFill>
                  <w14:solidFill>
                    <w14:schemeClr w14:val="tx1"/>
                  </w14:solidFill>
                </w14:textFill>
              </w:rPr>
            </w:pPr>
            <w:r>
              <w:rPr>
                <w:rFonts w:hint="eastAsia"/>
                <w:b/>
                <w:color w:val="000000" w:themeColor="text1"/>
                <w:sz w:val="21"/>
                <w:highlight w:val="none"/>
                <w14:textFill>
                  <w14:solidFill>
                    <w14:schemeClr w14:val="tx1"/>
                  </w14:solidFill>
                </w14:textFill>
              </w:rPr>
              <w:t>图</w:t>
            </w:r>
            <w:r>
              <w:rPr>
                <w:b/>
                <w:color w:val="000000" w:themeColor="text1"/>
                <w:sz w:val="21"/>
                <w:highlight w:val="none"/>
                <w14:textFill>
                  <w14:solidFill>
                    <w14:schemeClr w14:val="tx1"/>
                  </w14:solidFill>
                </w14:textFill>
              </w:rPr>
              <w:t>2</w:t>
            </w:r>
            <w:r>
              <w:rPr>
                <w:rFonts w:hint="eastAsia"/>
                <w:b/>
                <w:color w:val="000000" w:themeColor="text1"/>
                <w:sz w:val="21"/>
                <w:highlight w:val="none"/>
                <w14:textFill>
                  <w14:solidFill>
                    <w14:schemeClr w14:val="tx1"/>
                  </w14:solidFill>
                </w14:textFill>
              </w:rPr>
              <w:t>.</w:t>
            </w:r>
            <w:r>
              <w:rPr>
                <w:b/>
                <w:color w:val="000000" w:themeColor="text1"/>
                <w:sz w:val="21"/>
                <w:highlight w:val="none"/>
                <w14:textFill>
                  <w14:solidFill>
                    <w14:schemeClr w14:val="tx1"/>
                  </w14:solidFill>
                </w14:textFill>
              </w:rPr>
              <w:t>4</w:t>
            </w:r>
            <w:r>
              <w:rPr>
                <w:rFonts w:hint="eastAsia"/>
                <w:b/>
                <w:color w:val="000000" w:themeColor="text1"/>
                <w:sz w:val="21"/>
                <w:highlight w:val="none"/>
                <w14:textFill>
                  <w14:solidFill>
                    <w14:schemeClr w14:val="tx1"/>
                  </w14:solidFill>
                </w14:textFill>
              </w:rPr>
              <w:t>-2</w:t>
            </w:r>
            <w:r>
              <w:rPr>
                <w:b/>
                <w:color w:val="000000" w:themeColor="text1"/>
                <w:sz w:val="21"/>
                <w:highlight w:val="none"/>
                <w14:textFill>
                  <w14:solidFill>
                    <w14:schemeClr w14:val="tx1"/>
                  </w14:solidFill>
                </w14:textFill>
              </w:rPr>
              <w:t xml:space="preserve"> </w:t>
            </w:r>
            <w:r>
              <w:rPr>
                <w:rFonts w:hint="eastAsia"/>
                <w:b/>
                <w:color w:val="000000" w:themeColor="text1"/>
                <w:sz w:val="21"/>
                <w:highlight w:val="none"/>
                <w14:textFill>
                  <w14:solidFill>
                    <w14:schemeClr w14:val="tx1"/>
                  </w14:solidFill>
                </w14:textFill>
              </w:rPr>
              <w:t>舰船用控制电缆生产工艺流程及产污节点图</w:t>
            </w:r>
          </w:p>
          <w:p w14:paraId="110851EE">
            <w:pPr>
              <w:pStyle w:val="597"/>
              <w:framePr w:hSpace="0" w:wrap="auto" w:vAnchor="margin" w:hAnchor="text" w:xAlign="left" w:yAlign="inline"/>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工艺简述：</w:t>
            </w:r>
          </w:p>
          <w:p w14:paraId="073BD6EE">
            <w:pPr>
              <w:spacing w:line="360" w:lineRule="auto"/>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项目舰船用控制电缆根据要求，导体分别采用铜丝、镀锡铜丝。</w:t>
            </w:r>
          </w:p>
          <w:p w14:paraId="1DB1162B">
            <w:pPr>
              <w:spacing w:line="360" w:lineRule="auto"/>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外购镀锡铜丝通过检验后，可直接作为导体。项目外购铜材需进行拉丝退火后，可作为导体。</w:t>
            </w:r>
          </w:p>
          <w:p w14:paraId="2DAC41D2">
            <w:pPr>
              <w:spacing w:line="360" w:lineRule="auto"/>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（1）拉丝退火</w:t>
            </w:r>
          </w:p>
          <w:p w14:paraId="4465D2BB">
            <w:pPr>
              <w:spacing w:line="360" w:lineRule="auto"/>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铜材利用拉丝机通过一道或数道拉伸模具的模孔，使其截面减小，长度增加，强度提高。</w:t>
            </w:r>
          </w:p>
          <w:p w14:paraId="115227AE">
            <w:pPr>
              <w:spacing w:line="360" w:lineRule="auto"/>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在单丝加热到一定温度下，以再结晶的方式提高单丝的韧性、降低单丝的强度，</w:t>
            </w:r>
            <w:r>
              <w:rPr>
                <w:rFonts w:hint="eastAsia"/>
                <w:color w:val="000000" w:themeColor="text1"/>
                <w:szCs w:val="24"/>
                <w:highlight w:val="none"/>
                <w:lang w:eastAsia="zh-CN"/>
                <w14:textFill>
                  <w14:solidFill>
                    <w14:schemeClr w14:val="tx1"/>
                  </w14:solidFill>
                </w14:textFill>
              </w:rPr>
              <w:t>现有项目</w:t>
            </w:r>
            <w:r>
              <w:rPr>
                <w:color w:val="000000" w:themeColor="text1"/>
                <w:szCs w:val="24"/>
                <w:highlight w:val="none"/>
                <w14:textFill>
                  <w14:solidFill>
                    <w14:schemeClr w14:val="tx1"/>
                  </w14:solidFill>
                </w14:textFill>
              </w:rPr>
              <w:t>单丝加热温度为65℃，采用电加热方式。</w:t>
            </w:r>
          </w:p>
          <w:p w14:paraId="17C8E63A">
            <w:pPr>
              <w:spacing w:line="360" w:lineRule="auto"/>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在此过程中产生的污染主要为拉丝过程产生的噪声。</w:t>
            </w:r>
          </w:p>
          <w:p w14:paraId="1134F266">
            <w:pPr>
              <w:spacing w:line="360" w:lineRule="auto"/>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（2）束绞线</w:t>
            </w:r>
          </w:p>
          <w:p w14:paraId="3743F6CA">
            <w:pPr>
              <w:spacing w:line="360" w:lineRule="auto"/>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是导体绞制的一种，为了提高电线电缆的柔软度，以便于敷设安装，导电线芯采取多根单丝绞合而成，从导电线芯的绞和形式上，可分为规则绞合和非规则绞合。非规则绞合又分束绞、同心复绞以及特殊绞合，</w:t>
            </w:r>
            <w:r>
              <w:rPr>
                <w:rFonts w:hint="eastAsia"/>
                <w:color w:val="000000" w:themeColor="text1"/>
                <w:szCs w:val="24"/>
                <w:highlight w:val="none"/>
                <w:lang w:eastAsia="zh-CN"/>
                <w14:textFill>
                  <w14:solidFill>
                    <w14:schemeClr w14:val="tx1"/>
                  </w14:solidFill>
                </w14:textFill>
              </w:rPr>
              <w:t>现有项目</w:t>
            </w:r>
            <w:r>
              <w:rPr>
                <w:color w:val="000000" w:themeColor="text1"/>
                <w:szCs w:val="24"/>
                <w:highlight w:val="none"/>
                <w14:textFill>
                  <w14:solidFill>
                    <w14:schemeClr w14:val="tx1"/>
                  </w14:solidFill>
                </w14:textFill>
              </w:rPr>
              <w:t>主要采用束绞。</w:t>
            </w:r>
          </w:p>
          <w:p w14:paraId="455F8504">
            <w:pPr>
              <w:spacing w:line="360" w:lineRule="auto"/>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（3）挤包绝缘体</w:t>
            </w:r>
          </w:p>
          <w:p w14:paraId="7C7EB7ED">
            <w:pPr>
              <w:spacing w:line="360" w:lineRule="auto"/>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根据对电线电缆的不同性能要求，导体的外表包覆材料不同，主要分挤包、纵包、绕包和浸涂等。</w:t>
            </w:r>
            <w:r>
              <w:rPr>
                <w:rFonts w:hint="eastAsia"/>
                <w:color w:val="000000" w:themeColor="text1"/>
                <w:szCs w:val="24"/>
                <w:highlight w:val="none"/>
                <w:lang w:eastAsia="zh-CN"/>
                <w14:textFill>
                  <w14:solidFill>
                    <w14:schemeClr w14:val="tx1"/>
                  </w14:solidFill>
                </w14:textFill>
              </w:rPr>
              <w:t>现有项目</w:t>
            </w:r>
            <w:r>
              <w:rPr>
                <w:color w:val="000000" w:themeColor="text1"/>
                <w:szCs w:val="24"/>
                <w:highlight w:val="none"/>
                <w14:textFill>
                  <w14:solidFill>
                    <w14:schemeClr w14:val="tx1"/>
                  </w14:solidFill>
                </w14:textFill>
              </w:rPr>
              <w:t>主要采用挤包，根据产品要求不同，分别采用人工橡胶、交联聚烯烃、聚氯乙烯、聚全氟乙丙烯粒子料等。</w:t>
            </w:r>
          </w:p>
          <w:p w14:paraId="2462F842">
            <w:pPr>
              <w:spacing w:line="360" w:lineRule="auto"/>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将粉料和粒料加入料斗内</w:t>
            </w:r>
            <w:r>
              <w:rPr>
                <w:rFonts w:hint="eastAsia"/>
                <w:color w:val="000000" w:themeColor="text1"/>
                <w:szCs w:val="24"/>
                <w:highlight w:val="none"/>
                <w14:textFill>
                  <w14:solidFill>
                    <w14:schemeClr w14:val="tx1"/>
                  </w14:solidFill>
                </w14:textFill>
              </w:rPr>
              <w:t>（粉料和粒料颗粒物体积均较大，投料过程中产生的粉尘忽略不计）</w:t>
            </w:r>
            <w:r>
              <w:rPr>
                <w:color w:val="000000" w:themeColor="text1"/>
                <w:szCs w:val="24"/>
                <w:highlight w:val="none"/>
                <w14:textFill>
                  <w14:solidFill>
                    <w14:schemeClr w14:val="tx1"/>
                  </w14:solidFill>
                </w14:textFill>
              </w:rPr>
              <w:t>，在挤出过程中，装入料斗中的塑料借助重力或加料螺旋进入机筒中，在旋转螺杆的推力作用下，不断向前推进，从预热段开始逐渐的向均化段运动；同时，塑料受到螺杆的搅拌和挤压作用，并且在机筒的外热及塑料与设备之间的剪切摩擦的作用下转变为粘流态，在螺槽中形成连续均匀的料流。在工艺规定的温度作用下，塑料从固体状态转变为熔融状态的可塑物体，再经由螺杆的推动或搅拌，将完全塑化好的塑料推入机头；到达机头的料流，经模芯和模套间的环形间隙，从模套口挤出，挤包于导体或线芯周围，形成连续密实的内护套层。</w:t>
            </w:r>
          </w:p>
          <w:p w14:paraId="03DACAE1">
            <w:pPr>
              <w:spacing w:line="360" w:lineRule="auto"/>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在此过程中，会有部分废气产生，主要成分为主要成分为非甲烷总烃和极少量的氟化氢，采用集气罩收集后，引至15m高排气筒外排。</w:t>
            </w:r>
          </w:p>
          <w:p w14:paraId="7BA5D77A">
            <w:pPr>
              <w:spacing w:line="360" w:lineRule="auto"/>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（4）热处理</w:t>
            </w:r>
          </w:p>
          <w:p w14:paraId="244856F0">
            <w:pPr>
              <w:spacing w:line="360" w:lineRule="auto"/>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将挤包人工橡胶的导体在硫化机上经180-190℃（电加热），加热1～10分钟，即可。热处理成型主要通过空压机真空加压完成。指在加热或辐照的条件下，胶料中的生胶发生化学反应，橡胶大分子由线型结构转变为网状结构，从而导致胶料物理机械性能以及其他性能得到明显的改善的过程。在热处理过程中，会有部分废气产生，主要成分为非甲烷总烃，采用集气罩收集后，引至15m高排气筒外排。</w:t>
            </w:r>
          </w:p>
          <w:p w14:paraId="063BF328">
            <w:pPr>
              <w:spacing w:line="360" w:lineRule="auto"/>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（5）成缆</w:t>
            </w:r>
            <w:r>
              <w:rPr>
                <w:rFonts w:hint="eastAsia"/>
                <w:color w:val="000000" w:themeColor="text1"/>
                <w:szCs w:val="24"/>
                <w:highlight w:val="none"/>
                <w14:textFill>
                  <w14:solidFill>
                    <w14:schemeClr w14:val="tx1"/>
                  </w14:solidFill>
                </w14:textFill>
              </w:rPr>
              <w:t>编织</w:t>
            </w:r>
          </w:p>
          <w:p w14:paraId="44EC0153">
            <w:pPr>
              <w:spacing w:line="360" w:lineRule="auto"/>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对于多芯的电缆为了保证成型度、减少电缆的外形，一般都需要将其编织为圆型，机理与导体绞合相仿，由于绞合节径较大，大多采用无退扭方式。</w:t>
            </w:r>
          </w:p>
          <w:p w14:paraId="2CFBA50B">
            <w:pPr>
              <w:spacing w:line="360" w:lineRule="auto"/>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（5）挤出外护套</w:t>
            </w:r>
          </w:p>
          <w:p w14:paraId="4CF7734F">
            <w:pPr>
              <w:spacing w:line="360" w:lineRule="auto"/>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外护套是保护电线电缆的绝缘层防止环境因素侵蚀的结构部分，根据对电缆的不同要求利用挤塑机直接挤出塑料护套，塑料护套原料主要为热塑弹性体TPV和热塑弹性体TPU以及交联聚烯烃、聚全氟乙丙烯，挤出过程中会有部分有机废气产生，主要成分为非甲烷总烃和极少量的氟化氢，采用集气罩收集后，引至15m高排气筒外排。</w:t>
            </w:r>
          </w:p>
          <w:p w14:paraId="4C0F6F25">
            <w:pPr>
              <w:spacing w:line="360" w:lineRule="auto"/>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（6）成品</w:t>
            </w:r>
          </w:p>
          <w:p w14:paraId="0727C94B">
            <w:pPr>
              <w:spacing w:line="360" w:lineRule="auto"/>
              <w:ind w:firstLine="480" w:firstLineChars="200"/>
              <w:rPr>
                <w:color w:val="000000" w:themeColor="text1"/>
                <w:highlight w:val="none"/>
                <w14:textFill>
                  <w14:solidFill>
                    <w14:schemeClr w14:val="tx1"/>
                  </w14:solidFill>
                </w14:textFill>
              </w:rPr>
            </w:pPr>
            <w:r>
              <w:rPr>
                <w:color w:val="000000" w:themeColor="text1"/>
                <w:szCs w:val="24"/>
                <w:highlight w:val="none"/>
                <w14:textFill>
                  <w14:solidFill>
                    <w14:schemeClr w14:val="tx1"/>
                  </w14:solidFill>
                </w14:textFill>
              </w:rPr>
              <w:t>从挤出机挤出来的成品通过不锈钢水槽冷却至常温，挤出机配套设有冷却循环系统，主要包括冷却机以及水箱，循环过程中无废水外排。通过冷却即可成品。</w:t>
            </w:r>
          </w:p>
          <w:p w14:paraId="1C61F679">
            <w:pPr>
              <w:spacing w:line="360" w:lineRule="auto"/>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3、</w:t>
            </w:r>
            <w:r>
              <w:rPr>
                <w:color w:val="000000" w:themeColor="text1"/>
                <w:szCs w:val="24"/>
                <w:highlight w:val="none"/>
                <w14:textFill>
                  <w14:solidFill>
                    <w14:schemeClr w14:val="tx1"/>
                  </w14:solidFill>
                </w14:textFill>
              </w:rPr>
              <w:t>现有项目多用途光电综合信号传输线缆生产工艺流程见图2.4-</w:t>
            </w:r>
            <w:r>
              <w:rPr>
                <w:rFonts w:hint="eastAsia"/>
                <w:color w:val="000000" w:themeColor="text1"/>
                <w:szCs w:val="24"/>
                <w:highlight w:val="none"/>
                <w14:textFill>
                  <w14:solidFill>
                    <w14:schemeClr w14:val="tx1"/>
                  </w14:solidFill>
                </w14:textFill>
              </w:rPr>
              <w:t>3</w:t>
            </w:r>
            <w:r>
              <w:rPr>
                <w:color w:val="000000" w:themeColor="text1"/>
                <w:szCs w:val="24"/>
                <w:highlight w:val="none"/>
                <w14:textFill>
                  <w14:solidFill>
                    <w14:schemeClr w14:val="tx1"/>
                  </w14:solidFill>
                </w14:textFill>
              </w:rPr>
              <w:t>：</w:t>
            </w:r>
          </w:p>
          <w:p w14:paraId="75394A95">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409440" cy="2336165"/>
                  <wp:effectExtent l="0" t="0" r="0" b="698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37"/>
                          <a:stretch>
                            <a:fillRect/>
                          </a:stretch>
                        </pic:blipFill>
                        <pic:spPr>
                          <a:xfrm>
                            <a:off x="0" y="0"/>
                            <a:ext cx="4492386" cy="2380517"/>
                          </a:xfrm>
                          <a:prstGeom prst="rect">
                            <a:avLst/>
                          </a:prstGeom>
                          <a:noFill/>
                          <a:ln>
                            <a:noFill/>
                          </a:ln>
                        </pic:spPr>
                      </pic:pic>
                    </a:graphicData>
                  </a:graphic>
                </wp:inline>
              </w:drawing>
            </w:r>
          </w:p>
          <w:p w14:paraId="31EF3309">
            <w:pPr>
              <w:adjustRightInd w:val="0"/>
              <w:snapToGrid w:val="0"/>
              <w:spacing w:line="460" w:lineRule="exact"/>
              <w:jc w:val="center"/>
              <w:rPr>
                <w:b/>
                <w:color w:val="000000" w:themeColor="text1"/>
                <w:sz w:val="21"/>
                <w:highlight w:val="none"/>
                <w14:textFill>
                  <w14:solidFill>
                    <w14:schemeClr w14:val="tx1"/>
                  </w14:solidFill>
                </w14:textFill>
              </w:rPr>
            </w:pPr>
            <w:r>
              <w:rPr>
                <w:rFonts w:hint="eastAsia"/>
                <w:b/>
                <w:color w:val="000000" w:themeColor="text1"/>
                <w:sz w:val="21"/>
                <w:highlight w:val="none"/>
                <w14:textFill>
                  <w14:solidFill>
                    <w14:schemeClr w14:val="tx1"/>
                  </w14:solidFill>
                </w14:textFill>
              </w:rPr>
              <w:t>图</w:t>
            </w:r>
            <w:r>
              <w:rPr>
                <w:b/>
                <w:color w:val="000000" w:themeColor="text1"/>
                <w:sz w:val="21"/>
                <w:highlight w:val="none"/>
                <w14:textFill>
                  <w14:solidFill>
                    <w14:schemeClr w14:val="tx1"/>
                  </w14:solidFill>
                </w14:textFill>
              </w:rPr>
              <w:t>2</w:t>
            </w:r>
            <w:r>
              <w:rPr>
                <w:rFonts w:hint="eastAsia"/>
                <w:b/>
                <w:color w:val="000000" w:themeColor="text1"/>
                <w:sz w:val="21"/>
                <w:highlight w:val="none"/>
                <w14:textFill>
                  <w14:solidFill>
                    <w14:schemeClr w14:val="tx1"/>
                  </w14:solidFill>
                </w14:textFill>
              </w:rPr>
              <w:t>.</w:t>
            </w:r>
            <w:r>
              <w:rPr>
                <w:b/>
                <w:color w:val="000000" w:themeColor="text1"/>
                <w:sz w:val="21"/>
                <w:highlight w:val="none"/>
                <w14:textFill>
                  <w14:solidFill>
                    <w14:schemeClr w14:val="tx1"/>
                  </w14:solidFill>
                </w14:textFill>
              </w:rPr>
              <w:t>4</w:t>
            </w:r>
            <w:r>
              <w:rPr>
                <w:rFonts w:hint="eastAsia"/>
                <w:b/>
                <w:color w:val="000000" w:themeColor="text1"/>
                <w:sz w:val="21"/>
                <w:highlight w:val="none"/>
                <w14:textFill>
                  <w14:solidFill>
                    <w14:schemeClr w14:val="tx1"/>
                  </w14:solidFill>
                </w14:textFill>
              </w:rPr>
              <w:t>-3</w:t>
            </w:r>
            <w:r>
              <w:rPr>
                <w:b/>
                <w:color w:val="000000" w:themeColor="text1"/>
                <w:sz w:val="21"/>
                <w:highlight w:val="none"/>
                <w14:textFill>
                  <w14:solidFill>
                    <w14:schemeClr w14:val="tx1"/>
                  </w14:solidFill>
                </w14:textFill>
              </w:rPr>
              <w:t xml:space="preserve"> </w:t>
            </w:r>
            <w:r>
              <w:rPr>
                <w:rFonts w:hint="eastAsia"/>
                <w:b/>
                <w:color w:val="000000" w:themeColor="text1"/>
                <w:sz w:val="21"/>
                <w:highlight w:val="none"/>
                <w14:textFill>
                  <w14:solidFill>
                    <w14:schemeClr w14:val="tx1"/>
                  </w14:solidFill>
                </w14:textFill>
              </w:rPr>
              <w:t>多用途光电综合信号传输线缆生产工艺流程及产污节点图</w:t>
            </w:r>
          </w:p>
          <w:p w14:paraId="4085B251">
            <w:pPr>
              <w:pStyle w:val="597"/>
              <w:framePr w:hSpace="0" w:wrap="auto" w:vAnchor="margin" w:hAnchor="text" w:xAlign="left" w:yAlign="inline"/>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工艺简述：</w:t>
            </w:r>
          </w:p>
          <w:p w14:paraId="6416A34B">
            <w:pPr>
              <w:spacing w:line="460" w:lineRule="exact"/>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lang w:eastAsia="zh-CN"/>
                <w14:textFill>
                  <w14:solidFill>
                    <w14:schemeClr w14:val="tx1"/>
                  </w14:solidFill>
                </w14:textFill>
              </w:rPr>
              <w:t>现有项目</w:t>
            </w:r>
            <w:r>
              <w:rPr>
                <w:color w:val="000000" w:themeColor="text1"/>
                <w:szCs w:val="24"/>
                <w:highlight w:val="none"/>
                <w14:textFill>
                  <w14:solidFill>
                    <w14:schemeClr w14:val="tx1"/>
                  </w14:solidFill>
                </w14:textFill>
              </w:rPr>
              <w:t>用途光电综合信号传输线缆根据要求，导体主要包括光纤和导体，其中导体根据要求不同分别采用铜丝、镀银铜丝和镀锡铜丝。</w:t>
            </w:r>
          </w:p>
          <w:p w14:paraId="5383543A">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外购镀银铜丝和镀锡铜通过检验后，可直接作为导体。项目外购铜材需进行拉丝退火后，可作为导体</w:t>
            </w:r>
          </w:p>
          <w:p w14:paraId="7043290F">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（1）拉丝退火</w:t>
            </w:r>
          </w:p>
          <w:p w14:paraId="5B8B052E">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铜材在常温下，利用拉丝机通过一道或数道拉伸模具的模孔，使其截面减小，长度增加，强度提高。</w:t>
            </w:r>
          </w:p>
          <w:p w14:paraId="7F52A2BA">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在单丝加热到一定温度下，以再结晶的方式提高单丝的韧性、降低单丝的强度，</w:t>
            </w:r>
            <w:r>
              <w:rPr>
                <w:rFonts w:hint="eastAsia"/>
                <w:color w:val="000000" w:themeColor="text1"/>
                <w:szCs w:val="24"/>
                <w:highlight w:val="none"/>
                <w:lang w:eastAsia="zh-CN"/>
                <w14:textFill>
                  <w14:solidFill>
                    <w14:schemeClr w14:val="tx1"/>
                  </w14:solidFill>
                </w14:textFill>
              </w:rPr>
              <w:t>现有项目</w:t>
            </w:r>
            <w:r>
              <w:rPr>
                <w:color w:val="000000" w:themeColor="text1"/>
                <w:szCs w:val="24"/>
                <w:highlight w:val="none"/>
                <w14:textFill>
                  <w14:solidFill>
                    <w14:schemeClr w14:val="tx1"/>
                  </w14:solidFill>
                </w14:textFill>
              </w:rPr>
              <w:t>单丝加热温度为65℃，采用电加热方式。在此过程中产生的污染主要为拉丝过程产生的噪声。</w:t>
            </w:r>
          </w:p>
          <w:p w14:paraId="2039C4CA">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（2）内护层</w:t>
            </w:r>
          </w:p>
          <w:p w14:paraId="633F3FBD">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内护层主要为了保护铜芯不被铠裝所疙伤，需要对铜芯进行适当的保护，内护层分挤包内护层（隔离套）和绕包内护层（垫层），</w:t>
            </w:r>
            <w:r>
              <w:rPr>
                <w:rFonts w:hint="eastAsia"/>
                <w:color w:val="000000" w:themeColor="text1"/>
                <w:szCs w:val="24"/>
                <w:highlight w:val="none"/>
                <w:lang w:eastAsia="zh-CN"/>
                <w14:textFill>
                  <w14:solidFill>
                    <w14:schemeClr w14:val="tx1"/>
                  </w14:solidFill>
                </w14:textFill>
              </w:rPr>
              <w:t>现有项目</w:t>
            </w:r>
            <w:r>
              <w:rPr>
                <w:color w:val="000000" w:themeColor="text1"/>
                <w:szCs w:val="24"/>
                <w:highlight w:val="none"/>
                <w14:textFill>
                  <w14:solidFill>
                    <w14:schemeClr w14:val="tx1"/>
                  </w14:solidFill>
                </w14:textFill>
              </w:rPr>
              <w:t>内护层材料主要采用聚全氟乙丙烯、聚四氟乙烯、聚四氟乙烯等绝缘体。</w:t>
            </w:r>
          </w:p>
          <w:p w14:paraId="0C7D2502">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将聚全氟乙丙烯、聚四氟乙烯、聚四氟乙烯粒料加入料斗内</w:t>
            </w:r>
            <w:r>
              <w:rPr>
                <w:rFonts w:hint="eastAsia"/>
                <w:color w:val="000000" w:themeColor="text1"/>
                <w:szCs w:val="24"/>
                <w:highlight w:val="none"/>
                <w14:textFill>
                  <w14:solidFill>
                    <w14:schemeClr w14:val="tx1"/>
                  </w14:solidFill>
                </w14:textFill>
              </w:rPr>
              <w:t>（粉料和粒料颗粒物体积均较大，投料过程中产生的粉尘忽略不计）</w:t>
            </w:r>
            <w:r>
              <w:rPr>
                <w:color w:val="000000" w:themeColor="text1"/>
                <w:szCs w:val="24"/>
                <w:highlight w:val="none"/>
                <w14:textFill>
                  <w14:solidFill>
                    <w14:schemeClr w14:val="tx1"/>
                  </w14:solidFill>
                </w14:textFill>
              </w:rPr>
              <w:t>，在挤出过程中，装入料斗中的塑料借助重力或加料螺旋进入机筒中，在旋转螺杆的推力作用下，不断向前推进，从预热段开始逐渐的向均化段运动；同时，塑料受到螺杆的搅拌和挤压作用，并且在机筒的外热及塑料与设备之间的剪切摩擦的作用下转变为粘流态，在螺槽中形成连续均匀的料流。在工艺规定的温度作用下，塑料从固体状态转变为熔融状态的可塑物体，再经由螺杆的推动或搅拌，将完全塑化好的塑料推入机头；到达机头的料流，经模芯和模套间的环形间隙，从模套口挤出，挤包于导体或线芯周围，形成连续密实的内护套层。</w:t>
            </w:r>
          </w:p>
          <w:p w14:paraId="38016E0E">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在此过程中，会有部分废气产生，主要成分为非甲烷总烃和极少量的氟化氢，采用集气罩收集后，引至15m高排气筒外排</w:t>
            </w:r>
            <w:r>
              <w:rPr>
                <w:rFonts w:hint="eastAsia"/>
                <w:color w:val="000000" w:themeColor="text1"/>
                <w:szCs w:val="24"/>
                <w:highlight w:val="none"/>
                <w14:textFill>
                  <w14:solidFill>
                    <w14:schemeClr w14:val="tx1"/>
                  </w14:solidFill>
                </w14:textFill>
              </w:rPr>
              <w:t>。</w:t>
            </w:r>
          </w:p>
          <w:p w14:paraId="29E7EEFF">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（3）绞合</w:t>
            </w:r>
          </w:p>
          <w:p w14:paraId="41C8734B">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主要是将导体铜芯和被覆光纤组成的光单位绞合在一起，保证成型度、减少电缆的外形。</w:t>
            </w:r>
          </w:p>
          <w:p w14:paraId="41FBE91A">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（4）成缆</w:t>
            </w:r>
            <w:r>
              <w:rPr>
                <w:rFonts w:hint="eastAsia"/>
                <w:color w:val="000000" w:themeColor="text1"/>
                <w:szCs w:val="24"/>
                <w:highlight w:val="none"/>
                <w14:textFill>
                  <w14:solidFill>
                    <w14:schemeClr w14:val="tx1"/>
                  </w14:solidFill>
                </w14:textFill>
              </w:rPr>
              <w:t>编织</w:t>
            </w:r>
          </w:p>
          <w:p w14:paraId="782A50A6">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对于多芯的电缆为了保证成型度、减少电缆的外形，一般都需要将其编织为圆型，机理与导体绞合相仿，由于绞合节径较大，大多采用无退扭方式。</w:t>
            </w:r>
          </w:p>
          <w:p w14:paraId="0A64F814">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（5）挤出外护套</w:t>
            </w:r>
          </w:p>
          <w:p w14:paraId="5E8DCFD6">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外护套是保护电线电缆的绝缘层防止环境因素侵蚀的结构部分，根据对电缆的不同要求利用挤塑机直接挤出塑料护套，塑料护套原料主要为热塑弹性体TPV和热塑弹性体TPU，挤出过程中会有部分有机废气产生，主要成分为非甲烷总烃，采用集气罩收集后，引至15m高排气筒外排。</w:t>
            </w:r>
          </w:p>
          <w:p w14:paraId="016B23E8">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（6）成品</w:t>
            </w:r>
          </w:p>
          <w:p w14:paraId="064D229F">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 xml:space="preserve">从挤出机挤出来的成品通过不锈钢水槽冷却至常温，挤出机配套设有冷却循环系统，主要包括冷却机以及水箱，循环过程中无废水外排。 </w:t>
            </w:r>
          </w:p>
          <w:p w14:paraId="5835EF19">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通过冷却即可成品。</w:t>
            </w:r>
          </w:p>
          <w:p w14:paraId="28228668">
            <w:pPr>
              <w:spacing w:line="460" w:lineRule="exact"/>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4、</w:t>
            </w:r>
            <w:r>
              <w:rPr>
                <w:color w:val="000000" w:themeColor="text1"/>
                <w:szCs w:val="24"/>
                <w:highlight w:val="none"/>
                <w14:textFill>
                  <w14:solidFill>
                    <w14:schemeClr w14:val="tx1"/>
                  </w14:solidFill>
                </w14:textFill>
              </w:rPr>
              <w:t>现有项目</w:t>
            </w:r>
            <w:r>
              <w:rPr>
                <w:rFonts w:hint="eastAsia"/>
                <w:color w:val="000000" w:themeColor="text1"/>
                <w:szCs w:val="24"/>
                <w:highlight w:val="none"/>
                <w14:textFill>
                  <w14:solidFill>
                    <w14:schemeClr w14:val="tx1"/>
                  </w14:solidFill>
                </w14:textFill>
              </w:rPr>
              <w:t>低频、射频组件</w:t>
            </w:r>
            <w:r>
              <w:rPr>
                <w:color w:val="000000" w:themeColor="text1"/>
                <w:szCs w:val="24"/>
                <w:highlight w:val="none"/>
                <w14:textFill>
                  <w14:solidFill>
                    <w14:schemeClr w14:val="tx1"/>
                  </w14:solidFill>
                </w14:textFill>
              </w:rPr>
              <w:t>生产工艺流程见图2.4-</w:t>
            </w:r>
            <w:r>
              <w:rPr>
                <w:rFonts w:hint="eastAsia"/>
                <w:color w:val="000000" w:themeColor="text1"/>
                <w:szCs w:val="24"/>
                <w:highlight w:val="none"/>
                <w14:textFill>
                  <w14:solidFill>
                    <w14:schemeClr w14:val="tx1"/>
                  </w14:solidFill>
                </w14:textFill>
              </w:rPr>
              <w:t>4</w:t>
            </w:r>
            <w:r>
              <w:rPr>
                <w:color w:val="000000" w:themeColor="text1"/>
                <w:szCs w:val="24"/>
                <w:highlight w:val="none"/>
                <w14:textFill>
                  <w14:solidFill>
                    <w14:schemeClr w14:val="tx1"/>
                  </w14:solidFill>
                </w14:textFill>
              </w:rPr>
              <w:t>：</w:t>
            </w:r>
          </w:p>
          <w:p w14:paraId="4F8B02B8">
            <w:pPr>
              <w:jc w:val="center"/>
              <w:rPr>
                <w:color w:val="000000" w:themeColor="text1"/>
                <w:highlight w:val="none"/>
                <w14:textFill>
                  <w14:solidFill>
                    <w14:schemeClr w14:val="tx1"/>
                  </w14:solidFill>
                </w14:textFill>
              </w:rPr>
            </w:pPr>
            <w:r>
              <w:rPr>
                <w:rFonts w:hint="eastAsia" w:eastAsia="宋体"/>
                <w:lang w:eastAsia="zh-CN"/>
              </w:rPr>
              <w:drawing>
                <wp:inline distT="0" distB="0" distL="114300" distR="114300">
                  <wp:extent cx="5127625" cy="5481955"/>
                  <wp:effectExtent l="0" t="0" r="15875" b="4445"/>
                  <wp:docPr id="31" name="图片 31" descr="79620d94bb3846626d092e256bdbd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79620d94bb3846626d092e256bdbd075"/>
                          <pic:cNvPicPr>
                            <a:picLocks noChangeAspect="1"/>
                          </pic:cNvPicPr>
                        </pic:nvPicPr>
                        <pic:blipFill>
                          <a:blip r:embed="rId38"/>
                          <a:srcRect b="24411"/>
                          <a:stretch>
                            <a:fillRect/>
                          </a:stretch>
                        </pic:blipFill>
                        <pic:spPr>
                          <a:xfrm>
                            <a:off x="0" y="0"/>
                            <a:ext cx="5127625" cy="5481955"/>
                          </a:xfrm>
                          <a:prstGeom prst="rect">
                            <a:avLst/>
                          </a:prstGeom>
                        </pic:spPr>
                      </pic:pic>
                    </a:graphicData>
                  </a:graphic>
                </wp:inline>
              </w:drawing>
            </w:r>
          </w:p>
          <w:p w14:paraId="22F43CDD">
            <w:pPr>
              <w:spacing w:line="36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注：N—噪声；G1—焊接烟尘，G2—非甲烷总烃；S1—电缆边角料，S2—废电缆外皮</w:t>
            </w:r>
          </w:p>
          <w:p w14:paraId="0ECFB2F8">
            <w:pPr>
              <w:pStyle w:val="16"/>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图 </w:t>
            </w:r>
            <w:r>
              <w:rPr>
                <w:rFonts w:hint="eastAsia"/>
                <w:color w:val="000000" w:themeColor="text1"/>
                <w:highlight w:val="none"/>
                <w14:textFill>
                  <w14:solidFill>
                    <w14:schemeClr w14:val="tx1"/>
                  </w14:solidFill>
                </w14:textFill>
              </w:rPr>
              <w:t>2.4-4 低频、射频组件</w:t>
            </w:r>
            <w:r>
              <w:rPr>
                <w:color w:val="000000" w:themeColor="text1"/>
                <w:highlight w:val="none"/>
                <w14:textFill>
                  <w14:solidFill>
                    <w14:schemeClr w14:val="tx1"/>
                  </w14:solidFill>
                </w14:textFill>
              </w:rPr>
              <w:t>生产工艺流程</w:t>
            </w:r>
            <w:r>
              <w:rPr>
                <w:rFonts w:hint="eastAsia"/>
                <w:color w:val="000000" w:themeColor="text1"/>
                <w:highlight w:val="none"/>
                <w14:textFill>
                  <w14:solidFill>
                    <w14:schemeClr w14:val="tx1"/>
                  </w14:solidFill>
                </w14:textFill>
              </w:rPr>
              <w:t>图</w:t>
            </w:r>
          </w:p>
          <w:p w14:paraId="51118EE9">
            <w:pPr>
              <w:pStyle w:val="597"/>
              <w:framePr w:hSpace="0" w:wrap="auto" w:vAnchor="margin" w:hAnchor="text" w:xAlign="left" w:yAlign="inline"/>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工艺简述：</w:t>
            </w:r>
          </w:p>
          <w:p w14:paraId="29A4710A">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(1)下线</w:t>
            </w:r>
          </w:p>
          <w:p w14:paraId="249151CB">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生产时首先对电缆进行裁剪成规定长度的电缆。</w:t>
            </w:r>
          </w:p>
          <w:p w14:paraId="75FBA552">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(2)安装套管</w:t>
            </w:r>
          </w:p>
          <w:p w14:paraId="52022D0E">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选择合适的防波套和丝网套，依次套在电缆的外面，并拉紧防波套和丝网套，使其紧紧的束缚在电缆的外部，口部用锦丝线扎紧。</w:t>
            </w:r>
          </w:p>
          <w:p w14:paraId="38874C13">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将外购的标识套管套在电缆两端，注意顺序与方向。标识套管外覆盖透明套管加以保护。</w:t>
            </w:r>
          </w:p>
          <w:p w14:paraId="397E5483">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(3)剥线</w:t>
            </w:r>
          </w:p>
          <w:p w14:paraId="3E7CF6BD">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剥离电缆护套和内绝缘层两端的外皮，剥线长度根据连接器型号规格而定。</w:t>
            </w:r>
          </w:p>
          <w:p w14:paraId="5B127FA2">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(4)焊接</w:t>
            </w:r>
          </w:p>
          <w:p w14:paraId="6FB754EC">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按照图纸要求把剥好头的导线焊接在连接器的焊盘上，用无铅焊丝将导线焊接在焊盘上。</w:t>
            </w:r>
          </w:p>
          <w:p w14:paraId="6741D13A">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(5)压接</w:t>
            </w:r>
          </w:p>
          <w:p w14:paraId="630482B2">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按照图纸要求依次把剥好头的导线插入连接器的内导体孔中，用压接钳压紧。</w:t>
            </w:r>
          </w:p>
          <w:p w14:paraId="3F16E4B2">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(6)装配</w:t>
            </w:r>
          </w:p>
          <w:p w14:paraId="6C504811">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按照组件装配图，将螺套套入壳体和热缩套管，用扳手拧紧并确保旋合到位。</w:t>
            </w:r>
          </w:p>
          <w:p w14:paraId="5EE9B859">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(7)测试</w:t>
            </w:r>
          </w:p>
          <w:p w14:paraId="4752180E">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导通试验:用万用表测试两端连接器相对应的插针，测试时插针必须一一对应，导通时万用表指针应摆动。</w:t>
            </w:r>
          </w:p>
          <w:p w14:paraId="3371B63D">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耐压测试:把组件接入耐压测试仪中,一般试验电压值为交流1000V,时间为5s~60s。若技术指标另有规定，则按规定进行。</w:t>
            </w:r>
          </w:p>
          <w:p w14:paraId="2C69243E">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绝缘电阻测试:把组件接入绝缘电阻测试仪中，一般用500V电压档，绝缘电阻不小于1000MΩ。若技术指标另有规定，则按规定进行。</w:t>
            </w:r>
          </w:p>
          <w:p w14:paraId="58A02F72">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(8)涂胶、烘烤</w:t>
            </w:r>
          </w:p>
          <w:p w14:paraId="144908DA">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在螺套与连接器壳体间涂螺纹胶，使两者位置固定，连接牢固不松散。</w:t>
            </w:r>
          </w:p>
          <w:p w14:paraId="50E53DE7">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用热风枪烘烤套管,温度控制在200℃~300℃,使其固定在电缆与连接器壳体上。</w:t>
            </w:r>
          </w:p>
          <w:p w14:paraId="0584B54B">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(9)检验包装</w:t>
            </w:r>
          </w:p>
          <w:p w14:paraId="4F2BA0B6">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成品组件交质量部按照图纸或技术协议书的要求进行全检，并做好相关记录;包装好的组件产品及清单移交库房，核对数量准确无误后填写入库单，办理入库手续。</w:t>
            </w:r>
          </w:p>
          <w:p w14:paraId="57C1553C">
            <w:pPr>
              <w:spacing w:line="460" w:lineRule="exact"/>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5、</w:t>
            </w:r>
            <w:r>
              <w:rPr>
                <w:color w:val="000000" w:themeColor="text1"/>
                <w:szCs w:val="24"/>
                <w:highlight w:val="none"/>
                <w14:textFill>
                  <w14:solidFill>
                    <w14:schemeClr w14:val="tx1"/>
                  </w14:solidFill>
                </w14:textFill>
              </w:rPr>
              <w:t>现有项目</w:t>
            </w:r>
            <w:r>
              <w:rPr>
                <w:rFonts w:hint="eastAsia"/>
                <w:color w:val="000000" w:themeColor="text1"/>
                <w:szCs w:val="24"/>
                <w:highlight w:val="none"/>
                <w14:textFill>
                  <w14:solidFill>
                    <w14:schemeClr w14:val="tx1"/>
                  </w14:solidFill>
                </w14:textFill>
              </w:rPr>
              <w:t>光组件</w:t>
            </w:r>
            <w:r>
              <w:rPr>
                <w:color w:val="000000" w:themeColor="text1"/>
                <w:szCs w:val="24"/>
                <w:highlight w:val="none"/>
                <w14:textFill>
                  <w14:solidFill>
                    <w14:schemeClr w14:val="tx1"/>
                  </w14:solidFill>
                </w14:textFill>
              </w:rPr>
              <w:t>生产工艺流程见图2.4-</w:t>
            </w:r>
            <w:r>
              <w:rPr>
                <w:rFonts w:hint="eastAsia"/>
                <w:color w:val="000000" w:themeColor="text1"/>
                <w:szCs w:val="24"/>
                <w:highlight w:val="none"/>
                <w14:textFill>
                  <w14:solidFill>
                    <w14:schemeClr w14:val="tx1"/>
                  </w14:solidFill>
                </w14:textFill>
              </w:rPr>
              <w:t>5</w:t>
            </w:r>
            <w:r>
              <w:rPr>
                <w:color w:val="000000" w:themeColor="text1"/>
                <w:szCs w:val="24"/>
                <w:highlight w:val="none"/>
                <w14:textFill>
                  <w14:solidFill>
                    <w14:schemeClr w14:val="tx1"/>
                  </w14:solidFill>
                </w14:textFill>
              </w:rPr>
              <w:t>：</w:t>
            </w:r>
          </w:p>
          <w:p w14:paraId="2EEFC6F3">
            <w:pPr>
              <w:pStyle w:val="24"/>
              <w:ind w:left="480"/>
              <w:rPr>
                <w:color w:val="000000" w:themeColor="text1"/>
                <w:highlight w:val="none"/>
                <w14:textFill>
                  <w14:solidFill>
                    <w14:schemeClr w14:val="tx1"/>
                  </w14:solidFill>
                </w14:textFill>
              </w:rPr>
            </w:pPr>
            <w:r>
              <w:rPr>
                <w:rFonts w:hint="eastAsia" w:eastAsia="宋体"/>
                <w:lang w:eastAsia="zh-CN"/>
              </w:rPr>
              <w:drawing>
                <wp:inline distT="0" distB="0" distL="114300" distR="114300">
                  <wp:extent cx="5127625" cy="5854700"/>
                  <wp:effectExtent l="0" t="0" r="15875" b="12700"/>
                  <wp:docPr id="32" name="图片 32" descr="606ced81cba1663131273314821206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606ced81cba16631312733148212060e"/>
                          <pic:cNvPicPr>
                            <a:picLocks noChangeAspect="1"/>
                          </pic:cNvPicPr>
                        </pic:nvPicPr>
                        <pic:blipFill>
                          <a:blip r:embed="rId39"/>
                          <a:srcRect t="2513" b="16759"/>
                          <a:stretch>
                            <a:fillRect/>
                          </a:stretch>
                        </pic:blipFill>
                        <pic:spPr>
                          <a:xfrm>
                            <a:off x="0" y="0"/>
                            <a:ext cx="5127625" cy="5854700"/>
                          </a:xfrm>
                          <a:prstGeom prst="rect">
                            <a:avLst/>
                          </a:prstGeom>
                        </pic:spPr>
                      </pic:pic>
                    </a:graphicData>
                  </a:graphic>
                </wp:inline>
              </w:drawing>
            </w:r>
          </w:p>
          <w:p w14:paraId="3FB01E30">
            <w:pPr>
              <w:rPr>
                <w:color w:val="000000" w:themeColor="text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注：N—噪声；G3—非甲烷总烃；S3—电缆边角料，S4—废电缆外皮</w:t>
            </w:r>
          </w:p>
          <w:p w14:paraId="6282DCF8">
            <w:pPr>
              <w:pStyle w:val="1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图 </w:t>
            </w:r>
            <w:r>
              <w:rPr>
                <w:rFonts w:hint="eastAsia"/>
                <w:color w:val="000000" w:themeColor="text1"/>
                <w:highlight w:val="none"/>
                <w14:textFill>
                  <w14:solidFill>
                    <w14:schemeClr w14:val="tx1"/>
                  </w14:solidFill>
                </w14:textFill>
              </w:rPr>
              <w:t>2.4-5 光组件</w:t>
            </w:r>
            <w:r>
              <w:rPr>
                <w:color w:val="000000" w:themeColor="text1"/>
                <w:highlight w:val="none"/>
                <w14:textFill>
                  <w14:solidFill>
                    <w14:schemeClr w14:val="tx1"/>
                  </w14:solidFill>
                </w14:textFill>
              </w:rPr>
              <w:t>生产工艺流程</w:t>
            </w:r>
            <w:r>
              <w:rPr>
                <w:rFonts w:hint="eastAsia"/>
                <w:color w:val="000000" w:themeColor="text1"/>
                <w:highlight w:val="none"/>
                <w14:textFill>
                  <w14:solidFill>
                    <w14:schemeClr w14:val="tx1"/>
                  </w14:solidFill>
                </w14:textFill>
              </w:rPr>
              <w:t>图</w:t>
            </w:r>
          </w:p>
          <w:p w14:paraId="51640583">
            <w:pPr>
              <w:pStyle w:val="597"/>
              <w:framePr w:hSpace="0" w:wrap="auto" w:vAnchor="margin" w:hAnchor="text" w:xAlign="left" w:yAlign="inline"/>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工艺简述：</w:t>
            </w:r>
          </w:p>
          <w:p w14:paraId="05345041">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(1)下线</w:t>
            </w:r>
          </w:p>
          <w:p w14:paraId="42F7830A">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生产时首先用全自动裁缆机截取规定长度的光缆。</w:t>
            </w:r>
          </w:p>
          <w:p w14:paraId="2C6ADDAB">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(2)剥皮</w:t>
            </w:r>
          </w:p>
          <w:p w14:paraId="1AC6A418">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用开剥钳剥掉一小部分缆皮，剥线长度根据具体光纤连接器型号规格而定。</w:t>
            </w:r>
          </w:p>
          <w:p w14:paraId="5191DE52">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(3)安装连接器</w:t>
            </w:r>
          </w:p>
          <w:p w14:paraId="640AD311">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将连接器散件按照产品操作规程所规定的顺序穿好，散件用胶纸固定在光缆上，预留部分长度，根据具体光纤连接器型号规格而定。</w:t>
            </w:r>
          </w:p>
          <w:p w14:paraId="0E5026DE">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(4)安装陶瓷插针</w:t>
            </w:r>
          </w:p>
          <w:p w14:paraId="33EFD782">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将胶用自动注胶机注入带尾柄插针内，再将剥好纤的光纤穿入注胶后的陶瓷插针内，保证光纤从陶瓷插针顶面穿出，以确定是否断纤。</w:t>
            </w:r>
          </w:p>
          <w:p w14:paraId="132B6D4C">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(5)烘烤固化</w:t>
            </w:r>
          </w:p>
          <w:p w14:paraId="040CB2A3">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打开热固化炉高温箱电源，调节时间和温度(单模105℃，多模115~120℃)，将插好光纤的插芯放到烤炉上进行固化，固化30分钟后，烤炉红色灯亮后，确认粘合剂呈褐色，小心取下光缆。</w:t>
            </w:r>
          </w:p>
          <w:p w14:paraId="762DC944">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(6)检测</w:t>
            </w:r>
          </w:p>
          <w:p w14:paraId="558F1C6E">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将插芯插入端面检测仪中心的小孔，屏幕里清晰地看到插芯端面，并判断插芯端面是否合格，端面不能有有划痕、黑点、白点、磕碰，要有通光点。</w:t>
            </w:r>
          </w:p>
          <w:p w14:paraId="6E4282FF">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(7)装配</w:t>
            </w:r>
          </w:p>
          <w:p w14:paraId="08A86514">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把弹簧和止动环套到插芯的尾部，止动环的螺纹旋入方座组件内框套的螺纹，直到拧紧缆皮从止动环尾部拉出，再将套环卡入，用气动压接机压牢。其插芯一定要装配到位，插芯前两边槽口，一定要卡到内框套两边定位销，压接处一定要压牢固。</w:t>
            </w:r>
          </w:p>
          <w:p w14:paraId="3F3A6E3B">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(8)测试</w:t>
            </w:r>
          </w:p>
          <w:p w14:paraId="3FA3AF97">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打开插回损测试仪电源开关，插入标准跳线调节插回损测试仪，使测试指标归零;将被测试连接头的两个连接头用酒精擦净后，分别跟插回损测试仪和适配器连接，得出的 dB 值就是该连接头的插入损耗和回波损耗，并进行记录。</w:t>
            </w:r>
          </w:p>
          <w:p w14:paraId="05940BC0">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(9)检验包装</w:t>
            </w:r>
          </w:p>
          <w:p w14:paraId="1B937AB3">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将包装好的组件产品及清单移交库房，由库管员检查外包装，核对数量，准确无误后填写入库单，办理入库手续。</w:t>
            </w:r>
          </w:p>
          <w:p w14:paraId="03D6F67A">
            <w:pPr>
              <w:spacing w:line="460" w:lineRule="exact"/>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6、</w:t>
            </w:r>
            <w:r>
              <w:rPr>
                <w:color w:val="000000" w:themeColor="text1"/>
                <w:szCs w:val="24"/>
                <w:highlight w:val="none"/>
                <w14:textFill>
                  <w14:solidFill>
                    <w14:schemeClr w14:val="tx1"/>
                  </w14:solidFill>
                </w14:textFill>
              </w:rPr>
              <w:t>现有项目</w:t>
            </w:r>
            <w:r>
              <w:rPr>
                <w:rFonts w:hint="eastAsia"/>
                <w:color w:val="000000" w:themeColor="text1"/>
                <w:szCs w:val="24"/>
                <w:highlight w:val="none"/>
                <w14:textFill>
                  <w14:solidFill>
                    <w14:schemeClr w14:val="tx1"/>
                  </w14:solidFill>
                </w14:textFill>
              </w:rPr>
              <w:t>光电转换组件</w:t>
            </w:r>
            <w:r>
              <w:rPr>
                <w:color w:val="000000" w:themeColor="text1"/>
                <w:szCs w:val="24"/>
                <w:highlight w:val="none"/>
                <w14:textFill>
                  <w14:solidFill>
                    <w14:schemeClr w14:val="tx1"/>
                  </w14:solidFill>
                </w14:textFill>
              </w:rPr>
              <w:t>生产工艺流程见图2.4-</w:t>
            </w:r>
            <w:r>
              <w:rPr>
                <w:rFonts w:hint="eastAsia"/>
                <w:color w:val="000000" w:themeColor="text1"/>
                <w:szCs w:val="24"/>
                <w:highlight w:val="none"/>
                <w14:textFill>
                  <w14:solidFill>
                    <w14:schemeClr w14:val="tx1"/>
                  </w14:solidFill>
                </w14:textFill>
              </w:rPr>
              <w:t>6</w:t>
            </w:r>
            <w:r>
              <w:rPr>
                <w:color w:val="000000" w:themeColor="text1"/>
                <w:szCs w:val="24"/>
                <w:highlight w:val="none"/>
                <w14:textFill>
                  <w14:solidFill>
                    <w14:schemeClr w14:val="tx1"/>
                  </w14:solidFill>
                </w14:textFill>
              </w:rPr>
              <w:t>：</w:t>
            </w:r>
          </w:p>
          <w:p w14:paraId="68BA6ACD">
            <w:pPr>
              <w:pStyle w:val="24"/>
              <w:ind w:left="0" w:leftChars="0" w:firstLine="0" w:firstLineChars="0"/>
              <w:jc w:val="center"/>
              <w:rPr>
                <w:color w:val="000000" w:themeColor="text1"/>
                <w:highlight w:val="none"/>
                <w14:textFill>
                  <w14:solidFill>
                    <w14:schemeClr w14:val="tx1"/>
                  </w14:solidFill>
                </w14:textFill>
              </w:rPr>
            </w:pPr>
            <w:r>
              <w:rPr>
                <w:rFonts w:hint="eastAsia" w:eastAsia="宋体"/>
                <w:lang w:eastAsia="zh-CN"/>
              </w:rPr>
              <w:drawing>
                <wp:inline distT="0" distB="0" distL="114300" distR="114300">
                  <wp:extent cx="5127625" cy="3108325"/>
                  <wp:effectExtent l="0" t="0" r="15875" b="15875"/>
                  <wp:docPr id="33" name="图片 33" descr="77ba4cf6462e05605dfe353a2bea4e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77ba4cf6462e05605dfe353a2bea4e1c"/>
                          <pic:cNvPicPr>
                            <a:picLocks noChangeAspect="1"/>
                          </pic:cNvPicPr>
                        </pic:nvPicPr>
                        <pic:blipFill>
                          <a:blip r:embed="rId40"/>
                          <a:srcRect b="57140"/>
                          <a:stretch>
                            <a:fillRect/>
                          </a:stretch>
                        </pic:blipFill>
                        <pic:spPr>
                          <a:xfrm>
                            <a:off x="0" y="0"/>
                            <a:ext cx="5127625" cy="3108325"/>
                          </a:xfrm>
                          <a:prstGeom prst="rect">
                            <a:avLst/>
                          </a:prstGeom>
                        </pic:spPr>
                      </pic:pic>
                    </a:graphicData>
                  </a:graphic>
                </wp:inline>
              </w:drawing>
            </w:r>
          </w:p>
          <w:p w14:paraId="52A03B6C">
            <w:pPr>
              <w:rPr>
                <w:color w:val="000000" w:themeColor="text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注：N—噪声；G4—焊接烟尘</w:t>
            </w:r>
          </w:p>
          <w:p w14:paraId="68148F39">
            <w:pPr>
              <w:pStyle w:val="1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图 </w:t>
            </w:r>
            <w:r>
              <w:rPr>
                <w:rFonts w:hint="eastAsia"/>
                <w:color w:val="000000" w:themeColor="text1"/>
                <w:highlight w:val="none"/>
                <w14:textFill>
                  <w14:solidFill>
                    <w14:schemeClr w14:val="tx1"/>
                  </w14:solidFill>
                </w14:textFill>
              </w:rPr>
              <w:t>2.4-6 光电转换组件</w:t>
            </w:r>
            <w:r>
              <w:rPr>
                <w:color w:val="000000" w:themeColor="text1"/>
                <w:highlight w:val="none"/>
                <w14:textFill>
                  <w14:solidFill>
                    <w14:schemeClr w14:val="tx1"/>
                  </w14:solidFill>
                </w14:textFill>
              </w:rPr>
              <w:t>生产工艺流程</w:t>
            </w:r>
            <w:r>
              <w:rPr>
                <w:rFonts w:hint="eastAsia"/>
                <w:color w:val="000000" w:themeColor="text1"/>
                <w:highlight w:val="none"/>
                <w14:textFill>
                  <w14:solidFill>
                    <w14:schemeClr w14:val="tx1"/>
                  </w14:solidFill>
                </w14:textFill>
              </w:rPr>
              <w:t>图</w:t>
            </w:r>
          </w:p>
          <w:p w14:paraId="77C77A9C">
            <w:pPr>
              <w:pStyle w:val="597"/>
              <w:framePr w:hSpace="0" w:wrap="auto" w:vAnchor="margin" w:hAnchor="text" w:xAlign="left" w:yAlign="inline"/>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工艺简述：</w:t>
            </w:r>
          </w:p>
          <w:p w14:paraId="3AB7AB02">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(1)装配</w:t>
            </w:r>
          </w:p>
          <w:p w14:paraId="33283AC7">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对照原材料清单，将对应元器件与印制板对应位置一一对应，装配，待下步焊接。</w:t>
            </w:r>
          </w:p>
          <w:p w14:paraId="2963AFF9">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(2)焊接</w:t>
            </w:r>
          </w:p>
          <w:p w14:paraId="7062A877">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用无铅焊丝将各元器件焊接在印制板上。</w:t>
            </w:r>
          </w:p>
          <w:p w14:paraId="13E5C23D">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(3)测试</w:t>
            </w:r>
          </w:p>
          <w:p w14:paraId="70594BF0">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根据调试大纲，通过仪器对产品进行调试和测试，验证其功能是否满足产品调试大纲要求。</w:t>
            </w:r>
          </w:p>
          <w:p w14:paraId="2CC335B8">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(4)检验包装</w:t>
            </w:r>
          </w:p>
          <w:p w14:paraId="57F08D50">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将装配好的光电转换组件产品交质量部按质量保证大纲进行外观检验和性能检验，并做好相关的记录;将包装好的组件产品及清单移交库房，由库管员检查外包装，核对数量，准确无误后填写入库单，办理入库手续。</w:t>
            </w:r>
          </w:p>
          <w:p w14:paraId="426A1C1D">
            <w:pPr>
              <w:adjustRightInd w:val="0"/>
              <w:snapToGrid w:val="0"/>
              <w:spacing w:line="460" w:lineRule="exact"/>
              <w:rPr>
                <w:b/>
                <w:bCs/>
                <w:color w:val="000000" w:themeColor="text1"/>
                <w:kern w:val="2"/>
                <w:szCs w:val="24"/>
                <w:highlight w:val="none"/>
                <w14:textFill>
                  <w14:solidFill>
                    <w14:schemeClr w14:val="tx1"/>
                  </w14:solidFill>
                </w14:textFill>
              </w:rPr>
            </w:pPr>
            <w:r>
              <w:rPr>
                <w:b/>
                <w:bCs/>
                <w:color w:val="000000" w:themeColor="text1"/>
                <w:kern w:val="2"/>
                <w:szCs w:val="24"/>
                <w:highlight w:val="none"/>
                <w14:textFill>
                  <w14:solidFill>
                    <w14:schemeClr w14:val="tx1"/>
                  </w14:solidFill>
                </w14:textFill>
              </w:rPr>
              <w:t>2.4.7企业现有项目污染源调查情况</w:t>
            </w:r>
          </w:p>
          <w:p w14:paraId="7BC56D82">
            <w:pPr>
              <w:spacing w:line="460" w:lineRule="exact"/>
              <w:ind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现有项目审批情况来源于《</w:t>
            </w:r>
            <w:r>
              <w:rPr>
                <w:rFonts w:hint="eastAsia"/>
                <w:color w:val="000000" w:themeColor="text1"/>
                <w:szCs w:val="24"/>
                <w:highlight w:val="none"/>
                <w14:textFill>
                  <w14:solidFill>
                    <w14:schemeClr w14:val="tx1"/>
                  </w14:solidFill>
                </w14:textFill>
              </w:rPr>
              <w:t>航天航空电子线缆、舰船用控制电缆及多用途光电综合信号传输线缆扩建项目</w:t>
            </w:r>
            <w:r>
              <w:rPr>
                <w:color w:val="000000" w:themeColor="text1"/>
                <w:szCs w:val="24"/>
                <w:highlight w:val="none"/>
                <w14:textFill>
                  <w14:solidFill>
                    <w14:schemeClr w14:val="tx1"/>
                  </w14:solidFill>
                </w14:textFill>
              </w:rPr>
              <w:t>环境影响报告表》，现有项目污染物实际排放总量和污染防治措施来源于《</w:t>
            </w:r>
            <w:r>
              <w:rPr>
                <w:rFonts w:hint="eastAsia"/>
                <w:color w:val="000000" w:themeColor="text1"/>
                <w:szCs w:val="24"/>
                <w:highlight w:val="none"/>
                <w:lang w:eastAsia="zh-CN"/>
                <w14:textFill>
                  <w14:solidFill>
                    <w14:schemeClr w14:val="tx1"/>
                  </w14:solidFill>
                </w14:textFill>
              </w:rPr>
              <w:t>航</w:t>
            </w:r>
            <w:r>
              <w:rPr>
                <w:rFonts w:hint="eastAsia"/>
                <w:color w:val="000000" w:themeColor="text1"/>
                <w:szCs w:val="24"/>
                <w:highlight w:val="none"/>
                <w14:textFill>
                  <w14:solidFill>
                    <w14:schemeClr w14:val="tx1"/>
                  </w14:solidFill>
                </w14:textFill>
              </w:rPr>
              <w:t>天航空电子线缆、舰船用控制电缆及多用途光电综合信号传输线缆扩建项目</w:t>
            </w:r>
            <w:r>
              <w:rPr>
                <w:color w:val="000000" w:themeColor="text1"/>
                <w:szCs w:val="24"/>
                <w:highlight w:val="none"/>
                <w14:textFill>
                  <w14:solidFill>
                    <w14:schemeClr w14:val="tx1"/>
                  </w14:solidFill>
                </w14:textFill>
              </w:rPr>
              <w:t>环境保护验收</w:t>
            </w:r>
            <w:r>
              <w:rPr>
                <w:rFonts w:hint="eastAsia"/>
                <w:color w:val="000000" w:themeColor="text1"/>
                <w:szCs w:val="24"/>
                <w:highlight w:val="none"/>
                <w14:textFill>
                  <w14:solidFill>
                    <w14:schemeClr w14:val="tx1"/>
                  </w14:solidFill>
                </w14:textFill>
              </w:rPr>
              <w:t>监测报告</w:t>
            </w:r>
            <w:r>
              <w:rPr>
                <w:color w:val="000000" w:themeColor="text1"/>
                <w:szCs w:val="24"/>
                <w:highlight w:val="none"/>
                <w14:textFill>
                  <w14:solidFill>
                    <w14:schemeClr w14:val="tx1"/>
                  </w14:solidFill>
                </w14:textFill>
              </w:rPr>
              <w:t>》和企业实际情况。</w:t>
            </w:r>
          </w:p>
          <w:p w14:paraId="6007006C">
            <w:pPr>
              <w:spacing w:line="460" w:lineRule="exact"/>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本次评价对照现行最新的技术规范及管理要求，并结合现有项目核发的排污许可信息，对企业现有项目污染源进行梳理调查核实，对原环评未核算的污染源进行补充分析，同时对企业现有项目存在的环保问题提出整改要求和整改期限。</w:t>
            </w:r>
          </w:p>
          <w:p w14:paraId="07A8142B">
            <w:pPr>
              <w:pStyle w:val="17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1、现有污染物达标排放情况调查</w:t>
            </w:r>
          </w:p>
          <w:p w14:paraId="561A5C6F">
            <w:pPr>
              <w:pStyle w:val="300"/>
              <w:ind w:firstLine="48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根据现场调查，企业现有实际生产内容与环评审批及企业验收时生产内容基本一致，现有项目</w:t>
            </w:r>
            <w:r>
              <w:rPr>
                <w:rFonts w:ascii="Arial" w:hAnsi="Arial" w:cs="Arial"/>
                <w:color w:val="000000" w:themeColor="text1"/>
                <w:szCs w:val="24"/>
                <w:highlight w:val="none"/>
                <w14:textFill>
                  <w14:solidFill>
                    <w14:schemeClr w14:val="tx1"/>
                  </w14:solidFill>
                </w14:textFill>
              </w:rPr>
              <w:t>挤出及烧结工序</w:t>
            </w:r>
            <w:r>
              <w:rPr>
                <w:rFonts w:hint="eastAsia" w:ascii="Arial" w:hAnsi="Arial" w:cs="Arial"/>
                <w:color w:val="000000" w:themeColor="text1"/>
                <w:szCs w:val="24"/>
                <w:highlight w:val="none"/>
                <w14:textFill>
                  <w14:solidFill>
                    <w14:schemeClr w14:val="tx1"/>
                  </w14:solidFill>
                </w14:textFill>
              </w:rPr>
              <w:t>废气经</w:t>
            </w:r>
            <w:r>
              <w:rPr>
                <w:bCs/>
                <w:color w:val="000000" w:themeColor="text1"/>
                <w:szCs w:val="24"/>
                <w:highlight w:val="none"/>
                <w:lang w:bidi="ar-SA"/>
                <w14:textFill>
                  <w14:solidFill>
                    <w14:schemeClr w14:val="tx1"/>
                  </w14:solidFill>
                </w14:textFill>
              </w:rPr>
              <w:t>设备上方设置集气罩收集后经一套UV光氧催化净化设备+两级活性炭吸附装置处理</w:t>
            </w:r>
            <w:r>
              <w:rPr>
                <w:color w:val="000000" w:themeColor="text1"/>
                <w:szCs w:val="24"/>
                <w:highlight w:val="none"/>
                <w14:textFill>
                  <w14:solidFill>
                    <w14:schemeClr w14:val="tx1"/>
                  </w14:solidFill>
                </w14:textFill>
              </w:rPr>
              <w:t>，</w:t>
            </w:r>
            <w:r>
              <w:rPr>
                <w:rFonts w:hint="eastAsia"/>
                <w:color w:val="000000" w:themeColor="text1"/>
                <w:szCs w:val="24"/>
                <w:highlight w:val="none"/>
                <w14:textFill>
                  <w14:solidFill>
                    <w14:schemeClr w14:val="tx1"/>
                  </w14:solidFill>
                </w14:textFill>
              </w:rPr>
              <w:t>处理后经1根15m高排气筒（DA001）排放；食堂油烟通过油烟净化装置由排气筒引至高空排放。</w:t>
            </w:r>
          </w:p>
          <w:p w14:paraId="165A6279">
            <w:pPr>
              <w:pStyle w:val="300"/>
              <w:ind w:firstLine="480"/>
            </w:pPr>
            <w:r>
              <w:rPr>
                <w:rFonts w:hint="eastAsia"/>
              </w:rPr>
              <w:t>现有项目废气、废水排放口相关监测数据达标情况以常规监测数据进行说明监测报告编号：ZY202411309、ZY202412247</w:t>
            </w:r>
            <w:r>
              <w:rPr>
                <w:rFonts w:hint="eastAsia"/>
                <w:lang w:eastAsia="zh-CN"/>
              </w:rPr>
              <w:t>、QX231022019501203R1</w:t>
            </w:r>
            <w:r>
              <w:rPr>
                <w:rFonts w:hint="eastAsia"/>
              </w:rPr>
              <w:t>；检测公司</w:t>
            </w:r>
            <w:r>
              <w:rPr>
                <w:rFonts w:hint="eastAsia"/>
                <w:lang w:eastAsia="zh-CN"/>
              </w:rPr>
              <w:t>为</w:t>
            </w:r>
            <w:r>
              <w:rPr>
                <w:rFonts w:hint="eastAsia"/>
              </w:rPr>
              <w:t>安徽庄禹检测技术有限公司</w:t>
            </w:r>
            <w:r>
              <w:rPr>
                <w:rFonts w:hint="eastAsia"/>
                <w:lang w:eastAsia="zh-CN"/>
              </w:rPr>
              <w:t>、安徽省清析检测技术有限公司</w:t>
            </w:r>
            <w:r>
              <w:rPr>
                <w:rFonts w:hint="eastAsia"/>
              </w:rPr>
              <w:t>。</w:t>
            </w:r>
          </w:p>
          <w:p w14:paraId="0A539EFC">
            <w:pPr>
              <w:pStyle w:val="281"/>
              <w:framePr w:hSpace="0" w:wrap="auto" w:vAnchor="margin" w:hAnchor="text" w:xAlign="left" w:yAlign="inline"/>
              <w:rPr>
                <w:color w:val="000000" w:themeColor="text1"/>
                <w:highlight w:val="none"/>
                <w:lang w:bidi="en-US"/>
                <w14:textFill>
                  <w14:solidFill>
                    <w14:schemeClr w14:val="tx1"/>
                  </w14:solidFill>
                </w14:textFill>
              </w:rPr>
            </w:pPr>
            <w:r>
              <w:rPr>
                <w:color w:val="000000" w:themeColor="text1"/>
                <w:highlight w:val="none"/>
                <w14:textFill>
                  <w14:solidFill>
                    <w14:schemeClr w14:val="tx1"/>
                  </w14:solidFill>
                </w14:textFill>
              </w:rPr>
              <w:t>表</w:t>
            </w:r>
            <w:r>
              <w:rPr>
                <w:rFonts w:hint="eastAsia"/>
                <w:color w:val="000000" w:themeColor="text1"/>
                <w:highlight w:val="none"/>
                <w14:textFill>
                  <w14:solidFill>
                    <w14:schemeClr w14:val="tx1"/>
                  </w14:solidFill>
                </w14:textFill>
              </w:rPr>
              <w:t xml:space="preserve">2.4-6 </w:t>
            </w:r>
            <w:r>
              <w:rPr>
                <w:rFonts w:hint="eastAsia"/>
                <w:color w:val="000000" w:themeColor="text1"/>
                <w:highlight w:val="none"/>
                <w:lang w:bidi="en-US"/>
                <w14:textFill>
                  <w14:solidFill>
                    <w14:schemeClr w14:val="tx1"/>
                  </w14:solidFill>
                </w14:textFill>
              </w:rPr>
              <w:t>现有项目</w:t>
            </w:r>
            <w:r>
              <w:rPr>
                <w:color w:val="000000" w:themeColor="text1"/>
                <w:highlight w:val="none"/>
                <w:lang w:bidi="en-US"/>
                <w14:textFill>
                  <w14:solidFill>
                    <w14:schemeClr w14:val="tx1"/>
                  </w14:solidFill>
                </w14:textFill>
              </w:rPr>
              <w:t>排放口基本情况一览表</w:t>
            </w:r>
          </w:p>
          <w:tbl>
            <w:tblPr>
              <w:tblStyle w:val="239"/>
              <w:tblpPr w:leftFromText="180" w:rightFromText="180" w:vertAnchor="text" w:tblpXSpec="center" w:tblpY="1"/>
              <w:tblOverlap w:val="never"/>
              <w:tblW w:w="49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69"/>
              <w:gridCol w:w="781"/>
              <w:gridCol w:w="1270"/>
              <w:gridCol w:w="1712"/>
              <w:gridCol w:w="1576"/>
              <w:gridCol w:w="602"/>
              <w:gridCol w:w="956"/>
              <w:gridCol w:w="625"/>
            </w:tblGrid>
            <w:tr w14:paraId="6C10F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816" w:type="dxa"/>
                  <w:vMerge w:val="restart"/>
                  <w:vAlign w:val="center"/>
                </w:tcPr>
                <w:p w14:paraId="4506DED2">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排放口编号</w:t>
                  </w:r>
                </w:p>
              </w:tc>
              <w:tc>
                <w:tcPr>
                  <w:tcW w:w="733" w:type="dxa"/>
                  <w:vMerge w:val="restart"/>
                  <w:vAlign w:val="center"/>
                </w:tcPr>
                <w:p w14:paraId="339EFDC0">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排放口名称</w:t>
                  </w:r>
                </w:p>
              </w:tc>
              <w:tc>
                <w:tcPr>
                  <w:tcW w:w="1192" w:type="dxa"/>
                  <w:vMerge w:val="restart"/>
                  <w:vAlign w:val="center"/>
                </w:tcPr>
                <w:p w14:paraId="757971F5">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类型</w:t>
                  </w:r>
                </w:p>
              </w:tc>
              <w:tc>
                <w:tcPr>
                  <w:tcW w:w="3086" w:type="dxa"/>
                  <w:gridSpan w:val="2"/>
                  <w:vAlign w:val="center"/>
                </w:tcPr>
                <w:p w14:paraId="4F15C195">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地理坐标</w:t>
                  </w:r>
                </w:p>
              </w:tc>
              <w:tc>
                <w:tcPr>
                  <w:tcW w:w="565" w:type="dxa"/>
                  <w:vMerge w:val="restart"/>
                  <w:vAlign w:val="center"/>
                </w:tcPr>
                <w:p w14:paraId="10B05B75">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高度 m</w:t>
                  </w:r>
                </w:p>
              </w:tc>
              <w:tc>
                <w:tcPr>
                  <w:tcW w:w="897" w:type="dxa"/>
                  <w:vMerge w:val="restart"/>
                  <w:vAlign w:val="center"/>
                </w:tcPr>
                <w:p w14:paraId="58B14150">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内径</w:t>
                  </w:r>
                </w:p>
                <w:p w14:paraId="2323818A">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m</w:t>
                  </w:r>
                </w:p>
              </w:tc>
              <w:tc>
                <w:tcPr>
                  <w:tcW w:w="586" w:type="dxa"/>
                  <w:vMerge w:val="restart"/>
                  <w:vAlign w:val="center"/>
                </w:tcPr>
                <w:p w14:paraId="242D5F0E">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温度</w:t>
                  </w:r>
                </w:p>
                <w:p w14:paraId="7BA46058">
                  <w:pPr>
                    <w:pStyle w:val="282"/>
                    <w:rPr>
                      <w:color w:val="000000" w:themeColor="text1"/>
                      <w:highlight w:val="none"/>
                      <w14:textFill>
                        <w14:solidFill>
                          <w14:schemeClr w14:val="tx1"/>
                        </w14:solidFill>
                      </w14:textFill>
                    </w:rPr>
                  </w:pPr>
                  <w:r>
                    <w:rPr>
                      <w:rFonts w:hint="eastAsia" w:ascii="微软雅黑" w:hAnsi="微软雅黑" w:eastAsia="微软雅黑" w:cs="微软雅黑"/>
                      <w:color w:val="000000" w:themeColor="text1"/>
                      <w:highlight w:val="none"/>
                      <w14:textFill>
                        <w14:solidFill>
                          <w14:schemeClr w14:val="tx1"/>
                        </w14:solidFill>
                      </w14:textFill>
                    </w:rPr>
                    <w:t>℃</w:t>
                  </w:r>
                </w:p>
              </w:tc>
            </w:tr>
            <w:tr w14:paraId="00C4F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816" w:type="dxa"/>
                  <w:vMerge w:val="continue"/>
                  <w:vAlign w:val="center"/>
                </w:tcPr>
                <w:p w14:paraId="62A0FC98">
                  <w:pPr>
                    <w:pStyle w:val="282"/>
                    <w:rPr>
                      <w:color w:val="000000" w:themeColor="text1"/>
                      <w:sz w:val="2"/>
                      <w:szCs w:val="2"/>
                      <w:highlight w:val="none"/>
                      <w14:textFill>
                        <w14:solidFill>
                          <w14:schemeClr w14:val="tx1"/>
                        </w14:solidFill>
                      </w14:textFill>
                    </w:rPr>
                  </w:pPr>
                </w:p>
              </w:tc>
              <w:tc>
                <w:tcPr>
                  <w:tcW w:w="733" w:type="dxa"/>
                  <w:vMerge w:val="continue"/>
                  <w:vAlign w:val="center"/>
                </w:tcPr>
                <w:p w14:paraId="550736A6">
                  <w:pPr>
                    <w:pStyle w:val="282"/>
                    <w:rPr>
                      <w:color w:val="000000" w:themeColor="text1"/>
                      <w:sz w:val="2"/>
                      <w:szCs w:val="2"/>
                      <w:highlight w:val="none"/>
                      <w14:textFill>
                        <w14:solidFill>
                          <w14:schemeClr w14:val="tx1"/>
                        </w14:solidFill>
                      </w14:textFill>
                    </w:rPr>
                  </w:pPr>
                </w:p>
              </w:tc>
              <w:tc>
                <w:tcPr>
                  <w:tcW w:w="1192" w:type="dxa"/>
                  <w:vMerge w:val="continue"/>
                  <w:vAlign w:val="center"/>
                </w:tcPr>
                <w:p w14:paraId="10C85992">
                  <w:pPr>
                    <w:pStyle w:val="282"/>
                    <w:rPr>
                      <w:color w:val="000000" w:themeColor="text1"/>
                      <w:sz w:val="2"/>
                      <w:szCs w:val="2"/>
                      <w:highlight w:val="none"/>
                      <w14:textFill>
                        <w14:solidFill>
                          <w14:schemeClr w14:val="tx1"/>
                        </w14:solidFill>
                      </w14:textFill>
                    </w:rPr>
                  </w:pPr>
                </w:p>
              </w:tc>
              <w:tc>
                <w:tcPr>
                  <w:tcW w:w="1607" w:type="dxa"/>
                  <w:vAlign w:val="center"/>
                </w:tcPr>
                <w:p w14:paraId="7120F2A7">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经度</w:t>
                  </w:r>
                </w:p>
              </w:tc>
              <w:tc>
                <w:tcPr>
                  <w:tcW w:w="1479" w:type="dxa"/>
                  <w:vAlign w:val="center"/>
                </w:tcPr>
                <w:p w14:paraId="1809EEDA">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纬度</w:t>
                  </w:r>
                </w:p>
              </w:tc>
              <w:tc>
                <w:tcPr>
                  <w:tcW w:w="565" w:type="dxa"/>
                  <w:vMerge w:val="continue"/>
                  <w:vAlign w:val="center"/>
                </w:tcPr>
                <w:p w14:paraId="501CD02D">
                  <w:pPr>
                    <w:pStyle w:val="282"/>
                    <w:rPr>
                      <w:color w:val="000000" w:themeColor="text1"/>
                      <w:sz w:val="2"/>
                      <w:szCs w:val="2"/>
                      <w:highlight w:val="none"/>
                      <w14:textFill>
                        <w14:solidFill>
                          <w14:schemeClr w14:val="tx1"/>
                        </w14:solidFill>
                      </w14:textFill>
                    </w:rPr>
                  </w:pPr>
                </w:p>
              </w:tc>
              <w:tc>
                <w:tcPr>
                  <w:tcW w:w="897" w:type="dxa"/>
                  <w:vMerge w:val="continue"/>
                  <w:vAlign w:val="center"/>
                </w:tcPr>
                <w:p w14:paraId="7C6B23EA">
                  <w:pPr>
                    <w:pStyle w:val="282"/>
                    <w:rPr>
                      <w:color w:val="000000" w:themeColor="text1"/>
                      <w:sz w:val="2"/>
                      <w:szCs w:val="2"/>
                      <w:highlight w:val="none"/>
                      <w14:textFill>
                        <w14:solidFill>
                          <w14:schemeClr w14:val="tx1"/>
                        </w14:solidFill>
                      </w14:textFill>
                    </w:rPr>
                  </w:pPr>
                </w:p>
              </w:tc>
              <w:tc>
                <w:tcPr>
                  <w:tcW w:w="586" w:type="dxa"/>
                  <w:vMerge w:val="continue"/>
                  <w:vAlign w:val="center"/>
                </w:tcPr>
                <w:p w14:paraId="354DB27B">
                  <w:pPr>
                    <w:pStyle w:val="282"/>
                    <w:rPr>
                      <w:color w:val="000000" w:themeColor="text1"/>
                      <w:sz w:val="2"/>
                      <w:szCs w:val="2"/>
                      <w:highlight w:val="none"/>
                      <w14:textFill>
                        <w14:solidFill>
                          <w14:schemeClr w14:val="tx1"/>
                        </w14:solidFill>
                      </w14:textFill>
                    </w:rPr>
                  </w:pPr>
                </w:p>
              </w:tc>
            </w:tr>
            <w:tr w14:paraId="6D179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816" w:type="dxa"/>
                  <w:vAlign w:val="center"/>
                </w:tcPr>
                <w:p w14:paraId="1F3F88DA">
                  <w:pPr>
                    <w:pStyle w:val="282"/>
                    <w:rPr>
                      <w:color w:val="000000" w:themeColor="text1"/>
                      <w:highlight w:val="none"/>
                      <w14:textFill>
                        <w14:solidFill>
                          <w14:schemeClr w14:val="tx1"/>
                        </w14:solidFill>
                      </w14:textFill>
                    </w:rPr>
                  </w:pPr>
                  <w:r>
                    <w:rPr>
                      <w:color w:val="000000" w:themeColor="text1"/>
                      <w:highlight w:val="none"/>
                      <w:lang w:val="en-US"/>
                      <w14:textFill>
                        <w14:solidFill>
                          <w14:schemeClr w14:val="tx1"/>
                        </w14:solidFill>
                      </w14:textFill>
                    </w:rPr>
                    <w:t>DA001</w:t>
                  </w:r>
                </w:p>
              </w:tc>
              <w:tc>
                <w:tcPr>
                  <w:tcW w:w="733" w:type="dxa"/>
                  <w:vAlign w:val="center"/>
                </w:tcPr>
                <w:p w14:paraId="6371E3BE">
                  <w:pPr>
                    <w:pStyle w:val="282"/>
                    <w:rPr>
                      <w:color w:val="000000" w:themeColor="text1"/>
                      <w:highlight w:val="none"/>
                      <w14:textFill>
                        <w14:solidFill>
                          <w14:schemeClr w14:val="tx1"/>
                        </w14:solidFill>
                      </w14:textFill>
                    </w:rPr>
                  </w:pPr>
                  <w:r>
                    <w:rPr>
                      <w:color w:val="000000" w:themeColor="text1"/>
                      <w:highlight w:val="none"/>
                      <w:lang w:val="en-US"/>
                      <w14:textFill>
                        <w14:solidFill>
                          <w14:schemeClr w14:val="tx1"/>
                        </w14:solidFill>
                      </w14:textFill>
                    </w:rPr>
                    <w:t>1#</w:t>
                  </w:r>
                  <w:r>
                    <w:rPr>
                      <w:color w:val="000000" w:themeColor="text1"/>
                      <w:highlight w:val="none"/>
                      <w14:textFill>
                        <w14:solidFill>
                          <w14:schemeClr w14:val="tx1"/>
                        </w14:solidFill>
                      </w14:textFill>
                    </w:rPr>
                    <w:t>排气筒</w:t>
                  </w:r>
                </w:p>
              </w:tc>
              <w:tc>
                <w:tcPr>
                  <w:tcW w:w="1192" w:type="dxa"/>
                  <w:vAlign w:val="center"/>
                </w:tcPr>
                <w:p w14:paraId="233ADF7B">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一般排放口</w:t>
                  </w:r>
                </w:p>
              </w:tc>
              <w:tc>
                <w:tcPr>
                  <w:tcW w:w="1607" w:type="dxa"/>
                  <w:vAlign w:val="center"/>
                </w:tcPr>
                <w:p w14:paraId="249C3F9C">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117.10658</w:t>
                  </w:r>
                </w:p>
              </w:tc>
              <w:tc>
                <w:tcPr>
                  <w:tcW w:w="1479" w:type="dxa"/>
                  <w:vAlign w:val="center"/>
                </w:tcPr>
                <w:p w14:paraId="194119EB">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32.64994</w:t>
                  </w:r>
                </w:p>
              </w:tc>
              <w:tc>
                <w:tcPr>
                  <w:tcW w:w="565" w:type="dxa"/>
                  <w:vAlign w:val="center"/>
                </w:tcPr>
                <w:p w14:paraId="718C0277">
                  <w:pPr>
                    <w:pStyle w:val="282"/>
                    <w:rPr>
                      <w:color w:val="000000" w:themeColor="text1"/>
                      <w:highlight w:val="none"/>
                      <w14:textFill>
                        <w14:solidFill>
                          <w14:schemeClr w14:val="tx1"/>
                        </w14:solidFill>
                      </w14:textFill>
                    </w:rPr>
                  </w:pPr>
                  <w:r>
                    <w:rPr>
                      <w:color w:val="000000" w:themeColor="text1"/>
                      <w:highlight w:val="none"/>
                      <w:lang w:val="en-US"/>
                      <w14:textFill>
                        <w14:solidFill>
                          <w14:schemeClr w14:val="tx1"/>
                        </w14:solidFill>
                      </w14:textFill>
                    </w:rPr>
                    <w:t>15</w:t>
                  </w:r>
                </w:p>
              </w:tc>
              <w:tc>
                <w:tcPr>
                  <w:tcW w:w="897" w:type="dxa"/>
                  <w:vAlign w:val="center"/>
                </w:tcPr>
                <w:p w14:paraId="234794FB">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0.95</w:t>
                  </w:r>
                </w:p>
              </w:tc>
              <w:tc>
                <w:tcPr>
                  <w:tcW w:w="586" w:type="dxa"/>
                  <w:vAlign w:val="center"/>
                </w:tcPr>
                <w:p w14:paraId="0C2B1D81">
                  <w:pPr>
                    <w:pStyle w:val="282"/>
                    <w:rPr>
                      <w:color w:val="000000" w:themeColor="text1"/>
                      <w:highlight w:val="none"/>
                      <w14:textFill>
                        <w14:solidFill>
                          <w14:schemeClr w14:val="tx1"/>
                        </w14:solidFill>
                      </w14:textFill>
                    </w:rPr>
                  </w:pPr>
                  <w:r>
                    <w:rPr>
                      <w:color w:val="000000" w:themeColor="text1"/>
                      <w:highlight w:val="none"/>
                      <w:lang w:val="en-US"/>
                      <w14:textFill>
                        <w14:solidFill>
                          <w14:schemeClr w14:val="tx1"/>
                        </w14:solidFill>
                      </w14:textFill>
                    </w:rPr>
                    <w:t>25</w:t>
                  </w:r>
                </w:p>
              </w:tc>
            </w:tr>
          </w:tbl>
          <w:p w14:paraId="3D7459AA">
            <w:pPr>
              <w:spacing w:line="460" w:lineRule="exact"/>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现有项目监测数据汇总见下表。</w:t>
            </w:r>
          </w:p>
          <w:p w14:paraId="33A0A2E7">
            <w:pPr>
              <w:pStyle w:val="300"/>
              <w:ind w:firstLine="482"/>
              <w:rPr>
                <w:b/>
                <w:color w:val="000000" w:themeColor="text1"/>
                <w:szCs w:val="24"/>
                <w:highlight w:val="none"/>
                <w14:textFill>
                  <w14:solidFill>
                    <w14:schemeClr w14:val="tx1"/>
                  </w14:solidFill>
                </w14:textFill>
              </w:rPr>
            </w:pPr>
            <w:r>
              <w:rPr>
                <w:b/>
                <w:color w:val="000000" w:themeColor="text1"/>
                <w:szCs w:val="24"/>
                <w:highlight w:val="none"/>
                <w14:textFill>
                  <w14:solidFill>
                    <w14:schemeClr w14:val="tx1"/>
                  </w14:solidFill>
                </w14:textFill>
              </w:rPr>
              <w:t>（</w:t>
            </w:r>
            <w:r>
              <w:rPr>
                <w:rFonts w:hint="eastAsia"/>
                <w:b/>
                <w:color w:val="000000" w:themeColor="text1"/>
                <w:szCs w:val="24"/>
                <w:highlight w:val="none"/>
                <w14:textFill>
                  <w14:solidFill>
                    <w14:schemeClr w14:val="tx1"/>
                  </w14:solidFill>
                </w14:textFill>
              </w:rPr>
              <w:t>1</w:t>
            </w:r>
            <w:r>
              <w:rPr>
                <w:b/>
                <w:color w:val="000000" w:themeColor="text1"/>
                <w:szCs w:val="24"/>
                <w:highlight w:val="none"/>
                <w14:textFill>
                  <w14:solidFill>
                    <w14:schemeClr w14:val="tx1"/>
                  </w14:solidFill>
                </w14:textFill>
              </w:rPr>
              <w:t>）废气</w:t>
            </w:r>
          </w:p>
          <w:p w14:paraId="34965115">
            <w:pPr>
              <w:pStyle w:val="281"/>
              <w:framePr w:hSpace="0" w:wrap="auto" w:vAnchor="margin" w:hAnchor="text" w:xAlign="left" w:yAlign="inline"/>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表2.4-7现有项目</w:t>
            </w:r>
            <w:r>
              <w:rPr>
                <w:color w:val="000000" w:themeColor="text1"/>
                <w:highlight w:val="none"/>
                <w14:textFill>
                  <w14:solidFill>
                    <w14:schemeClr w14:val="tx1"/>
                  </w14:solidFill>
                </w14:textFill>
              </w:rPr>
              <w:t>有组织废气（</w:t>
            </w:r>
            <w:r>
              <w:rPr>
                <w:rFonts w:hint="eastAsia"/>
                <w:color w:val="000000" w:themeColor="text1"/>
                <w:highlight w:val="none"/>
                <w14:textFill>
                  <w14:solidFill>
                    <w14:schemeClr w14:val="tx1"/>
                  </w14:solidFill>
                </w14:textFill>
              </w:rPr>
              <w:t>非甲烷总烃</w:t>
            </w:r>
            <w:r>
              <w:rPr>
                <w:color w:val="000000" w:themeColor="text1"/>
                <w:highlight w:val="none"/>
                <w14:textFill>
                  <w14:solidFill>
                    <w14:schemeClr w14:val="tx1"/>
                  </w14:solidFill>
                </w14:textFill>
              </w:rPr>
              <w:t>）检测结果</w:t>
            </w:r>
          </w:p>
          <w:tbl>
            <w:tblPr>
              <w:tblStyle w:val="239"/>
              <w:tblW w:w="8110" w:type="dxa"/>
              <w:tblInd w:w="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8"/>
              <w:gridCol w:w="1097"/>
              <w:gridCol w:w="2122"/>
              <w:gridCol w:w="2095"/>
              <w:gridCol w:w="2138"/>
            </w:tblGrid>
            <w:tr w14:paraId="2A3392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755" w:type="dxa"/>
                  <w:gridSpan w:val="2"/>
                  <w:vAlign w:val="center"/>
                </w:tcPr>
                <w:p w14:paraId="05B17251">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点位名称</w:t>
                  </w:r>
                </w:p>
              </w:tc>
              <w:tc>
                <w:tcPr>
                  <w:tcW w:w="6355" w:type="dxa"/>
                  <w:gridSpan w:val="3"/>
                  <w:vAlign w:val="center"/>
                </w:tcPr>
                <w:p w14:paraId="037B3F2F">
                  <w:pPr>
                    <w:pStyle w:val="282"/>
                    <w:rPr>
                      <w:color w:val="000000" w:themeColor="text1"/>
                      <w:highlight w:val="none"/>
                      <w14:textFill>
                        <w14:solidFill>
                          <w14:schemeClr w14:val="tx1"/>
                        </w14:solidFill>
                      </w14:textFill>
                    </w:rPr>
                  </w:pPr>
                  <w:r>
                    <w:rPr>
                      <w:rFonts w:hint="eastAsia"/>
                      <w:color w:val="000000" w:themeColor="text1"/>
                      <w:spacing w:val="-2"/>
                      <w:highlight w:val="none"/>
                      <w14:textFill>
                        <w14:solidFill>
                          <w14:schemeClr w14:val="tx1"/>
                        </w14:solidFill>
                      </w14:textFill>
                    </w:rPr>
                    <w:t>废气排口出口</w:t>
                  </w:r>
                </w:p>
              </w:tc>
            </w:tr>
            <w:tr w14:paraId="2EFDE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755" w:type="dxa"/>
                  <w:gridSpan w:val="2"/>
                  <w:vAlign w:val="center"/>
                </w:tcPr>
                <w:p w14:paraId="178A89C3">
                  <w:pPr>
                    <w:pStyle w:val="282"/>
                    <w:rPr>
                      <w:color w:val="000000" w:themeColor="text1"/>
                      <w:highlight w:val="none"/>
                      <w14:textFill>
                        <w14:solidFill>
                          <w14:schemeClr w14:val="tx1"/>
                        </w14:solidFill>
                      </w14:textFill>
                    </w:rPr>
                  </w:pPr>
                  <w:r>
                    <w:rPr>
                      <w:color w:val="000000" w:themeColor="text1"/>
                      <w:spacing w:val="6"/>
                      <w:highlight w:val="none"/>
                      <w14:textFill>
                        <w14:solidFill>
                          <w14:schemeClr w14:val="tx1"/>
                        </w14:solidFill>
                      </w14:textFill>
                    </w:rPr>
                    <w:t>排气筒高度(m)</w:t>
                  </w:r>
                </w:p>
              </w:tc>
              <w:tc>
                <w:tcPr>
                  <w:tcW w:w="6355" w:type="dxa"/>
                  <w:gridSpan w:val="3"/>
                  <w:vAlign w:val="center"/>
                </w:tcPr>
                <w:p w14:paraId="38D3C373">
                  <w:pPr>
                    <w:pStyle w:val="282"/>
                    <w:rPr>
                      <w:color w:val="000000" w:themeColor="text1"/>
                      <w:highlight w:val="none"/>
                      <w14:textFill>
                        <w14:solidFill>
                          <w14:schemeClr w14:val="tx1"/>
                        </w14:solidFill>
                      </w14:textFill>
                    </w:rPr>
                  </w:pPr>
                  <w:r>
                    <w:rPr>
                      <w:color w:val="000000" w:themeColor="text1"/>
                      <w:spacing w:val="-6"/>
                      <w:highlight w:val="none"/>
                      <w14:textFill>
                        <w14:solidFill>
                          <w14:schemeClr w14:val="tx1"/>
                        </w14:solidFill>
                      </w14:textFill>
                    </w:rPr>
                    <w:t>15</w:t>
                  </w:r>
                </w:p>
              </w:tc>
            </w:tr>
            <w:tr w14:paraId="602B40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755" w:type="dxa"/>
                  <w:gridSpan w:val="2"/>
                  <w:vAlign w:val="center"/>
                </w:tcPr>
                <w:p w14:paraId="5CF2AC03">
                  <w:pPr>
                    <w:pStyle w:val="282"/>
                    <w:rPr>
                      <w:color w:val="000000" w:themeColor="text1"/>
                      <w:highlight w:val="none"/>
                      <w14:textFill>
                        <w14:solidFill>
                          <w14:schemeClr w14:val="tx1"/>
                        </w14:solidFill>
                      </w14:textFill>
                    </w:rPr>
                  </w:pPr>
                  <w:r>
                    <w:rPr>
                      <w:color w:val="000000" w:themeColor="text1"/>
                      <w:spacing w:val="20"/>
                      <w:highlight w:val="none"/>
                      <w14:textFill>
                        <w14:solidFill>
                          <w14:schemeClr w14:val="tx1"/>
                        </w14:solidFill>
                      </w14:textFill>
                    </w:rPr>
                    <w:t>截面积(m²)</w:t>
                  </w:r>
                </w:p>
              </w:tc>
              <w:tc>
                <w:tcPr>
                  <w:tcW w:w="6355" w:type="dxa"/>
                  <w:gridSpan w:val="3"/>
                  <w:vAlign w:val="center"/>
                </w:tcPr>
                <w:p w14:paraId="64BDCB40">
                  <w:pPr>
                    <w:pStyle w:val="282"/>
                    <w:rPr>
                      <w:color w:val="000000" w:themeColor="text1"/>
                      <w:highlight w:val="none"/>
                      <w:lang w:val="en-US"/>
                      <w14:textFill>
                        <w14:solidFill>
                          <w14:schemeClr w14:val="tx1"/>
                        </w14:solidFill>
                      </w14:textFill>
                    </w:rPr>
                  </w:pPr>
                  <w:r>
                    <w:rPr>
                      <w:rFonts w:hint="eastAsia"/>
                      <w:color w:val="000000" w:themeColor="text1"/>
                      <w:spacing w:val="-2"/>
                      <w:highlight w:val="none"/>
                      <w:lang w:val="en-US"/>
                      <w14:textFill>
                        <w14:solidFill>
                          <w14:schemeClr w14:val="tx1"/>
                        </w14:solidFill>
                      </w14:textFill>
                    </w:rPr>
                    <w:t>0.6361</w:t>
                  </w:r>
                </w:p>
              </w:tc>
            </w:tr>
            <w:tr w14:paraId="170CB6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755" w:type="dxa"/>
                  <w:gridSpan w:val="2"/>
                  <w:vAlign w:val="center"/>
                </w:tcPr>
                <w:p w14:paraId="7647D859">
                  <w:pPr>
                    <w:pStyle w:val="282"/>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检测频次</w:t>
                  </w:r>
                </w:p>
              </w:tc>
              <w:tc>
                <w:tcPr>
                  <w:tcW w:w="2122" w:type="dxa"/>
                  <w:vAlign w:val="center"/>
                </w:tcPr>
                <w:p w14:paraId="3D43CE89">
                  <w:pPr>
                    <w:pStyle w:val="282"/>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第一次</w:t>
                  </w:r>
                </w:p>
              </w:tc>
              <w:tc>
                <w:tcPr>
                  <w:tcW w:w="2095" w:type="dxa"/>
                  <w:vAlign w:val="center"/>
                </w:tcPr>
                <w:p w14:paraId="6D572F84">
                  <w:pPr>
                    <w:pStyle w:val="282"/>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第二次</w:t>
                  </w:r>
                </w:p>
              </w:tc>
              <w:tc>
                <w:tcPr>
                  <w:tcW w:w="2138" w:type="dxa"/>
                  <w:vAlign w:val="center"/>
                </w:tcPr>
                <w:p w14:paraId="44C6BB50">
                  <w:pPr>
                    <w:pStyle w:val="282"/>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第三次</w:t>
                  </w:r>
                </w:p>
              </w:tc>
            </w:tr>
            <w:tr w14:paraId="6C707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755" w:type="dxa"/>
                  <w:gridSpan w:val="2"/>
                  <w:vAlign w:val="center"/>
                </w:tcPr>
                <w:p w14:paraId="5DBB1B7D">
                  <w:pPr>
                    <w:pStyle w:val="282"/>
                    <w:rPr>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气体流速(m/s)</w:t>
                  </w:r>
                </w:p>
              </w:tc>
              <w:tc>
                <w:tcPr>
                  <w:tcW w:w="2122" w:type="dxa"/>
                  <w:vAlign w:val="center"/>
                </w:tcPr>
                <w:p w14:paraId="6E1A70FC">
                  <w:pPr>
                    <w:pStyle w:val="282"/>
                    <w:rPr>
                      <w:color w:val="000000" w:themeColor="text1"/>
                      <w:highlight w:val="none"/>
                      <w:lang w:val="en-US"/>
                      <w14:textFill>
                        <w14:solidFill>
                          <w14:schemeClr w14:val="tx1"/>
                        </w14:solidFill>
                      </w14:textFill>
                    </w:rPr>
                  </w:pPr>
                  <w:r>
                    <w:rPr>
                      <w:rFonts w:hint="eastAsia"/>
                      <w:color w:val="000000" w:themeColor="text1"/>
                      <w:spacing w:val="-2"/>
                      <w:highlight w:val="none"/>
                      <w:lang w:val="en-US"/>
                      <w14:textFill>
                        <w14:solidFill>
                          <w14:schemeClr w14:val="tx1"/>
                        </w14:solidFill>
                      </w14:textFill>
                    </w:rPr>
                    <w:t>3.1</w:t>
                  </w:r>
                </w:p>
              </w:tc>
              <w:tc>
                <w:tcPr>
                  <w:tcW w:w="2095" w:type="dxa"/>
                  <w:vAlign w:val="center"/>
                </w:tcPr>
                <w:p w14:paraId="076D66F1">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3.1</w:t>
                  </w:r>
                </w:p>
              </w:tc>
              <w:tc>
                <w:tcPr>
                  <w:tcW w:w="2138" w:type="dxa"/>
                  <w:vAlign w:val="center"/>
                </w:tcPr>
                <w:p w14:paraId="0B12D48A">
                  <w:pPr>
                    <w:pStyle w:val="282"/>
                    <w:rPr>
                      <w:color w:val="000000" w:themeColor="text1"/>
                      <w:highlight w:val="none"/>
                      <w:lang w:val="en-US"/>
                      <w14:textFill>
                        <w14:solidFill>
                          <w14:schemeClr w14:val="tx1"/>
                        </w14:solidFill>
                      </w14:textFill>
                    </w:rPr>
                  </w:pPr>
                  <w:r>
                    <w:rPr>
                      <w:rFonts w:hint="eastAsia"/>
                      <w:color w:val="000000" w:themeColor="text1"/>
                      <w:spacing w:val="-2"/>
                      <w:highlight w:val="none"/>
                      <w:lang w:val="en-US"/>
                      <w14:textFill>
                        <w14:solidFill>
                          <w14:schemeClr w14:val="tx1"/>
                        </w14:solidFill>
                      </w14:textFill>
                    </w:rPr>
                    <w:t>2.3</w:t>
                  </w:r>
                </w:p>
              </w:tc>
            </w:tr>
            <w:tr w14:paraId="3C76B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755" w:type="dxa"/>
                  <w:gridSpan w:val="2"/>
                  <w:vAlign w:val="center"/>
                </w:tcPr>
                <w:p w14:paraId="3104EBAE">
                  <w:pPr>
                    <w:pStyle w:val="282"/>
                    <w:rPr>
                      <w:color w:val="000000" w:themeColor="text1"/>
                      <w:highlight w:val="none"/>
                      <w14:textFill>
                        <w14:solidFill>
                          <w14:schemeClr w14:val="tx1"/>
                        </w14:solidFill>
                      </w14:textFill>
                    </w:rPr>
                  </w:pPr>
                  <w:r>
                    <w:rPr>
                      <w:color w:val="000000" w:themeColor="text1"/>
                      <w:spacing w:val="14"/>
                      <w:highlight w:val="none"/>
                      <w14:textFill>
                        <w14:solidFill>
                          <w14:schemeClr w14:val="tx1"/>
                        </w14:solidFill>
                      </w14:textFill>
                    </w:rPr>
                    <w:t>标干流量(m³/h)</w:t>
                  </w:r>
                </w:p>
              </w:tc>
              <w:tc>
                <w:tcPr>
                  <w:tcW w:w="2122" w:type="dxa"/>
                  <w:vAlign w:val="center"/>
                </w:tcPr>
                <w:p w14:paraId="24D2326D">
                  <w:pPr>
                    <w:pStyle w:val="282"/>
                    <w:rPr>
                      <w:color w:val="000000" w:themeColor="text1"/>
                      <w:highlight w:val="none"/>
                      <w:lang w:val="en-US"/>
                      <w14:textFill>
                        <w14:solidFill>
                          <w14:schemeClr w14:val="tx1"/>
                        </w14:solidFill>
                      </w14:textFill>
                    </w:rPr>
                  </w:pPr>
                  <w:r>
                    <w:rPr>
                      <w:rFonts w:hint="eastAsia"/>
                      <w:color w:val="000000" w:themeColor="text1"/>
                      <w:spacing w:val="-4"/>
                      <w:highlight w:val="none"/>
                      <w:lang w:val="en-US"/>
                      <w14:textFill>
                        <w14:solidFill>
                          <w14:schemeClr w14:val="tx1"/>
                        </w14:solidFill>
                      </w14:textFill>
                    </w:rPr>
                    <w:t>6883</w:t>
                  </w:r>
                </w:p>
              </w:tc>
              <w:tc>
                <w:tcPr>
                  <w:tcW w:w="2095" w:type="dxa"/>
                  <w:vAlign w:val="center"/>
                </w:tcPr>
                <w:p w14:paraId="2EE54CA0">
                  <w:pPr>
                    <w:pStyle w:val="282"/>
                    <w:rPr>
                      <w:color w:val="000000" w:themeColor="text1"/>
                      <w:highlight w:val="none"/>
                      <w:lang w:val="en-US"/>
                      <w14:textFill>
                        <w14:solidFill>
                          <w14:schemeClr w14:val="tx1"/>
                        </w14:solidFill>
                      </w14:textFill>
                    </w:rPr>
                  </w:pPr>
                  <w:r>
                    <w:rPr>
                      <w:rFonts w:hint="eastAsia"/>
                      <w:color w:val="000000" w:themeColor="text1"/>
                      <w:spacing w:val="-4"/>
                      <w:highlight w:val="none"/>
                      <w:lang w:val="en-US"/>
                      <w14:textFill>
                        <w14:solidFill>
                          <w14:schemeClr w14:val="tx1"/>
                        </w14:solidFill>
                      </w14:textFill>
                    </w:rPr>
                    <w:t>6852</w:t>
                  </w:r>
                </w:p>
              </w:tc>
              <w:tc>
                <w:tcPr>
                  <w:tcW w:w="2138" w:type="dxa"/>
                  <w:vAlign w:val="center"/>
                </w:tcPr>
                <w:p w14:paraId="2DB9657A">
                  <w:pPr>
                    <w:pStyle w:val="282"/>
                    <w:rPr>
                      <w:color w:val="000000" w:themeColor="text1"/>
                      <w:highlight w:val="none"/>
                      <w:lang w:val="en-US"/>
                      <w14:textFill>
                        <w14:solidFill>
                          <w14:schemeClr w14:val="tx1"/>
                        </w14:solidFill>
                      </w14:textFill>
                    </w:rPr>
                  </w:pPr>
                  <w:r>
                    <w:rPr>
                      <w:rFonts w:hint="eastAsia"/>
                      <w:color w:val="000000" w:themeColor="text1"/>
                      <w:spacing w:val="-4"/>
                      <w:highlight w:val="none"/>
                      <w:lang w:val="en-US"/>
                      <w14:textFill>
                        <w14:solidFill>
                          <w14:schemeClr w14:val="tx1"/>
                        </w14:solidFill>
                      </w14:textFill>
                    </w:rPr>
                    <w:t>5110</w:t>
                  </w:r>
                </w:p>
              </w:tc>
            </w:tr>
            <w:tr w14:paraId="7DE191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755" w:type="dxa"/>
                  <w:gridSpan w:val="2"/>
                  <w:vAlign w:val="center"/>
                </w:tcPr>
                <w:p w14:paraId="31DDE81E">
                  <w:pPr>
                    <w:pStyle w:val="282"/>
                    <w:rPr>
                      <w:color w:val="000000" w:themeColor="text1"/>
                      <w:spacing w:val="14"/>
                      <w:highlight w:val="none"/>
                      <w14:textFill>
                        <w14:solidFill>
                          <w14:schemeClr w14:val="tx1"/>
                        </w14:solidFill>
                      </w14:textFill>
                    </w:rPr>
                  </w:pPr>
                  <w:r>
                    <w:rPr>
                      <w:rFonts w:hint="eastAsia"/>
                      <w:color w:val="000000" w:themeColor="text1"/>
                      <w:spacing w:val="14"/>
                      <w:highlight w:val="none"/>
                      <w14:textFill>
                        <w14:solidFill>
                          <w14:schemeClr w14:val="tx1"/>
                        </w14:solidFill>
                      </w14:textFill>
                    </w:rPr>
                    <w:t>烟气温度（℃）</w:t>
                  </w:r>
                </w:p>
              </w:tc>
              <w:tc>
                <w:tcPr>
                  <w:tcW w:w="2122" w:type="dxa"/>
                  <w:vAlign w:val="center"/>
                </w:tcPr>
                <w:p w14:paraId="291E870A">
                  <w:pPr>
                    <w:pStyle w:val="282"/>
                    <w:rPr>
                      <w:color w:val="000000" w:themeColor="text1"/>
                      <w:spacing w:val="-4"/>
                      <w:highlight w:val="none"/>
                      <w:lang w:val="en-US"/>
                      <w14:textFill>
                        <w14:solidFill>
                          <w14:schemeClr w14:val="tx1"/>
                        </w14:solidFill>
                      </w14:textFill>
                    </w:rPr>
                  </w:pPr>
                  <w:r>
                    <w:rPr>
                      <w:rFonts w:hint="eastAsia"/>
                      <w:color w:val="000000" w:themeColor="text1"/>
                      <w:spacing w:val="-4"/>
                      <w:highlight w:val="none"/>
                      <w:lang w:val="en-US"/>
                      <w14:textFill>
                        <w14:solidFill>
                          <w14:schemeClr w14:val="tx1"/>
                        </w14:solidFill>
                      </w14:textFill>
                    </w:rPr>
                    <w:t>9</w:t>
                  </w:r>
                </w:p>
              </w:tc>
              <w:tc>
                <w:tcPr>
                  <w:tcW w:w="2095" w:type="dxa"/>
                  <w:vAlign w:val="center"/>
                </w:tcPr>
                <w:p w14:paraId="132F50B2">
                  <w:pPr>
                    <w:pStyle w:val="282"/>
                    <w:rPr>
                      <w:color w:val="000000" w:themeColor="text1"/>
                      <w:spacing w:val="-4"/>
                      <w:highlight w:val="none"/>
                      <w:lang w:val="en-US"/>
                      <w14:textFill>
                        <w14:solidFill>
                          <w14:schemeClr w14:val="tx1"/>
                        </w14:solidFill>
                      </w14:textFill>
                    </w:rPr>
                  </w:pPr>
                  <w:r>
                    <w:rPr>
                      <w:rFonts w:hint="eastAsia"/>
                      <w:color w:val="000000" w:themeColor="text1"/>
                      <w:spacing w:val="-4"/>
                      <w:highlight w:val="none"/>
                      <w:lang w:val="en-US"/>
                      <w14:textFill>
                        <w14:solidFill>
                          <w14:schemeClr w14:val="tx1"/>
                        </w14:solidFill>
                      </w14:textFill>
                    </w:rPr>
                    <w:t>11</w:t>
                  </w:r>
                </w:p>
              </w:tc>
              <w:tc>
                <w:tcPr>
                  <w:tcW w:w="2138" w:type="dxa"/>
                  <w:vAlign w:val="center"/>
                </w:tcPr>
                <w:p w14:paraId="193769C6">
                  <w:pPr>
                    <w:pStyle w:val="282"/>
                    <w:rPr>
                      <w:color w:val="000000" w:themeColor="text1"/>
                      <w:spacing w:val="-4"/>
                      <w:highlight w:val="none"/>
                      <w:lang w:val="en-US"/>
                      <w14:textFill>
                        <w14:solidFill>
                          <w14:schemeClr w14:val="tx1"/>
                        </w14:solidFill>
                      </w14:textFill>
                    </w:rPr>
                  </w:pPr>
                  <w:r>
                    <w:rPr>
                      <w:rFonts w:hint="eastAsia"/>
                      <w:color w:val="000000" w:themeColor="text1"/>
                      <w:spacing w:val="-4"/>
                      <w:highlight w:val="none"/>
                      <w:lang w:val="en-US"/>
                      <w14:textFill>
                        <w14:solidFill>
                          <w14:schemeClr w14:val="tx1"/>
                        </w14:solidFill>
                      </w14:textFill>
                    </w:rPr>
                    <w:t>10</w:t>
                  </w:r>
                </w:p>
              </w:tc>
            </w:tr>
            <w:tr w14:paraId="422A6E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55" w:type="dxa"/>
                  <w:gridSpan w:val="2"/>
                  <w:vAlign w:val="center"/>
                </w:tcPr>
                <w:p w14:paraId="51A1046F">
                  <w:pPr>
                    <w:pStyle w:val="282"/>
                    <w:rPr>
                      <w:color w:val="000000" w:themeColor="text1"/>
                      <w:spacing w:val="14"/>
                      <w:highlight w:val="none"/>
                      <w14:textFill>
                        <w14:solidFill>
                          <w14:schemeClr w14:val="tx1"/>
                        </w14:solidFill>
                      </w14:textFill>
                    </w:rPr>
                  </w:pPr>
                  <w:r>
                    <w:rPr>
                      <w:rFonts w:hint="eastAsia"/>
                      <w:color w:val="000000" w:themeColor="text1"/>
                      <w:spacing w:val="14"/>
                      <w:highlight w:val="none"/>
                      <w14:textFill>
                        <w14:solidFill>
                          <w14:schemeClr w14:val="tx1"/>
                        </w14:solidFill>
                      </w14:textFill>
                    </w:rPr>
                    <w:t>烟气湿度（</w:t>
                  </w:r>
                  <w:r>
                    <w:rPr>
                      <w:rFonts w:hint="eastAsia"/>
                      <w:color w:val="000000" w:themeColor="text1"/>
                      <w:spacing w:val="14"/>
                      <w:highlight w:val="none"/>
                      <w:lang w:val="en-US"/>
                      <w14:textFill>
                        <w14:solidFill>
                          <w14:schemeClr w14:val="tx1"/>
                        </w14:solidFill>
                      </w14:textFill>
                    </w:rPr>
                    <w:t>%</w:t>
                  </w:r>
                  <w:r>
                    <w:rPr>
                      <w:rFonts w:hint="eastAsia"/>
                      <w:color w:val="000000" w:themeColor="text1"/>
                      <w:spacing w:val="14"/>
                      <w:highlight w:val="none"/>
                      <w14:textFill>
                        <w14:solidFill>
                          <w14:schemeClr w14:val="tx1"/>
                        </w14:solidFill>
                      </w14:textFill>
                    </w:rPr>
                    <w:t>）</w:t>
                  </w:r>
                </w:p>
              </w:tc>
              <w:tc>
                <w:tcPr>
                  <w:tcW w:w="2122" w:type="dxa"/>
                  <w:vAlign w:val="center"/>
                </w:tcPr>
                <w:p w14:paraId="2933EB12">
                  <w:pPr>
                    <w:pStyle w:val="282"/>
                    <w:rPr>
                      <w:color w:val="000000" w:themeColor="text1"/>
                      <w:spacing w:val="-4"/>
                      <w:highlight w:val="none"/>
                      <w:lang w:val="en-US"/>
                      <w14:textFill>
                        <w14:solidFill>
                          <w14:schemeClr w14:val="tx1"/>
                        </w14:solidFill>
                      </w14:textFill>
                    </w:rPr>
                  </w:pPr>
                  <w:r>
                    <w:rPr>
                      <w:rFonts w:hint="eastAsia"/>
                      <w:color w:val="000000" w:themeColor="text1"/>
                      <w:spacing w:val="-4"/>
                      <w:highlight w:val="none"/>
                      <w:lang w:val="en-US"/>
                      <w14:textFill>
                        <w14:solidFill>
                          <w14:schemeClr w14:val="tx1"/>
                        </w14:solidFill>
                      </w14:textFill>
                    </w:rPr>
                    <w:t>1.9</w:t>
                  </w:r>
                </w:p>
              </w:tc>
              <w:tc>
                <w:tcPr>
                  <w:tcW w:w="2095" w:type="dxa"/>
                  <w:vAlign w:val="center"/>
                </w:tcPr>
                <w:p w14:paraId="47CDD5B9">
                  <w:pPr>
                    <w:pStyle w:val="282"/>
                    <w:rPr>
                      <w:color w:val="000000" w:themeColor="text1"/>
                      <w:spacing w:val="-4"/>
                      <w:highlight w:val="none"/>
                      <w:lang w:val="en-US"/>
                      <w14:textFill>
                        <w14:solidFill>
                          <w14:schemeClr w14:val="tx1"/>
                        </w14:solidFill>
                      </w14:textFill>
                    </w:rPr>
                  </w:pPr>
                  <w:r>
                    <w:rPr>
                      <w:rFonts w:hint="eastAsia"/>
                      <w:color w:val="000000" w:themeColor="text1"/>
                      <w:spacing w:val="-4"/>
                      <w:highlight w:val="none"/>
                      <w:lang w:val="en-US"/>
                      <w14:textFill>
                        <w14:solidFill>
                          <w14:schemeClr w14:val="tx1"/>
                        </w14:solidFill>
                      </w14:textFill>
                    </w:rPr>
                    <w:t>2.0</w:t>
                  </w:r>
                </w:p>
              </w:tc>
              <w:tc>
                <w:tcPr>
                  <w:tcW w:w="2138" w:type="dxa"/>
                  <w:vAlign w:val="center"/>
                </w:tcPr>
                <w:p w14:paraId="3E8CFF49">
                  <w:pPr>
                    <w:pStyle w:val="282"/>
                    <w:rPr>
                      <w:color w:val="000000" w:themeColor="text1"/>
                      <w:spacing w:val="-4"/>
                      <w:highlight w:val="none"/>
                      <w:lang w:val="en-US"/>
                      <w14:textFill>
                        <w14:solidFill>
                          <w14:schemeClr w14:val="tx1"/>
                        </w14:solidFill>
                      </w14:textFill>
                    </w:rPr>
                  </w:pPr>
                  <w:r>
                    <w:rPr>
                      <w:rFonts w:hint="eastAsia"/>
                      <w:color w:val="000000" w:themeColor="text1"/>
                      <w:spacing w:val="-4"/>
                      <w:highlight w:val="none"/>
                      <w:lang w:val="en-US"/>
                      <w14:textFill>
                        <w14:solidFill>
                          <w14:schemeClr w14:val="tx1"/>
                        </w14:solidFill>
                      </w14:textFill>
                    </w:rPr>
                    <w:t>2.1</w:t>
                  </w:r>
                </w:p>
              </w:tc>
            </w:tr>
            <w:tr w14:paraId="6E9D9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658" w:type="dxa"/>
                  <w:vMerge w:val="restart"/>
                  <w:tcBorders>
                    <w:top w:val="single" w:color="auto" w:sz="4" w:space="0"/>
                    <w:left w:val="single" w:color="auto" w:sz="4" w:space="0"/>
                    <w:bottom w:val="single" w:color="auto" w:sz="4" w:space="0"/>
                    <w:right w:val="single" w:color="auto" w:sz="4" w:space="0"/>
                  </w:tcBorders>
                  <w:vAlign w:val="center"/>
                </w:tcPr>
                <w:p w14:paraId="70E311E4">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非甲烷总烃</w:t>
                  </w:r>
                </w:p>
              </w:tc>
              <w:tc>
                <w:tcPr>
                  <w:tcW w:w="1097" w:type="dxa"/>
                  <w:tcBorders>
                    <w:top w:val="single" w:color="auto" w:sz="4" w:space="0"/>
                    <w:left w:val="single" w:color="auto" w:sz="4" w:space="0"/>
                    <w:bottom w:val="single" w:color="auto" w:sz="4" w:space="0"/>
                    <w:right w:val="single" w:color="auto" w:sz="4" w:space="0"/>
                  </w:tcBorders>
                  <w:vAlign w:val="center"/>
                </w:tcPr>
                <w:p w14:paraId="52325E40">
                  <w:pPr>
                    <w:pStyle w:val="282"/>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实测浓度</w:t>
                  </w:r>
                  <w:r>
                    <w:rPr>
                      <w:color w:val="000000" w:themeColor="text1"/>
                      <w:highlight w:val="none"/>
                      <w14:textFill>
                        <w14:solidFill>
                          <w14:schemeClr w14:val="tx1"/>
                        </w14:solidFill>
                      </w14:textFill>
                    </w:rPr>
                    <w:t xml:space="preserve"> </w:t>
                  </w:r>
                  <w:r>
                    <w:rPr>
                      <w:color w:val="000000" w:themeColor="text1"/>
                      <w:spacing w:val="-6"/>
                      <w:highlight w:val="none"/>
                      <w14:textFill>
                        <w14:solidFill>
                          <w14:schemeClr w14:val="tx1"/>
                        </w14:solidFill>
                      </w14:textFill>
                    </w:rPr>
                    <w:t>(mg/m³)</w:t>
                  </w:r>
                </w:p>
              </w:tc>
              <w:tc>
                <w:tcPr>
                  <w:tcW w:w="2122" w:type="dxa"/>
                  <w:tcBorders>
                    <w:top w:val="single" w:color="auto" w:sz="4" w:space="0"/>
                    <w:left w:val="single" w:color="auto" w:sz="4" w:space="0"/>
                    <w:bottom w:val="single" w:color="auto" w:sz="4" w:space="0"/>
                    <w:right w:val="single" w:color="auto" w:sz="4" w:space="0"/>
                  </w:tcBorders>
                  <w:vAlign w:val="center"/>
                </w:tcPr>
                <w:p w14:paraId="715691FE">
                  <w:pPr>
                    <w:pStyle w:val="282"/>
                    <w:rPr>
                      <w:color w:val="000000" w:themeColor="text1"/>
                      <w:highlight w:val="none"/>
                      <w:lang w:val="en-US"/>
                      <w14:textFill>
                        <w14:solidFill>
                          <w14:schemeClr w14:val="tx1"/>
                        </w14:solidFill>
                      </w14:textFill>
                    </w:rPr>
                  </w:pPr>
                  <w:r>
                    <w:rPr>
                      <w:rFonts w:hint="eastAsia"/>
                      <w:color w:val="000000" w:themeColor="text1"/>
                      <w:spacing w:val="-3"/>
                      <w:highlight w:val="none"/>
                      <w:lang w:val="en-US"/>
                      <w14:textFill>
                        <w14:solidFill>
                          <w14:schemeClr w14:val="tx1"/>
                        </w14:solidFill>
                      </w14:textFill>
                    </w:rPr>
                    <w:t>0.98</w:t>
                  </w:r>
                </w:p>
              </w:tc>
              <w:tc>
                <w:tcPr>
                  <w:tcW w:w="2095" w:type="dxa"/>
                  <w:tcBorders>
                    <w:top w:val="single" w:color="auto" w:sz="4" w:space="0"/>
                    <w:left w:val="single" w:color="auto" w:sz="4" w:space="0"/>
                    <w:bottom w:val="single" w:color="auto" w:sz="4" w:space="0"/>
                    <w:right w:val="single" w:color="auto" w:sz="4" w:space="0"/>
                  </w:tcBorders>
                  <w:vAlign w:val="center"/>
                </w:tcPr>
                <w:p w14:paraId="212BA7D3">
                  <w:pPr>
                    <w:pStyle w:val="282"/>
                    <w:rPr>
                      <w:color w:val="000000" w:themeColor="text1"/>
                      <w:highlight w:val="none"/>
                      <w:lang w:val="en-US"/>
                      <w14:textFill>
                        <w14:solidFill>
                          <w14:schemeClr w14:val="tx1"/>
                        </w14:solidFill>
                      </w14:textFill>
                    </w:rPr>
                  </w:pPr>
                  <w:r>
                    <w:rPr>
                      <w:rFonts w:hint="eastAsia"/>
                      <w:color w:val="000000" w:themeColor="text1"/>
                      <w:spacing w:val="-5"/>
                      <w:highlight w:val="none"/>
                      <w:lang w:val="en-US"/>
                      <w14:textFill>
                        <w14:solidFill>
                          <w14:schemeClr w14:val="tx1"/>
                        </w14:solidFill>
                      </w14:textFill>
                    </w:rPr>
                    <w:t>0.96</w:t>
                  </w:r>
                </w:p>
              </w:tc>
              <w:tc>
                <w:tcPr>
                  <w:tcW w:w="2138" w:type="dxa"/>
                  <w:tcBorders>
                    <w:top w:val="single" w:color="auto" w:sz="4" w:space="0"/>
                    <w:left w:val="single" w:color="auto" w:sz="4" w:space="0"/>
                    <w:bottom w:val="single" w:color="auto" w:sz="4" w:space="0"/>
                    <w:right w:val="single" w:color="auto" w:sz="4" w:space="0"/>
                  </w:tcBorders>
                  <w:vAlign w:val="center"/>
                </w:tcPr>
                <w:p w14:paraId="22D20885">
                  <w:pPr>
                    <w:pStyle w:val="282"/>
                    <w:rPr>
                      <w:color w:val="000000" w:themeColor="text1"/>
                      <w:highlight w:val="none"/>
                      <w:lang w:val="en-US"/>
                      <w14:textFill>
                        <w14:solidFill>
                          <w14:schemeClr w14:val="tx1"/>
                        </w14:solidFill>
                      </w14:textFill>
                    </w:rPr>
                  </w:pPr>
                  <w:r>
                    <w:rPr>
                      <w:rFonts w:hint="eastAsia"/>
                      <w:color w:val="000000" w:themeColor="text1"/>
                      <w:spacing w:val="-3"/>
                      <w:highlight w:val="none"/>
                      <w:lang w:val="en-US"/>
                      <w14:textFill>
                        <w14:solidFill>
                          <w14:schemeClr w14:val="tx1"/>
                        </w14:solidFill>
                      </w14:textFill>
                    </w:rPr>
                    <w:t>0.96</w:t>
                  </w:r>
                </w:p>
              </w:tc>
            </w:tr>
            <w:tr w14:paraId="73B6A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658" w:type="dxa"/>
                  <w:vMerge w:val="continue"/>
                  <w:tcBorders>
                    <w:top w:val="single" w:color="auto" w:sz="4" w:space="0"/>
                    <w:left w:val="single" w:color="auto" w:sz="4" w:space="0"/>
                    <w:bottom w:val="single" w:color="auto" w:sz="4" w:space="0"/>
                    <w:right w:val="single" w:color="auto" w:sz="4" w:space="0"/>
                  </w:tcBorders>
                  <w:vAlign w:val="center"/>
                </w:tcPr>
                <w:p w14:paraId="2F03882B">
                  <w:pPr>
                    <w:pStyle w:val="282"/>
                    <w:rPr>
                      <w:color w:val="000000" w:themeColor="text1"/>
                      <w:highlight w:val="none"/>
                      <w14:textFill>
                        <w14:solidFill>
                          <w14:schemeClr w14:val="tx1"/>
                        </w14:solidFill>
                      </w14:textFill>
                    </w:rPr>
                  </w:pPr>
                </w:p>
              </w:tc>
              <w:tc>
                <w:tcPr>
                  <w:tcW w:w="1097" w:type="dxa"/>
                  <w:tcBorders>
                    <w:top w:val="single" w:color="auto" w:sz="4" w:space="0"/>
                    <w:left w:val="single" w:color="auto" w:sz="4" w:space="0"/>
                    <w:bottom w:val="single" w:color="auto" w:sz="4" w:space="0"/>
                    <w:right w:val="single" w:color="auto" w:sz="4" w:space="0"/>
                  </w:tcBorders>
                  <w:vAlign w:val="center"/>
                </w:tcPr>
                <w:p w14:paraId="358B9424">
                  <w:pPr>
                    <w:pStyle w:val="282"/>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排放速率</w:t>
                  </w:r>
                  <w:r>
                    <w:rPr>
                      <w:color w:val="000000" w:themeColor="text1"/>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(kg/h)</w:t>
                  </w:r>
                </w:p>
              </w:tc>
              <w:tc>
                <w:tcPr>
                  <w:tcW w:w="2122" w:type="dxa"/>
                  <w:tcBorders>
                    <w:top w:val="single" w:color="auto" w:sz="4" w:space="0"/>
                    <w:left w:val="single" w:color="auto" w:sz="4" w:space="0"/>
                    <w:bottom w:val="single" w:color="auto" w:sz="4" w:space="0"/>
                    <w:right w:val="single" w:color="auto" w:sz="4" w:space="0"/>
                  </w:tcBorders>
                  <w:vAlign w:val="center"/>
                </w:tcPr>
                <w:p w14:paraId="46BEFD99">
                  <w:pPr>
                    <w:pStyle w:val="282"/>
                    <w:rPr>
                      <w:color w:val="000000" w:themeColor="text1"/>
                      <w:highlight w:val="none"/>
                      <w:lang w:val="en-US"/>
                      <w14:textFill>
                        <w14:solidFill>
                          <w14:schemeClr w14:val="tx1"/>
                        </w14:solidFill>
                      </w14:textFill>
                    </w:rPr>
                  </w:pPr>
                  <w:r>
                    <w:rPr>
                      <w:rFonts w:hint="eastAsia"/>
                      <w:color w:val="000000" w:themeColor="text1"/>
                      <w:spacing w:val="-3"/>
                      <w:highlight w:val="none"/>
                      <w:lang w:val="en-US"/>
                      <w14:textFill>
                        <w14:solidFill>
                          <w14:schemeClr w14:val="tx1"/>
                        </w14:solidFill>
                      </w14:textFill>
                    </w:rPr>
                    <w:t>6.75*10</w:t>
                  </w:r>
                  <w:r>
                    <w:rPr>
                      <w:rFonts w:hint="eastAsia"/>
                      <w:color w:val="000000" w:themeColor="text1"/>
                      <w:spacing w:val="-3"/>
                      <w:highlight w:val="none"/>
                      <w:vertAlign w:val="superscript"/>
                      <w:lang w:val="en-US"/>
                      <w14:textFill>
                        <w14:solidFill>
                          <w14:schemeClr w14:val="tx1"/>
                        </w14:solidFill>
                      </w14:textFill>
                    </w:rPr>
                    <w:t>-3</w:t>
                  </w:r>
                </w:p>
              </w:tc>
              <w:tc>
                <w:tcPr>
                  <w:tcW w:w="2095" w:type="dxa"/>
                  <w:tcBorders>
                    <w:top w:val="single" w:color="auto" w:sz="4" w:space="0"/>
                    <w:left w:val="single" w:color="auto" w:sz="4" w:space="0"/>
                    <w:bottom w:val="single" w:color="auto" w:sz="4" w:space="0"/>
                    <w:right w:val="single" w:color="auto" w:sz="4" w:space="0"/>
                  </w:tcBorders>
                  <w:vAlign w:val="center"/>
                </w:tcPr>
                <w:p w14:paraId="2813AC3A">
                  <w:pPr>
                    <w:pStyle w:val="282"/>
                    <w:rPr>
                      <w:color w:val="000000" w:themeColor="text1"/>
                      <w:highlight w:val="none"/>
                      <w14:textFill>
                        <w14:solidFill>
                          <w14:schemeClr w14:val="tx1"/>
                        </w14:solidFill>
                      </w14:textFill>
                    </w:rPr>
                  </w:pPr>
                  <w:r>
                    <w:rPr>
                      <w:rFonts w:hint="eastAsia"/>
                      <w:color w:val="000000" w:themeColor="text1"/>
                      <w:spacing w:val="-3"/>
                      <w:highlight w:val="none"/>
                      <w:lang w:val="en-US"/>
                      <w14:textFill>
                        <w14:solidFill>
                          <w14:schemeClr w14:val="tx1"/>
                        </w14:solidFill>
                      </w14:textFill>
                    </w:rPr>
                    <w:t>6.58*10</w:t>
                  </w:r>
                  <w:r>
                    <w:rPr>
                      <w:rFonts w:hint="eastAsia"/>
                      <w:color w:val="000000" w:themeColor="text1"/>
                      <w:spacing w:val="-3"/>
                      <w:highlight w:val="none"/>
                      <w:vertAlign w:val="superscript"/>
                      <w:lang w:val="en-US"/>
                      <w14:textFill>
                        <w14:solidFill>
                          <w14:schemeClr w14:val="tx1"/>
                        </w14:solidFill>
                      </w14:textFill>
                    </w:rPr>
                    <w:t>-3</w:t>
                  </w:r>
                </w:p>
              </w:tc>
              <w:tc>
                <w:tcPr>
                  <w:tcW w:w="2138" w:type="dxa"/>
                  <w:tcBorders>
                    <w:top w:val="single" w:color="auto" w:sz="4" w:space="0"/>
                    <w:left w:val="single" w:color="auto" w:sz="4" w:space="0"/>
                    <w:bottom w:val="single" w:color="auto" w:sz="4" w:space="0"/>
                    <w:right w:val="single" w:color="auto" w:sz="4" w:space="0"/>
                  </w:tcBorders>
                  <w:vAlign w:val="center"/>
                </w:tcPr>
                <w:p w14:paraId="15C2F827">
                  <w:pPr>
                    <w:pStyle w:val="282"/>
                    <w:rPr>
                      <w:color w:val="000000" w:themeColor="text1"/>
                      <w:highlight w:val="none"/>
                      <w14:textFill>
                        <w14:solidFill>
                          <w14:schemeClr w14:val="tx1"/>
                        </w14:solidFill>
                      </w14:textFill>
                    </w:rPr>
                  </w:pPr>
                  <w:r>
                    <w:rPr>
                      <w:rFonts w:hint="eastAsia"/>
                      <w:color w:val="000000" w:themeColor="text1"/>
                      <w:spacing w:val="-3"/>
                      <w:highlight w:val="none"/>
                      <w:lang w:val="en-US"/>
                      <w14:textFill>
                        <w14:solidFill>
                          <w14:schemeClr w14:val="tx1"/>
                        </w14:solidFill>
                      </w14:textFill>
                    </w:rPr>
                    <w:t>4.91*10</w:t>
                  </w:r>
                  <w:r>
                    <w:rPr>
                      <w:rFonts w:hint="eastAsia"/>
                      <w:color w:val="000000" w:themeColor="text1"/>
                      <w:spacing w:val="-3"/>
                      <w:highlight w:val="none"/>
                      <w:vertAlign w:val="superscript"/>
                      <w:lang w:val="en-US"/>
                      <w14:textFill>
                        <w14:solidFill>
                          <w14:schemeClr w14:val="tx1"/>
                        </w14:solidFill>
                      </w14:textFill>
                    </w:rPr>
                    <w:t>-3</w:t>
                  </w:r>
                </w:p>
              </w:tc>
            </w:tr>
          </w:tbl>
          <w:p w14:paraId="34B3AE35">
            <w:pPr>
              <w:pStyle w:val="281"/>
              <w:framePr w:hSpace="0" w:wrap="auto" w:vAnchor="margin" w:hAnchor="text" w:xAlign="left" w:yAlign="inline"/>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表2.4-8现有项目</w:t>
            </w:r>
            <w:r>
              <w:rPr>
                <w:color w:val="000000" w:themeColor="text1"/>
                <w:highlight w:val="none"/>
                <w14:textFill>
                  <w14:solidFill>
                    <w14:schemeClr w14:val="tx1"/>
                  </w14:solidFill>
                </w14:textFill>
              </w:rPr>
              <w:t>有组织废气（</w:t>
            </w:r>
            <w:r>
              <w:rPr>
                <w:rFonts w:hint="eastAsia"/>
                <w:color w:val="000000" w:themeColor="text1"/>
                <w:highlight w:val="none"/>
                <w14:textFill>
                  <w14:solidFill>
                    <w14:schemeClr w14:val="tx1"/>
                  </w14:solidFill>
                </w14:textFill>
              </w:rPr>
              <w:t>氟化物</w:t>
            </w:r>
            <w:r>
              <w:rPr>
                <w:color w:val="000000" w:themeColor="text1"/>
                <w:highlight w:val="none"/>
                <w14:textFill>
                  <w14:solidFill>
                    <w14:schemeClr w14:val="tx1"/>
                  </w14:solidFill>
                </w14:textFill>
              </w:rPr>
              <w:t>）检测结果</w:t>
            </w:r>
          </w:p>
          <w:tbl>
            <w:tblPr>
              <w:tblStyle w:val="239"/>
              <w:tblW w:w="8110" w:type="dxa"/>
              <w:tblInd w:w="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8"/>
              <w:gridCol w:w="1097"/>
              <w:gridCol w:w="2122"/>
              <w:gridCol w:w="2095"/>
              <w:gridCol w:w="2138"/>
            </w:tblGrid>
            <w:tr w14:paraId="4D912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6" w:hRule="atLeast"/>
              </w:trPr>
              <w:tc>
                <w:tcPr>
                  <w:tcW w:w="1755" w:type="dxa"/>
                  <w:gridSpan w:val="2"/>
                  <w:vAlign w:val="center"/>
                </w:tcPr>
                <w:p w14:paraId="6C2EF63A">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点位名称</w:t>
                  </w:r>
                </w:p>
              </w:tc>
              <w:tc>
                <w:tcPr>
                  <w:tcW w:w="6355" w:type="dxa"/>
                  <w:gridSpan w:val="3"/>
                  <w:vAlign w:val="center"/>
                </w:tcPr>
                <w:p w14:paraId="60A8FA24">
                  <w:pPr>
                    <w:pStyle w:val="282"/>
                    <w:rPr>
                      <w:color w:val="000000" w:themeColor="text1"/>
                      <w:highlight w:val="none"/>
                      <w14:textFill>
                        <w14:solidFill>
                          <w14:schemeClr w14:val="tx1"/>
                        </w14:solidFill>
                      </w14:textFill>
                    </w:rPr>
                  </w:pPr>
                  <w:r>
                    <w:rPr>
                      <w:rFonts w:hint="eastAsia"/>
                      <w:color w:val="000000" w:themeColor="text1"/>
                      <w:spacing w:val="-2"/>
                      <w:highlight w:val="none"/>
                      <w14:textFill>
                        <w14:solidFill>
                          <w14:schemeClr w14:val="tx1"/>
                        </w14:solidFill>
                      </w14:textFill>
                    </w:rPr>
                    <w:t>废气排口出口</w:t>
                  </w:r>
                </w:p>
              </w:tc>
            </w:tr>
            <w:tr w14:paraId="615E02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755" w:type="dxa"/>
                  <w:gridSpan w:val="2"/>
                  <w:vAlign w:val="center"/>
                </w:tcPr>
                <w:p w14:paraId="5484738A">
                  <w:pPr>
                    <w:pStyle w:val="282"/>
                    <w:rPr>
                      <w:color w:val="000000" w:themeColor="text1"/>
                      <w:highlight w:val="none"/>
                      <w14:textFill>
                        <w14:solidFill>
                          <w14:schemeClr w14:val="tx1"/>
                        </w14:solidFill>
                      </w14:textFill>
                    </w:rPr>
                  </w:pPr>
                  <w:r>
                    <w:rPr>
                      <w:color w:val="000000" w:themeColor="text1"/>
                      <w:spacing w:val="6"/>
                      <w:highlight w:val="none"/>
                      <w14:textFill>
                        <w14:solidFill>
                          <w14:schemeClr w14:val="tx1"/>
                        </w14:solidFill>
                      </w14:textFill>
                    </w:rPr>
                    <w:t>排气筒高度(m)</w:t>
                  </w:r>
                </w:p>
              </w:tc>
              <w:tc>
                <w:tcPr>
                  <w:tcW w:w="6355" w:type="dxa"/>
                  <w:gridSpan w:val="3"/>
                  <w:vAlign w:val="center"/>
                </w:tcPr>
                <w:p w14:paraId="785148AD">
                  <w:pPr>
                    <w:pStyle w:val="282"/>
                    <w:rPr>
                      <w:color w:val="000000" w:themeColor="text1"/>
                      <w:highlight w:val="none"/>
                      <w14:textFill>
                        <w14:solidFill>
                          <w14:schemeClr w14:val="tx1"/>
                        </w14:solidFill>
                      </w14:textFill>
                    </w:rPr>
                  </w:pPr>
                  <w:r>
                    <w:rPr>
                      <w:color w:val="000000" w:themeColor="text1"/>
                      <w:spacing w:val="-6"/>
                      <w:highlight w:val="none"/>
                      <w14:textFill>
                        <w14:solidFill>
                          <w14:schemeClr w14:val="tx1"/>
                        </w14:solidFill>
                      </w14:textFill>
                    </w:rPr>
                    <w:t>15</w:t>
                  </w:r>
                </w:p>
              </w:tc>
            </w:tr>
            <w:tr w14:paraId="74E21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755" w:type="dxa"/>
                  <w:gridSpan w:val="2"/>
                  <w:vAlign w:val="center"/>
                </w:tcPr>
                <w:p w14:paraId="6EA5A4B6">
                  <w:pPr>
                    <w:pStyle w:val="282"/>
                    <w:rPr>
                      <w:color w:val="000000" w:themeColor="text1"/>
                      <w:highlight w:val="none"/>
                      <w14:textFill>
                        <w14:solidFill>
                          <w14:schemeClr w14:val="tx1"/>
                        </w14:solidFill>
                      </w14:textFill>
                    </w:rPr>
                  </w:pPr>
                  <w:r>
                    <w:rPr>
                      <w:color w:val="000000" w:themeColor="text1"/>
                      <w:spacing w:val="20"/>
                      <w:highlight w:val="none"/>
                      <w14:textFill>
                        <w14:solidFill>
                          <w14:schemeClr w14:val="tx1"/>
                        </w14:solidFill>
                      </w14:textFill>
                    </w:rPr>
                    <w:t>截面积(m²)</w:t>
                  </w:r>
                </w:p>
              </w:tc>
              <w:tc>
                <w:tcPr>
                  <w:tcW w:w="6355" w:type="dxa"/>
                  <w:gridSpan w:val="3"/>
                  <w:vAlign w:val="center"/>
                </w:tcPr>
                <w:p w14:paraId="63ACBD2C">
                  <w:pPr>
                    <w:pStyle w:val="282"/>
                    <w:rPr>
                      <w:color w:val="000000" w:themeColor="text1"/>
                      <w:highlight w:val="none"/>
                      <w:lang w:val="en-US"/>
                      <w14:textFill>
                        <w14:solidFill>
                          <w14:schemeClr w14:val="tx1"/>
                        </w14:solidFill>
                      </w14:textFill>
                    </w:rPr>
                  </w:pPr>
                  <w:r>
                    <w:rPr>
                      <w:rFonts w:hint="eastAsia"/>
                      <w:color w:val="000000" w:themeColor="text1"/>
                      <w:spacing w:val="-2"/>
                      <w:highlight w:val="none"/>
                      <w:lang w:val="en-US"/>
                      <w14:textFill>
                        <w14:solidFill>
                          <w14:schemeClr w14:val="tx1"/>
                        </w14:solidFill>
                      </w14:textFill>
                    </w:rPr>
                    <w:t>0.6361</w:t>
                  </w:r>
                </w:p>
              </w:tc>
            </w:tr>
            <w:tr w14:paraId="2E93E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755" w:type="dxa"/>
                  <w:gridSpan w:val="2"/>
                  <w:vAlign w:val="center"/>
                </w:tcPr>
                <w:p w14:paraId="21EF5988">
                  <w:pPr>
                    <w:pStyle w:val="282"/>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检测频次</w:t>
                  </w:r>
                </w:p>
              </w:tc>
              <w:tc>
                <w:tcPr>
                  <w:tcW w:w="2122" w:type="dxa"/>
                  <w:vAlign w:val="center"/>
                </w:tcPr>
                <w:p w14:paraId="764A8441">
                  <w:pPr>
                    <w:pStyle w:val="282"/>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第一次</w:t>
                  </w:r>
                </w:p>
              </w:tc>
              <w:tc>
                <w:tcPr>
                  <w:tcW w:w="2095" w:type="dxa"/>
                  <w:vAlign w:val="center"/>
                </w:tcPr>
                <w:p w14:paraId="23C0A741">
                  <w:pPr>
                    <w:pStyle w:val="282"/>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第二次</w:t>
                  </w:r>
                </w:p>
              </w:tc>
              <w:tc>
                <w:tcPr>
                  <w:tcW w:w="2138" w:type="dxa"/>
                  <w:vAlign w:val="center"/>
                </w:tcPr>
                <w:p w14:paraId="30DD22FC">
                  <w:pPr>
                    <w:pStyle w:val="282"/>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第三次</w:t>
                  </w:r>
                </w:p>
              </w:tc>
            </w:tr>
            <w:tr w14:paraId="3FA86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755" w:type="dxa"/>
                  <w:gridSpan w:val="2"/>
                  <w:vAlign w:val="center"/>
                </w:tcPr>
                <w:p w14:paraId="7AA3A3DF">
                  <w:pPr>
                    <w:pStyle w:val="282"/>
                    <w:rPr>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气体流速(m/s)</w:t>
                  </w:r>
                </w:p>
              </w:tc>
              <w:tc>
                <w:tcPr>
                  <w:tcW w:w="2122" w:type="dxa"/>
                  <w:vAlign w:val="center"/>
                </w:tcPr>
                <w:p w14:paraId="72D292B3">
                  <w:pPr>
                    <w:pStyle w:val="282"/>
                    <w:rPr>
                      <w:color w:val="000000" w:themeColor="text1"/>
                      <w:highlight w:val="none"/>
                      <w:lang w:val="en-US"/>
                      <w14:textFill>
                        <w14:solidFill>
                          <w14:schemeClr w14:val="tx1"/>
                        </w14:solidFill>
                      </w14:textFill>
                    </w:rPr>
                  </w:pPr>
                  <w:r>
                    <w:rPr>
                      <w:rFonts w:hint="eastAsia"/>
                      <w:color w:val="000000" w:themeColor="text1"/>
                      <w:spacing w:val="-2"/>
                      <w:highlight w:val="none"/>
                      <w:lang w:val="en-US"/>
                      <w14:textFill>
                        <w14:solidFill>
                          <w14:schemeClr w14:val="tx1"/>
                        </w14:solidFill>
                      </w14:textFill>
                    </w:rPr>
                    <w:t>3.1</w:t>
                  </w:r>
                </w:p>
              </w:tc>
              <w:tc>
                <w:tcPr>
                  <w:tcW w:w="2095" w:type="dxa"/>
                  <w:vAlign w:val="center"/>
                </w:tcPr>
                <w:p w14:paraId="1352E46D">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3.1</w:t>
                  </w:r>
                </w:p>
              </w:tc>
              <w:tc>
                <w:tcPr>
                  <w:tcW w:w="2138" w:type="dxa"/>
                  <w:vAlign w:val="center"/>
                </w:tcPr>
                <w:p w14:paraId="6E11E5C3">
                  <w:pPr>
                    <w:pStyle w:val="282"/>
                    <w:rPr>
                      <w:color w:val="000000" w:themeColor="text1"/>
                      <w:highlight w:val="none"/>
                      <w:lang w:val="en-US"/>
                      <w14:textFill>
                        <w14:solidFill>
                          <w14:schemeClr w14:val="tx1"/>
                        </w14:solidFill>
                      </w14:textFill>
                    </w:rPr>
                  </w:pPr>
                  <w:r>
                    <w:rPr>
                      <w:rFonts w:hint="eastAsia"/>
                      <w:color w:val="000000" w:themeColor="text1"/>
                      <w:spacing w:val="-2"/>
                      <w:highlight w:val="none"/>
                      <w:lang w:val="en-US"/>
                      <w14:textFill>
                        <w14:solidFill>
                          <w14:schemeClr w14:val="tx1"/>
                        </w14:solidFill>
                      </w14:textFill>
                    </w:rPr>
                    <w:t>2.3</w:t>
                  </w:r>
                </w:p>
              </w:tc>
            </w:tr>
            <w:tr w14:paraId="40B8CF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755" w:type="dxa"/>
                  <w:gridSpan w:val="2"/>
                  <w:vAlign w:val="center"/>
                </w:tcPr>
                <w:p w14:paraId="3A272342">
                  <w:pPr>
                    <w:pStyle w:val="282"/>
                    <w:rPr>
                      <w:color w:val="000000" w:themeColor="text1"/>
                      <w:highlight w:val="none"/>
                      <w14:textFill>
                        <w14:solidFill>
                          <w14:schemeClr w14:val="tx1"/>
                        </w14:solidFill>
                      </w14:textFill>
                    </w:rPr>
                  </w:pPr>
                  <w:r>
                    <w:rPr>
                      <w:color w:val="000000" w:themeColor="text1"/>
                      <w:spacing w:val="14"/>
                      <w:highlight w:val="none"/>
                      <w14:textFill>
                        <w14:solidFill>
                          <w14:schemeClr w14:val="tx1"/>
                        </w14:solidFill>
                      </w14:textFill>
                    </w:rPr>
                    <w:t>标干流量(m³/h)</w:t>
                  </w:r>
                </w:p>
              </w:tc>
              <w:tc>
                <w:tcPr>
                  <w:tcW w:w="2122" w:type="dxa"/>
                  <w:vAlign w:val="center"/>
                </w:tcPr>
                <w:p w14:paraId="0A807C3D">
                  <w:pPr>
                    <w:pStyle w:val="282"/>
                    <w:rPr>
                      <w:color w:val="000000" w:themeColor="text1"/>
                      <w:highlight w:val="none"/>
                      <w:lang w:val="en-US"/>
                      <w14:textFill>
                        <w14:solidFill>
                          <w14:schemeClr w14:val="tx1"/>
                        </w14:solidFill>
                      </w14:textFill>
                    </w:rPr>
                  </w:pPr>
                  <w:r>
                    <w:rPr>
                      <w:rFonts w:hint="eastAsia"/>
                      <w:color w:val="000000" w:themeColor="text1"/>
                      <w:spacing w:val="-4"/>
                      <w:highlight w:val="none"/>
                      <w:lang w:val="en-US"/>
                      <w14:textFill>
                        <w14:solidFill>
                          <w14:schemeClr w14:val="tx1"/>
                        </w14:solidFill>
                      </w14:textFill>
                    </w:rPr>
                    <w:t>6883</w:t>
                  </w:r>
                </w:p>
              </w:tc>
              <w:tc>
                <w:tcPr>
                  <w:tcW w:w="2095" w:type="dxa"/>
                  <w:vAlign w:val="center"/>
                </w:tcPr>
                <w:p w14:paraId="7E2ADACA">
                  <w:pPr>
                    <w:pStyle w:val="282"/>
                    <w:rPr>
                      <w:color w:val="000000" w:themeColor="text1"/>
                      <w:highlight w:val="none"/>
                      <w:lang w:val="en-US"/>
                      <w14:textFill>
                        <w14:solidFill>
                          <w14:schemeClr w14:val="tx1"/>
                        </w14:solidFill>
                      </w14:textFill>
                    </w:rPr>
                  </w:pPr>
                  <w:r>
                    <w:rPr>
                      <w:rFonts w:hint="eastAsia"/>
                      <w:color w:val="000000" w:themeColor="text1"/>
                      <w:spacing w:val="-4"/>
                      <w:highlight w:val="none"/>
                      <w:lang w:val="en-US"/>
                      <w14:textFill>
                        <w14:solidFill>
                          <w14:schemeClr w14:val="tx1"/>
                        </w14:solidFill>
                      </w14:textFill>
                    </w:rPr>
                    <w:t>6852</w:t>
                  </w:r>
                </w:p>
              </w:tc>
              <w:tc>
                <w:tcPr>
                  <w:tcW w:w="2138" w:type="dxa"/>
                  <w:vAlign w:val="center"/>
                </w:tcPr>
                <w:p w14:paraId="4D188526">
                  <w:pPr>
                    <w:pStyle w:val="282"/>
                    <w:rPr>
                      <w:color w:val="000000" w:themeColor="text1"/>
                      <w:highlight w:val="none"/>
                      <w:lang w:val="en-US"/>
                      <w14:textFill>
                        <w14:solidFill>
                          <w14:schemeClr w14:val="tx1"/>
                        </w14:solidFill>
                      </w14:textFill>
                    </w:rPr>
                  </w:pPr>
                  <w:r>
                    <w:rPr>
                      <w:rFonts w:hint="eastAsia"/>
                      <w:color w:val="000000" w:themeColor="text1"/>
                      <w:spacing w:val="-4"/>
                      <w:highlight w:val="none"/>
                      <w:lang w:val="en-US"/>
                      <w14:textFill>
                        <w14:solidFill>
                          <w14:schemeClr w14:val="tx1"/>
                        </w14:solidFill>
                      </w14:textFill>
                    </w:rPr>
                    <w:t>5110</w:t>
                  </w:r>
                </w:p>
              </w:tc>
            </w:tr>
            <w:tr w14:paraId="42FA71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755" w:type="dxa"/>
                  <w:gridSpan w:val="2"/>
                  <w:vAlign w:val="center"/>
                </w:tcPr>
                <w:p w14:paraId="0D070DDC">
                  <w:pPr>
                    <w:pStyle w:val="282"/>
                    <w:rPr>
                      <w:color w:val="000000" w:themeColor="text1"/>
                      <w:spacing w:val="14"/>
                      <w:highlight w:val="none"/>
                      <w14:textFill>
                        <w14:solidFill>
                          <w14:schemeClr w14:val="tx1"/>
                        </w14:solidFill>
                      </w14:textFill>
                    </w:rPr>
                  </w:pPr>
                  <w:r>
                    <w:rPr>
                      <w:rFonts w:hint="eastAsia"/>
                      <w:color w:val="000000" w:themeColor="text1"/>
                      <w:spacing w:val="14"/>
                      <w:highlight w:val="none"/>
                      <w14:textFill>
                        <w14:solidFill>
                          <w14:schemeClr w14:val="tx1"/>
                        </w14:solidFill>
                      </w14:textFill>
                    </w:rPr>
                    <w:t>烟气温度（℃）</w:t>
                  </w:r>
                </w:p>
              </w:tc>
              <w:tc>
                <w:tcPr>
                  <w:tcW w:w="2122" w:type="dxa"/>
                  <w:vAlign w:val="center"/>
                </w:tcPr>
                <w:p w14:paraId="62AB763B">
                  <w:pPr>
                    <w:pStyle w:val="282"/>
                    <w:rPr>
                      <w:color w:val="000000" w:themeColor="text1"/>
                      <w:spacing w:val="-4"/>
                      <w:highlight w:val="none"/>
                      <w:lang w:val="en-US"/>
                      <w14:textFill>
                        <w14:solidFill>
                          <w14:schemeClr w14:val="tx1"/>
                        </w14:solidFill>
                      </w14:textFill>
                    </w:rPr>
                  </w:pPr>
                  <w:r>
                    <w:rPr>
                      <w:rFonts w:hint="eastAsia"/>
                      <w:color w:val="000000" w:themeColor="text1"/>
                      <w:spacing w:val="-4"/>
                      <w:highlight w:val="none"/>
                      <w:lang w:val="en-US"/>
                      <w14:textFill>
                        <w14:solidFill>
                          <w14:schemeClr w14:val="tx1"/>
                        </w14:solidFill>
                      </w14:textFill>
                    </w:rPr>
                    <w:t>9</w:t>
                  </w:r>
                </w:p>
              </w:tc>
              <w:tc>
                <w:tcPr>
                  <w:tcW w:w="2095" w:type="dxa"/>
                  <w:vAlign w:val="center"/>
                </w:tcPr>
                <w:p w14:paraId="66E38FF2">
                  <w:pPr>
                    <w:pStyle w:val="282"/>
                    <w:rPr>
                      <w:color w:val="000000" w:themeColor="text1"/>
                      <w:spacing w:val="-4"/>
                      <w:highlight w:val="none"/>
                      <w:lang w:val="en-US"/>
                      <w14:textFill>
                        <w14:solidFill>
                          <w14:schemeClr w14:val="tx1"/>
                        </w14:solidFill>
                      </w14:textFill>
                    </w:rPr>
                  </w:pPr>
                  <w:r>
                    <w:rPr>
                      <w:rFonts w:hint="eastAsia"/>
                      <w:color w:val="000000" w:themeColor="text1"/>
                      <w:spacing w:val="-4"/>
                      <w:highlight w:val="none"/>
                      <w:lang w:val="en-US"/>
                      <w14:textFill>
                        <w14:solidFill>
                          <w14:schemeClr w14:val="tx1"/>
                        </w14:solidFill>
                      </w14:textFill>
                    </w:rPr>
                    <w:t>11</w:t>
                  </w:r>
                </w:p>
              </w:tc>
              <w:tc>
                <w:tcPr>
                  <w:tcW w:w="2138" w:type="dxa"/>
                  <w:vAlign w:val="center"/>
                </w:tcPr>
                <w:p w14:paraId="431620F0">
                  <w:pPr>
                    <w:pStyle w:val="282"/>
                    <w:rPr>
                      <w:color w:val="000000" w:themeColor="text1"/>
                      <w:spacing w:val="-4"/>
                      <w:highlight w:val="none"/>
                      <w:lang w:val="en-US"/>
                      <w14:textFill>
                        <w14:solidFill>
                          <w14:schemeClr w14:val="tx1"/>
                        </w14:solidFill>
                      </w14:textFill>
                    </w:rPr>
                  </w:pPr>
                  <w:r>
                    <w:rPr>
                      <w:rFonts w:hint="eastAsia"/>
                      <w:color w:val="000000" w:themeColor="text1"/>
                      <w:spacing w:val="-4"/>
                      <w:highlight w:val="none"/>
                      <w:lang w:val="en-US"/>
                      <w14:textFill>
                        <w14:solidFill>
                          <w14:schemeClr w14:val="tx1"/>
                        </w14:solidFill>
                      </w14:textFill>
                    </w:rPr>
                    <w:t>10</w:t>
                  </w:r>
                </w:p>
              </w:tc>
            </w:tr>
            <w:tr w14:paraId="005E9C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755" w:type="dxa"/>
                  <w:gridSpan w:val="2"/>
                  <w:vAlign w:val="center"/>
                </w:tcPr>
                <w:p w14:paraId="1CEE89CB">
                  <w:pPr>
                    <w:pStyle w:val="282"/>
                    <w:rPr>
                      <w:color w:val="000000" w:themeColor="text1"/>
                      <w:spacing w:val="14"/>
                      <w:highlight w:val="none"/>
                      <w14:textFill>
                        <w14:solidFill>
                          <w14:schemeClr w14:val="tx1"/>
                        </w14:solidFill>
                      </w14:textFill>
                    </w:rPr>
                  </w:pPr>
                  <w:r>
                    <w:rPr>
                      <w:rFonts w:hint="eastAsia"/>
                      <w:color w:val="000000" w:themeColor="text1"/>
                      <w:spacing w:val="14"/>
                      <w:highlight w:val="none"/>
                      <w14:textFill>
                        <w14:solidFill>
                          <w14:schemeClr w14:val="tx1"/>
                        </w14:solidFill>
                      </w14:textFill>
                    </w:rPr>
                    <w:t>烟气湿度（</w:t>
                  </w:r>
                  <w:r>
                    <w:rPr>
                      <w:rFonts w:hint="eastAsia"/>
                      <w:color w:val="000000" w:themeColor="text1"/>
                      <w:spacing w:val="14"/>
                      <w:highlight w:val="none"/>
                      <w:lang w:val="en-US"/>
                      <w14:textFill>
                        <w14:solidFill>
                          <w14:schemeClr w14:val="tx1"/>
                        </w14:solidFill>
                      </w14:textFill>
                    </w:rPr>
                    <w:t>%</w:t>
                  </w:r>
                  <w:r>
                    <w:rPr>
                      <w:rFonts w:hint="eastAsia"/>
                      <w:color w:val="000000" w:themeColor="text1"/>
                      <w:spacing w:val="14"/>
                      <w:highlight w:val="none"/>
                      <w14:textFill>
                        <w14:solidFill>
                          <w14:schemeClr w14:val="tx1"/>
                        </w14:solidFill>
                      </w14:textFill>
                    </w:rPr>
                    <w:t>）</w:t>
                  </w:r>
                </w:p>
              </w:tc>
              <w:tc>
                <w:tcPr>
                  <w:tcW w:w="2122" w:type="dxa"/>
                  <w:vAlign w:val="center"/>
                </w:tcPr>
                <w:p w14:paraId="0629032C">
                  <w:pPr>
                    <w:pStyle w:val="282"/>
                    <w:rPr>
                      <w:color w:val="000000" w:themeColor="text1"/>
                      <w:spacing w:val="-4"/>
                      <w:highlight w:val="none"/>
                      <w:lang w:val="en-US"/>
                      <w14:textFill>
                        <w14:solidFill>
                          <w14:schemeClr w14:val="tx1"/>
                        </w14:solidFill>
                      </w14:textFill>
                    </w:rPr>
                  </w:pPr>
                  <w:r>
                    <w:rPr>
                      <w:rFonts w:hint="eastAsia"/>
                      <w:color w:val="000000" w:themeColor="text1"/>
                      <w:spacing w:val="-4"/>
                      <w:highlight w:val="none"/>
                      <w:lang w:val="en-US"/>
                      <w14:textFill>
                        <w14:solidFill>
                          <w14:schemeClr w14:val="tx1"/>
                        </w14:solidFill>
                      </w14:textFill>
                    </w:rPr>
                    <w:t>1.9</w:t>
                  </w:r>
                </w:p>
              </w:tc>
              <w:tc>
                <w:tcPr>
                  <w:tcW w:w="2095" w:type="dxa"/>
                  <w:vAlign w:val="center"/>
                </w:tcPr>
                <w:p w14:paraId="6E6B5AF7">
                  <w:pPr>
                    <w:pStyle w:val="282"/>
                    <w:rPr>
                      <w:color w:val="000000" w:themeColor="text1"/>
                      <w:spacing w:val="-4"/>
                      <w:highlight w:val="none"/>
                      <w:lang w:val="en-US"/>
                      <w14:textFill>
                        <w14:solidFill>
                          <w14:schemeClr w14:val="tx1"/>
                        </w14:solidFill>
                      </w14:textFill>
                    </w:rPr>
                  </w:pPr>
                  <w:r>
                    <w:rPr>
                      <w:rFonts w:hint="eastAsia"/>
                      <w:color w:val="000000" w:themeColor="text1"/>
                      <w:spacing w:val="-4"/>
                      <w:highlight w:val="none"/>
                      <w:lang w:val="en-US"/>
                      <w14:textFill>
                        <w14:solidFill>
                          <w14:schemeClr w14:val="tx1"/>
                        </w14:solidFill>
                      </w14:textFill>
                    </w:rPr>
                    <w:t>2.0</w:t>
                  </w:r>
                </w:p>
              </w:tc>
              <w:tc>
                <w:tcPr>
                  <w:tcW w:w="2138" w:type="dxa"/>
                  <w:vAlign w:val="center"/>
                </w:tcPr>
                <w:p w14:paraId="278DA779">
                  <w:pPr>
                    <w:pStyle w:val="282"/>
                    <w:rPr>
                      <w:color w:val="000000" w:themeColor="text1"/>
                      <w:spacing w:val="-4"/>
                      <w:highlight w:val="none"/>
                      <w:lang w:val="en-US"/>
                      <w14:textFill>
                        <w14:solidFill>
                          <w14:schemeClr w14:val="tx1"/>
                        </w14:solidFill>
                      </w14:textFill>
                    </w:rPr>
                  </w:pPr>
                  <w:r>
                    <w:rPr>
                      <w:rFonts w:hint="eastAsia"/>
                      <w:color w:val="000000" w:themeColor="text1"/>
                      <w:spacing w:val="-4"/>
                      <w:highlight w:val="none"/>
                      <w:lang w:val="en-US"/>
                      <w14:textFill>
                        <w14:solidFill>
                          <w14:schemeClr w14:val="tx1"/>
                        </w14:solidFill>
                      </w14:textFill>
                    </w:rPr>
                    <w:t>2.1</w:t>
                  </w:r>
                </w:p>
              </w:tc>
            </w:tr>
            <w:tr w14:paraId="6AC92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658" w:type="dxa"/>
                  <w:vMerge w:val="restart"/>
                  <w:tcBorders>
                    <w:top w:val="single" w:color="auto" w:sz="4" w:space="0"/>
                    <w:left w:val="single" w:color="auto" w:sz="4" w:space="0"/>
                    <w:bottom w:val="single" w:color="auto" w:sz="4" w:space="0"/>
                    <w:right w:val="single" w:color="auto" w:sz="4" w:space="0"/>
                  </w:tcBorders>
                  <w:vAlign w:val="center"/>
                </w:tcPr>
                <w:p w14:paraId="48AAC35F">
                  <w:pPr>
                    <w:pStyle w:val="282"/>
                    <w:rPr>
                      <w:color w:val="000000" w:themeColor="text1"/>
                      <w:highlight w:val="none"/>
                      <w14:textFill>
                        <w14:solidFill>
                          <w14:schemeClr w14:val="tx1"/>
                        </w14:solidFill>
                      </w14:textFill>
                    </w:rPr>
                  </w:pPr>
                  <w:r>
                    <w:rPr>
                      <w:rFonts w:hint="eastAsia"/>
                      <w:color w:val="000000" w:themeColor="text1"/>
                      <w:spacing w:val="3"/>
                      <w:highlight w:val="none"/>
                      <w14:textFill>
                        <w14:solidFill>
                          <w14:schemeClr w14:val="tx1"/>
                        </w14:solidFill>
                      </w14:textFill>
                    </w:rPr>
                    <w:t>氟化物</w:t>
                  </w:r>
                </w:p>
              </w:tc>
              <w:tc>
                <w:tcPr>
                  <w:tcW w:w="1097" w:type="dxa"/>
                  <w:tcBorders>
                    <w:top w:val="single" w:color="auto" w:sz="4" w:space="0"/>
                    <w:left w:val="single" w:color="auto" w:sz="4" w:space="0"/>
                    <w:bottom w:val="single" w:color="auto" w:sz="4" w:space="0"/>
                    <w:right w:val="single" w:color="auto" w:sz="4" w:space="0"/>
                  </w:tcBorders>
                  <w:vAlign w:val="center"/>
                </w:tcPr>
                <w:p w14:paraId="5A15DDEA">
                  <w:pPr>
                    <w:pStyle w:val="282"/>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实测浓度</w:t>
                  </w:r>
                  <w:r>
                    <w:rPr>
                      <w:color w:val="000000" w:themeColor="text1"/>
                      <w:highlight w:val="none"/>
                      <w14:textFill>
                        <w14:solidFill>
                          <w14:schemeClr w14:val="tx1"/>
                        </w14:solidFill>
                      </w14:textFill>
                    </w:rPr>
                    <w:t xml:space="preserve"> </w:t>
                  </w:r>
                  <w:r>
                    <w:rPr>
                      <w:color w:val="000000" w:themeColor="text1"/>
                      <w:spacing w:val="-6"/>
                      <w:highlight w:val="none"/>
                      <w14:textFill>
                        <w14:solidFill>
                          <w14:schemeClr w14:val="tx1"/>
                        </w14:solidFill>
                      </w14:textFill>
                    </w:rPr>
                    <w:t>(mg/m³)</w:t>
                  </w:r>
                </w:p>
              </w:tc>
              <w:tc>
                <w:tcPr>
                  <w:tcW w:w="2122" w:type="dxa"/>
                  <w:tcBorders>
                    <w:top w:val="single" w:color="auto" w:sz="4" w:space="0"/>
                    <w:left w:val="single" w:color="auto" w:sz="4" w:space="0"/>
                    <w:bottom w:val="single" w:color="auto" w:sz="4" w:space="0"/>
                    <w:right w:val="single" w:color="auto" w:sz="4" w:space="0"/>
                  </w:tcBorders>
                  <w:vAlign w:val="center"/>
                </w:tcPr>
                <w:p w14:paraId="13EF5066">
                  <w:pPr>
                    <w:pStyle w:val="282"/>
                    <w:rPr>
                      <w:color w:val="000000" w:themeColor="text1"/>
                      <w:highlight w:val="none"/>
                      <w:lang w:val="en-US"/>
                      <w14:textFill>
                        <w14:solidFill>
                          <w14:schemeClr w14:val="tx1"/>
                        </w14:solidFill>
                      </w14:textFill>
                    </w:rPr>
                  </w:pPr>
                  <w:r>
                    <w:rPr>
                      <w:rFonts w:hint="eastAsia"/>
                      <w:color w:val="000000" w:themeColor="text1"/>
                      <w:spacing w:val="-3"/>
                      <w:highlight w:val="none"/>
                      <w:lang w:val="en-US"/>
                      <w14:textFill>
                        <w14:solidFill>
                          <w14:schemeClr w14:val="tx1"/>
                        </w14:solidFill>
                      </w14:textFill>
                    </w:rPr>
                    <w:t>2.11</w:t>
                  </w:r>
                </w:p>
              </w:tc>
              <w:tc>
                <w:tcPr>
                  <w:tcW w:w="2095" w:type="dxa"/>
                  <w:tcBorders>
                    <w:top w:val="single" w:color="auto" w:sz="4" w:space="0"/>
                    <w:left w:val="single" w:color="auto" w:sz="4" w:space="0"/>
                    <w:bottom w:val="single" w:color="auto" w:sz="4" w:space="0"/>
                    <w:right w:val="single" w:color="auto" w:sz="4" w:space="0"/>
                  </w:tcBorders>
                  <w:vAlign w:val="center"/>
                </w:tcPr>
                <w:p w14:paraId="5EEC0C3B">
                  <w:pPr>
                    <w:pStyle w:val="282"/>
                    <w:rPr>
                      <w:color w:val="000000" w:themeColor="text1"/>
                      <w:highlight w:val="none"/>
                      <w:lang w:val="en-US"/>
                      <w14:textFill>
                        <w14:solidFill>
                          <w14:schemeClr w14:val="tx1"/>
                        </w14:solidFill>
                      </w14:textFill>
                    </w:rPr>
                  </w:pPr>
                  <w:r>
                    <w:rPr>
                      <w:rFonts w:hint="eastAsia"/>
                      <w:color w:val="000000" w:themeColor="text1"/>
                      <w:spacing w:val="-5"/>
                      <w:highlight w:val="none"/>
                      <w:lang w:val="en-US"/>
                      <w14:textFill>
                        <w14:solidFill>
                          <w14:schemeClr w14:val="tx1"/>
                        </w14:solidFill>
                      </w14:textFill>
                    </w:rPr>
                    <w:t>2.14</w:t>
                  </w:r>
                </w:p>
              </w:tc>
              <w:tc>
                <w:tcPr>
                  <w:tcW w:w="2138" w:type="dxa"/>
                  <w:tcBorders>
                    <w:top w:val="single" w:color="auto" w:sz="4" w:space="0"/>
                    <w:left w:val="single" w:color="auto" w:sz="4" w:space="0"/>
                    <w:bottom w:val="single" w:color="auto" w:sz="4" w:space="0"/>
                    <w:right w:val="single" w:color="auto" w:sz="4" w:space="0"/>
                  </w:tcBorders>
                  <w:vAlign w:val="center"/>
                </w:tcPr>
                <w:p w14:paraId="209E0F99">
                  <w:pPr>
                    <w:pStyle w:val="282"/>
                    <w:rPr>
                      <w:color w:val="000000" w:themeColor="text1"/>
                      <w:highlight w:val="none"/>
                      <w:lang w:val="en-US"/>
                      <w14:textFill>
                        <w14:solidFill>
                          <w14:schemeClr w14:val="tx1"/>
                        </w14:solidFill>
                      </w14:textFill>
                    </w:rPr>
                  </w:pPr>
                  <w:r>
                    <w:rPr>
                      <w:rFonts w:hint="eastAsia"/>
                      <w:color w:val="000000" w:themeColor="text1"/>
                      <w:spacing w:val="-3"/>
                      <w:highlight w:val="none"/>
                      <w:lang w:val="en-US"/>
                      <w14:textFill>
                        <w14:solidFill>
                          <w14:schemeClr w14:val="tx1"/>
                        </w14:solidFill>
                      </w14:textFill>
                    </w:rPr>
                    <w:t>2.16</w:t>
                  </w:r>
                </w:p>
              </w:tc>
            </w:tr>
            <w:tr w14:paraId="3CE5E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658" w:type="dxa"/>
                  <w:vMerge w:val="continue"/>
                  <w:tcBorders>
                    <w:top w:val="single" w:color="auto" w:sz="4" w:space="0"/>
                    <w:left w:val="single" w:color="auto" w:sz="4" w:space="0"/>
                    <w:bottom w:val="single" w:color="auto" w:sz="4" w:space="0"/>
                    <w:right w:val="single" w:color="auto" w:sz="4" w:space="0"/>
                  </w:tcBorders>
                  <w:vAlign w:val="center"/>
                </w:tcPr>
                <w:p w14:paraId="417A7972">
                  <w:pPr>
                    <w:pStyle w:val="282"/>
                    <w:rPr>
                      <w:color w:val="000000" w:themeColor="text1"/>
                      <w:highlight w:val="none"/>
                      <w14:textFill>
                        <w14:solidFill>
                          <w14:schemeClr w14:val="tx1"/>
                        </w14:solidFill>
                      </w14:textFill>
                    </w:rPr>
                  </w:pPr>
                </w:p>
              </w:tc>
              <w:tc>
                <w:tcPr>
                  <w:tcW w:w="1097" w:type="dxa"/>
                  <w:tcBorders>
                    <w:top w:val="single" w:color="auto" w:sz="4" w:space="0"/>
                    <w:left w:val="single" w:color="auto" w:sz="4" w:space="0"/>
                    <w:bottom w:val="single" w:color="auto" w:sz="4" w:space="0"/>
                    <w:right w:val="single" w:color="auto" w:sz="4" w:space="0"/>
                  </w:tcBorders>
                  <w:vAlign w:val="center"/>
                </w:tcPr>
                <w:p w14:paraId="1291E442">
                  <w:pPr>
                    <w:pStyle w:val="282"/>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排放速率</w:t>
                  </w:r>
                  <w:r>
                    <w:rPr>
                      <w:color w:val="000000" w:themeColor="text1"/>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(kg/h)</w:t>
                  </w:r>
                </w:p>
              </w:tc>
              <w:tc>
                <w:tcPr>
                  <w:tcW w:w="2122" w:type="dxa"/>
                  <w:tcBorders>
                    <w:top w:val="single" w:color="auto" w:sz="4" w:space="0"/>
                    <w:left w:val="single" w:color="auto" w:sz="4" w:space="0"/>
                    <w:bottom w:val="single" w:color="auto" w:sz="4" w:space="0"/>
                    <w:right w:val="single" w:color="auto" w:sz="4" w:space="0"/>
                  </w:tcBorders>
                  <w:vAlign w:val="center"/>
                </w:tcPr>
                <w:p w14:paraId="01EE634A">
                  <w:pPr>
                    <w:pStyle w:val="282"/>
                    <w:rPr>
                      <w:color w:val="000000" w:themeColor="text1"/>
                      <w:highlight w:val="none"/>
                      <w:lang w:val="en-US"/>
                      <w14:textFill>
                        <w14:solidFill>
                          <w14:schemeClr w14:val="tx1"/>
                        </w14:solidFill>
                      </w14:textFill>
                    </w:rPr>
                  </w:pPr>
                  <w:r>
                    <w:rPr>
                      <w:rFonts w:hint="eastAsia"/>
                      <w:color w:val="000000" w:themeColor="text1"/>
                      <w:spacing w:val="-3"/>
                      <w:highlight w:val="none"/>
                      <w:lang w:val="en-US"/>
                      <w14:textFill>
                        <w14:solidFill>
                          <w14:schemeClr w14:val="tx1"/>
                        </w14:solidFill>
                      </w14:textFill>
                    </w:rPr>
                    <w:t>1.45*10</w:t>
                  </w:r>
                  <w:r>
                    <w:rPr>
                      <w:rFonts w:hint="eastAsia"/>
                      <w:color w:val="000000" w:themeColor="text1"/>
                      <w:spacing w:val="-3"/>
                      <w:highlight w:val="none"/>
                      <w:vertAlign w:val="superscript"/>
                      <w:lang w:val="en-US"/>
                      <w14:textFill>
                        <w14:solidFill>
                          <w14:schemeClr w14:val="tx1"/>
                        </w14:solidFill>
                      </w14:textFill>
                    </w:rPr>
                    <w:t>-3</w:t>
                  </w:r>
                </w:p>
              </w:tc>
              <w:tc>
                <w:tcPr>
                  <w:tcW w:w="2095" w:type="dxa"/>
                  <w:tcBorders>
                    <w:top w:val="single" w:color="auto" w:sz="4" w:space="0"/>
                    <w:left w:val="single" w:color="auto" w:sz="4" w:space="0"/>
                    <w:bottom w:val="single" w:color="auto" w:sz="4" w:space="0"/>
                    <w:right w:val="single" w:color="auto" w:sz="4" w:space="0"/>
                  </w:tcBorders>
                  <w:vAlign w:val="center"/>
                </w:tcPr>
                <w:p w14:paraId="3163C0E9">
                  <w:pPr>
                    <w:pStyle w:val="282"/>
                    <w:rPr>
                      <w:color w:val="000000" w:themeColor="text1"/>
                      <w:highlight w:val="none"/>
                      <w14:textFill>
                        <w14:solidFill>
                          <w14:schemeClr w14:val="tx1"/>
                        </w14:solidFill>
                      </w14:textFill>
                    </w:rPr>
                  </w:pPr>
                  <w:r>
                    <w:rPr>
                      <w:rFonts w:hint="eastAsia"/>
                      <w:color w:val="000000" w:themeColor="text1"/>
                      <w:spacing w:val="-3"/>
                      <w:highlight w:val="none"/>
                      <w:lang w:val="en-US"/>
                      <w14:textFill>
                        <w14:solidFill>
                          <w14:schemeClr w14:val="tx1"/>
                        </w14:solidFill>
                      </w14:textFill>
                    </w:rPr>
                    <w:t>1.47*10</w:t>
                  </w:r>
                  <w:r>
                    <w:rPr>
                      <w:rFonts w:hint="eastAsia"/>
                      <w:color w:val="000000" w:themeColor="text1"/>
                      <w:spacing w:val="-3"/>
                      <w:highlight w:val="none"/>
                      <w:vertAlign w:val="superscript"/>
                      <w:lang w:val="en-US"/>
                      <w14:textFill>
                        <w14:solidFill>
                          <w14:schemeClr w14:val="tx1"/>
                        </w14:solidFill>
                      </w14:textFill>
                    </w:rPr>
                    <w:t>-3</w:t>
                  </w:r>
                </w:p>
              </w:tc>
              <w:tc>
                <w:tcPr>
                  <w:tcW w:w="2138" w:type="dxa"/>
                  <w:tcBorders>
                    <w:top w:val="single" w:color="auto" w:sz="4" w:space="0"/>
                    <w:left w:val="single" w:color="auto" w:sz="4" w:space="0"/>
                    <w:bottom w:val="single" w:color="auto" w:sz="4" w:space="0"/>
                    <w:right w:val="single" w:color="auto" w:sz="4" w:space="0"/>
                  </w:tcBorders>
                  <w:vAlign w:val="center"/>
                </w:tcPr>
                <w:p w14:paraId="5AEC78DF">
                  <w:pPr>
                    <w:pStyle w:val="282"/>
                    <w:rPr>
                      <w:color w:val="000000" w:themeColor="text1"/>
                      <w:highlight w:val="none"/>
                      <w14:textFill>
                        <w14:solidFill>
                          <w14:schemeClr w14:val="tx1"/>
                        </w14:solidFill>
                      </w14:textFill>
                    </w:rPr>
                  </w:pPr>
                  <w:r>
                    <w:rPr>
                      <w:rFonts w:hint="eastAsia"/>
                      <w:color w:val="000000" w:themeColor="text1"/>
                      <w:spacing w:val="-3"/>
                      <w:highlight w:val="none"/>
                      <w:lang w:val="en-US"/>
                      <w14:textFill>
                        <w14:solidFill>
                          <w14:schemeClr w14:val="tx1"/>
                        </w14:solidFill>
                      </w14:textFill>
                    </w:rPr>
                    <w:t>1.10*10</w:t>
                  </w:r>
                  <w:r>
                    <w:rPr>
                      <w:rFonts w:hint="eastAsia"/>
                      <w:color w:val="000000" w:themeColor="text1"/>
                      <w:spacing w:val="-3"/>
                      <w:highlight w:val="none"/>
                      <w:vertAlign w:val="superscript"/>
                      <w:lang w:val="en-US"/>
                      <w14:textFill>
                        <w14:solidFill>
                          <w14:schemeClr w14:val="tx1"/>
                        </w14:solidFill>
                      </w14:textFill>
                    </w:rPr>
                    <w:t>-3</w:t>
                  </w:r>
                </w:p>
              </w:tc>
            </w:tr>
          </w:tbl>
          <w:p w14:paraId="5AAC797A">
            <w:pPr>
              <w:pStyle w:val="281"/>
              <w:framePr w:hSpace="0" w:wrap="auto" w:vAnchor="margin" w:hAnchor="text" w:xAlign="left" w:yAlign="inline"/>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表2.4-9现</w:t>
            </w:r>
            <w:r>
              <w:rPr>
                <w:color w:val="000000" w:themeColor="text1"/>
                <w:highlight w:val="none"/>
                <w14:textFill>
                  <w14:solidFill>
                    <w14:schemeClr w14:val="tx1"/>
                  </w14:solidFill>
                </w14:textFill>
              </w:rPr>
              <w:t>有项目</w:t>
            </w:r>
            <w:r>
              <w:rPr>
                <w:rFonts w:hint="eastAsia"/>
                <w:color w:val="000000" w:themeColor="text1"/>
                <w:highlight w:val="none"/>
                <w14:textFill>
                  <w14:solidFill>
                    <w14:schemeClr w14:val="tx1"/>
                  </w14:solidFill>
                </w14:textFill>
              </w:rPr>
              <w:t>无组织</w:t>
            </w:r>
            <w:r>
              <w:rPr>
                <w:color w:val="000000" w:themeColor="text1"/>
                <w:highlight w:val="none"/>
                <w14:textFill>
                  <w14:solidFill>
                    <w14:schemeClr w14:val="tx1"/>
                  </w14:solidFill>
                </w14:textFill>
              </w:rPr>
              <w:t>废气检测结果</w:t>
            </w:r>
          </w:p>
          <w:tbl>
            <w:tblPr>
              <w:tblStyle w:val="239"/>
              <w:tblpPr w:leftFromText="180" w:rightFromText="180" w:vertAnchor="text" w:tblpXSpec="center" w:tblpY="1"/>
              <w:tblOverlap w:val="never"/>
              <w:tblW w:w="494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3"/>
              <w:gridCol w:w="1814"/>
              <w:gridCol w:w="1531"/>
              <w:gridCol w:w="1062"/>
              <w:gridCol w:w="53"/>
              <w:gridCol w:w="1548"/>
              <w:gridCol w:w="1056"/>
            </w:tblGrid>
            <w:tr w14:paraId="2DEB6B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1214" w:type="dxa"/>
                  <w:vAlign w:val="center"/>
                </w:tcPr>
                <w:p w14:paraId="25BD1F07">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采样日期</w:t>
                  </w:r>
                </w:p>
              </w:tc>
              <w:tc>
                <w:tcPr>
                  <w:tcW w:w="1703" w:type="dxa"/>
                  <w:vAlign w:val="center"/>
                </w:tcPr>
                <w:p w14:paraId="635C23FC">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2024年</w:t>
                  </w:r>
                  <w:r>
                    <w:rPr>
                      <w:rFonts w:hint="eastAsia"/>
                      <w:color w:val="000000" w:themeColor="text1"/>
                      <w:highlight w:val="none"/>
                      <w:lang w:val="en-US"/>
                      <w14:textFill>
                        <w14:solidFill>
                          <w14:schemeClr w14:val="tx1"/>
                        </w14:solidFill>
                      </w14:textFill>
                    </w:rPr>
                    <w:t>11</w:t>
                  </w:r>
                  <w:r>
                    <w:rPr>
                      <w:color w:val="000000" w:themeColor="text1"/>
                      <w:highlight w:val="none"/>
                      <w14:textFill>
                        <w14:solidFill>
                          <w14:schemeClr w14:val="tx1"/>
                        </w14:solidFill>
                      </w14:textFill>
                    </w:rPr>
                    <w:t>月2</w:t>
                  </w:r>
                  <w:r>
                    <w:rPr>
                      <w:rFonts w:hint="eastAsia"/>
                      <w:color w:val="000000" w:themeColor="text1"/>
                      <w:highlight w:val="none"/>
                      <w:lang w:val="en-US"/>
                      <w14:textFill>
                        <w14:solidFill>
                          <w14:schemeClr w14:val="tx1"/>
                        </w14:solidFill>
                      </w14:textFill>
                    </w:rPr>
                    <w:t>2</w:t>
                  </w:r>
                  <w:r>
                    <w:rPr>
                      <w:color w:val="000000" w:themeColor="text1"/>
                      <w:highlight w:val="none"/>
                      <w14:textFill>
                        <w14:solidFill>
                          <w14:schemeClr w14:val="tx1"/>
                        </w14:solidFill>
                      </w14:textFill>
                    </w:rPr>
                    <w:t>日</w:t>
                  </w:r>
                </w:p>
              </w:tc>
              <w:tc>
                <w:tcPr>
                  <w:tcW w:w="1437" w:type="dxa"/>
                  <w:vAlign w:val="center"/>
                </w:tcPr>
                <w:p w14:paraId="60DD6F95">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天气情况</w:t>
                  </w:r>
                </w:p>
              </w:tc>
              <w:tc>
                <w:tcPr>
                  <w:tcW w:w="1047" w:type="dxa"/>
                  <w:gridSpan w:val="2"/>
                  <w:vAlign w:val="center"/>
                </w:tcPr>
                <w:p w14:paraId="2A0E9CB1">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晴</w:t>
                  </w:r>
                </w:p>
              </w:tc>
              <w:tc>
                <w:tcPr>
                  <w:tcW w:w="1453" w:type="dxa"/>
                  <w:vAlign w:val="center"/>
                </w:tcPr>
                <w:p w14:paraId="0D9E0BEB">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气压(hPa)</w:t>
                  </w:r>
                </w:p>
              </w:tc>
              <w:tc>
                <w:tcPr>
                  <w:tcW w:w="990" w:type="dxa"/>
                  <w:vAlign w:val="center"/>
                </w:tcPr>
                <w:p w14:paraId="033BF324">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1000~1002</w:t>
                  </w:r>
                </w:p>
              </w:tc>
            </w:tr>
            <w:tr w14:paraId="371A79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1214" w:type="dxa"/>
                  <w:vAlign w:val="center"/>
                </w:tcPr>
                <w:p w14:paraId="3B86A7B3">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气温(℃)</w:t>
                  </w:r>
                </w:p>
              </w:tc>
              <w:tc>
                <w:tcPr>
                  <w:tcW w:w="1703" w:type="dxa"/>
                  <w:vAlign w:val="center"/>
                </w:tcPr>
                <w:p w14:paraId="37DC44FC">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25.7~27.4</w:t>
                  </w:r>
                </w:p>
              </w:tc>
              <w:tc>
                <w:tcPr>
                  <w:tcW w:w="1437" w:type="dxa"/>
                  <w:vAlign w:val="center"/>
                </w:tcPr>
                <w:p w14:paraId="184F51EA">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风向</w:t>
                  </w:r>
                </w:p>
              </w:tc>
              <w:tc>
                <w:tcPr>
                  <w:tcW w:w="1047" w:type="dxa"/>
                  <w:gridSpan w:val="2"/>
                  <w:vAlign w:val="center"/>
                </w:tcPr>
                <w:p w14:paraId="360633BB">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南</w:t>
                  </w:r>
                </w:p>
              </w:tc>
              <w:tc>
                <w:tcPr>
                  <w:tcW w:w="1453" w:type="dxa"/>
                  <w:vAlign w:val="center"/>
                </w:tcPr>
                <w:p w14:paraId="26FB6FD7">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风速(m/s)</w:t>
                  </w:r>
                </w:p>
              </w:tc>
              <w:tc>
                <w:tcPr>
                  <w:tcW w:w="990" w:type="dxa"/>
                  <w:vAlign w:val="center"/>
                </w:tcPr>
                <w:p w14:paraId="16FE5BF5">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1.7</w:t>
                  </w:r>
                  <w:r>
                    <w:rPr>
                      <w:color w:val="000000" w:themeColor="text1"/>
                      <w:highlight w:val="none"/>
                      <w14:textFill>
                        <w14:solidFill>
                          <w14:schemeClr w14:val="tx1"/>
                        </w14:solidFill>
                      </w14:textFill>
                    </w:rPr>
                    <w:t>~</w:t>
                  </w:r>
                  <w:r>
                    <w:rPr>
                      <w:rFonts w:hint="eastAsia"/>
                      <w:color w:val="000000" w:themeColor="text1"/>
                      <w:highlight w:val="none"/>
                      <w:lang w:val="en-US"/>
                      <w14:textFill>
                        <w14:solidFill>
                          <w14:schemeClr w14:val="tx1"/>
                        </w14:solidFill>
                      </w14:textFill>
                    </w:rPr>
                    <w:t>2.1</w:t>
                  </w:r>
                </w:p>
              </w:tc>
            </w:tr>
            <w:tr w14:paraId="178DC4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jc w:val="center"/>
              </w:trPr>
              <w:tc>
                <w:tcPr>
                  <w:tcW w:w="1214" w:type="dxa"/>
                  <w:vMerge w:val="restart"/>
                  <w:tcBorders>
                    <w:bottom w:val="nil"/>
                  </w:tcBorders>
                  <w:vAlign w:val="center"/>
                </w:tcPr>
                <w:p w14:paraId="0DA4D601">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检测点位</w:t>
                  </w:r>
                </w:p>
              </w:tc>
              <w:tc>
                <w:tcPr>
                  <w:tcW w:w="1703" w:type="dxa"/>
                  <w:vMerge w:val="restart"/>
                  <w:tcBorders>
                    <w:bottom w:val="nil"/>
                  </w:tcBorders>
                  <w:vAlign w:val="center"/>
                </w:tcPr>
                <w:p w14:paraId="07B2AC00">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检测频次</w:t>
                  </w:r>
                </w:p>
              </w:tc>
              <w:tc>
                <w:tcPr>
                  <w:tcW w:w="4927" w:type="dxa"/>
                  <w:gridSpan w:val="5"/>
                  <w:vAlign w:val="center"/>
                </w:tcPr>
                <w:p w14:paraId="6C7D21FC">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检测项目</w:t>
                  </w:r>
                </w:p>
              </w:tc>
            </w:tr>
            <w:tr w14:paraId="5FAC5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1214" w:type="dxa"/>
                  <w:vMerge w:val="continue"/>
                  <w:tcBorders>
                    <w:top w:val="nil"/>
                  </w:tcBorders>
                  <w:vAlign w:val="center"/>
                </w:tcPr>
                <w:p w14:paraId="34AF717F">
                  <w:pPr>
                    <w:pStyle w:val="282"/>
                    <w:rPr>
                      <w:color w:val="000000" w:themeColor="text1"/>
                      <w:highlight w:val="none"/>
                      <w14:textFill>
                        <w14:solidFill>
                          <w14:schemeClr w14:val="tx1"/>
                        </w14:solidFill>
                      </w14:textFill>
                    </w:rPr>
                  </w:pPr>
                </w:p>
              </w:tc>
              <w:tc>
                <w:tcPr>
                  <w:tcW w:w="1703" w:type="dxa"/>
                  <w:vMerge w:val="continue"/>
                  <w:tcBorders>
                    <w:top w:val="nil"/>
                  </w:tcBorders>
                  <w:vAlign w:val="center"/>
                </w:tcPr>
                <w:p w14:paraId="49A1D43A">
                  <w:pPr>
                    <w:pStyle w:val="282"/>
                    <w:rPr>
                      <w:color w:val="000000" w:themeColor="text1"/>
                      <w:highlight w:val="none"/>
                      <w14:textFill>
                        <w14:solidFill>
                          <w14:schemeClr w14:val="tx1"/>
                        </w14:solidFill>
                      </w14:textFill>
                    </w:rPr>
                  </w:pPr>
                </w:p>
              </w:tc>
              <w:tc>
                <w:tcPr>
                  <w:tcW w:w="2434" w:type="dxa"/>
                  <w:gridSpan w:val="2"/>
                  <w:vAlign w:val="center"/>
                </w:tcPr>
                <w:p w14:paraId="60578CA9">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氟化物</w:t>
                  </w:r>
                  <w:r>
                    <w:rPr>
                      <w:color w:val="000000" w:themeColor="text1"/>
                      <w:highlight w:val="none"/>
                      <w14:textFill>
                        <w14:solidFill>
                          <w14:schemeClr w14:val="tx1"/>
                        </w14:solidFill>
                      </w14:textFill>
                    </w:rPr>
                    <w:t xml:space="preserve"> (μg/m³)</w:t>
                  </w:r>
                </w:p>
              </w:tc>
              <w:tc>
                <w:tcPr>
                  <w:tcW w:w="2493" w:type="dxa"/>
                  <w:gridSpan w:val="3"/>
                  <w:vAlign w:val="center"/>
                </w:tcPr>
                <w:p w14:paraId="19BC1633">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非甲烷总烃 (mg/m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w:t>
                  </w:r>
                </w:p>
              </w:tc>
            </w:tr>
            <w:tr w14:paraId="2E28F3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1214" w:type="dxa"/>
                  <w:vMerge w:val="restart"/>
                  <w:tcBorders>
                    <w:bottom w:val="nil"/>
                  </w:tcBorders>
                  <w:vAlign w:val="center"/>
                </w:tcPr>
                <w:p w14:paraId="72A2A811">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厂界上风向1#</w:t>
                  </w:r>
                </w:p>
              </w:tc>
              <w:tc>
                <w:tcPr>
                  <w:tcW w:w="1703" w:type="dxa"/>
                  <w:vAlign w:val="center"/>
                </w:tcPr>
                <w:p w14:paraId="65167CD9">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第一次</w:t>
                  </w:r>
                </w:p>
              </w:tc>
              <w:tc>
                <w:tcPr>
                  <w:tcW w:w="2434" w:type="dxa"/>
                  <w:gridSpan w:val="2"/>
                  <w:vAlign w:val="center"/>
                </w:tcPr>
                <w:p w14:paraId="2AC08798">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0.5</w:t>
                  </w:r>
                  <w:r>
                    <w:rPr>
                      <w:color w:val="000000" w:themeColor="text1"/>
                      <w:highlight w:val="none"/>
                      <w14:textFill>
                        <w14:solidFill>
                          <w14:schemeClr w14:val="tx1"/>
                        </w14:solidFill>
                      </w14:textFill>
                    </w:rPr>
                    <w:t>L</w:t>
                  </w:r>
                </w:p>
              </w:tc>
              <w:tc>
                <w:tcPr>
                  <w:tcW w:w="2493" w:type="dxa"/>
                  <w:gridSpan w:val="3"/>
                  <w:vAlign w:val="center"/>
                </w:tcPr>
                <w:p w14:paraId="371EA83D">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0.58</w:t>
                  </w:r>
                </w:p>
              </w:tc>
            </w:tr>
            <w:tr w14:paraId="3A8D27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1214" w:type="dxa"/>
                  <w:vMerge w:val="continue"/>
                  <w:tcBorders>
                    <w:top w:val="nil"/>
                    <w:bottom w:val="nil"/>
                  </w:tcBorders>
                  <w:vAlign w:val="center"/>
                </w:tcPr>
                <w:p w14:paraId="741A9F39">
                  <w:pPr>
                    <w:pStyle w:val="282"/>
                    <w:rPr>
                      <w:color w:val="000000" w:themeColor="text1"/>
                      <w:highlight w:val="none"/>
                      <w14:textFill>
                        <w14:solidFill>
                          <w14:schemeClr w14:val="tx1"/>
                        </w14:solidFill>
                      </w14:textFill>
                    </w:rPr>
                  </w:pPr>
                </w:p>
              </w:tc>
              <w:tc>
                <w:tcPr>
                  <w:tcW w:w="1703" w:type="dxa"/>
                  <w:vAlign w:val="center"/>
                </w:tcPr>
                <w:p w14:paraId="3C5B558D">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第二次</w:t>
                  </w:r>
                </w:p>
              </w:tc>
              <w:tc>
                <w:tcPr>
                  <w:tcW w:w="2434" w:type="dxa"/>
                  <w:gridSpan w:val="2"/>
                  <w:vAlign w:val="center"/>
                </w:tcPr>
                <w:p w14:paraId="16EDE834">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0.5</w:t>
                  </w:r>
                  <w:r>
                    <w:rPr>
                      <w:color w:val="000000" w:themeColor="text1"/>
                      <w:highlight w:val="none"/>
                      <w14:textFill>
                        <w14:solidFill>
                          <w14:schemeClr w14:val="tx1"/>
                        </w14:solidFill>
                      </w14:textFill>
                    </w:rPr>
                    <w:t>L</w:t>
                  </w:r>
                </w:p>
              </w:tc>
              <w:tc>
                <w:tcPr>
                  <w:tcW w:w="2493" w:type="dxa"/>
                  <w:gridSpan w:val="3"/>
                  <w:vAlign w:val="center"/>
                </w:tcPr>
                <w:p w14:paraId="3FF1CE89">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0.59</w:t>
                  </w:r>
                </w:p>
              </w:tc>
            </w:tr>
            <w:tr w14:paraId="3A4798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1214" w:type="dxa"/>
                  <w:vMerge w:val="continue"/>
                  <w:tcBorders>
                    <w:top w:val="nil"/>
                  </w:tcBorders>
                  <w:vAlign w:val="center"/>
                </w:tcPr>
                <w:p w14:paraId="5439C8C3">
                  <w:pPr>
                    <w:pStyle w:val="282"/>
                    <w:rPr>
                      <w:color w:val="000000" w:themeColor="text1"/>
                      <w:highlight w:val="none"/>
                      <w14:textFill>
                        <w14:solidFill>
                          <w14:schemeClr w14:val="tx1"/>
                        </w14:solidFill>
                      </w14:textFill>
                    </w:rPr>
                  </w:pPr>
                </w:p>
              </w:tc>
              <w:tc>
                <w:tcPr>
                  <w:tcW w:w="1703" w:type="dxa"/>
                  <w:vAlign w:val="center"/>
                </w:tcPr>
                <w:p w14:paraId="47D7B18A">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第三次</w:t>
                  </w:r>
                </w:p>
              </w:tc>
              <w:tc>
                <w:tcPr>
                  <w:tcW w:w="2434" w:type="dxa"/>
                  <w:gridSpan w:val="2"/>
                  <w:vAlign w:val="center"/>
                </w:tcPr>
                <w:p w14:paraId="38C2C6A9">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0.5</w:t>
                  </w:r>
                  <w:r>
                    <w:rPr>
                      <w:color w:val="000000" w:themeColor="text1"/>
                      <w:highlight w:val="none"/>
                      <w14:textFill>
                        <w14:solidFill>
                          <w14:schemeClr w14:val="tx1"/>
                        </w14:solidFill>
                      </w14:textFill>
                    </w:rPr>
                    <w:t>L</w:t>
                  </w:r>
                </w:p>
              </w:tc>
              <w:tc>
                <w:tcPr>
                  <w:tcW w:w="2493" w:type="dxa"/>
                  <w:gridSpan w:val="3"/>
                  <w:vAlign w:val="center"/>
                </w:tcPr>
                <w:p w14:paraId="234C1ED5">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0.59</w:t>
                  </w:r>
                </w:p>
              </w:tc>
            </w:tr>
            <w:tr w14:paraId="7E7278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1214" w:type="dxa"/>
                  <w:vMerge w:val="restart"/>
                  <w:tcBorders>
                    <w:bottom w:val="nil"/>
                  </w:tcBorders>
                  <w:vAlign w:val="center"/>
                </w:tcPr>
                <w:p w14:paraId="67A915BC">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厂界下风向2#</w:t>
                  </w:r>
                </w:p>
              </w:tc>
              <w:tc>
                <w:tcPr>
                  <w:tcW w:w="1703" w:type="dxa"/>
                  <w:vAlign w:val="center"/>
                </w:tcPr>
                <w:p w14:paraId="5CB3AD81">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第一次</w:t>
                  </w:r>
                </w:p>
              </w:tc>
              <w:tc>
                <w:tcPr>
                  <w:tcW w:w="2434" w:type="dxa"/>
                  <w:gridSpan w:val="2"/>
                  <w:vAlign w:val="center"/>
                </w:tcPr>
                <w:p w14:paraId="74141064">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0.5</w:t>
                  </w:r>
                  <w:r>
                    <w:rPr>
                      <w:color w:val="000000" w:themeColor="text1"/>
                      <w:highlight w:val="none"/>
                      <w14:textFill>
                        <w14:solidFill>
                          <w14:schemeClr w14:val="tx1"/>
                        </w14:solidFill>
                      </w14:textFill>
                    </w:rPr>
                    <w:t>L</w:t>
                  </w:r>
                </w:p>
              </w:tc>
              <w:tc>
                <w:tcPr>
                  <w:tcW w:w="2493" w:type="dxa"/>
                  <w:gridSpan w:val="3"/>
                  <w:vAlign w:val="center"/>
                </w:tcPr>
                <w:p w14:paraId="40C5C710">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0.66</w:t>
                  </w:r>
                </w:p>
              </w:tc>
            </w:tr>
            <w:tr w14:paraId="5674F3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1214" w:type="dxa"/>
                  <w:vMerge w:val="continue"/>
                  <w:tcBorders>
                    <w:top w:val="nil"/>
                    <w:bottom w:val="nil"/>
                  </w:tcBorders>
                  <w:vAlign w:val="center"/>
                </w:tcPr>
                <w:p w14:paraId="088C1962">
                  <w:pPr>
                    <w:pStyle w:val="282"/>
                    <w:rPr>
                      <w:color w:val="000000" w:themeColor="text1"/>
                      <w:highlight w:val="none"/>
                      <w14:textFill>
                        <w14:solidFill>
                          <w14:schemeClr w14:val="tx1"/>
                        </w14:solidFill>
                      </w14:textFill>
                    </w:rPr>
                  </w:pPr>
                </w:p>
              </w:tc>
              <w:tc>
                <w:tcPr>
                  <w:tcW w:w="1703" w:type="dxa"/>
                  <w:vAlign w:val="center"/>
                </w:tcPr>
                <w:p w14:paraId="01B66F64">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第二次</w:t>
                  </w:r>
                </w:p>
              </w:tc>
              <w:tc>
                <w:tcPr>
                  <w:tcW w:w="2434" w:type="dxa"/>
                  <w:gridSpan w:val="2"/>
                  <w:vAlign w:val="center"/>
                </w:tcPr>
                <w:p w14:paraId="4EDBF7F0">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0.5</w:t>
                  </w:r>
                  <w:r>
                    <w:rPr>
                      <w:color w:val="000000" w:themeColor="text1"/>
                      <w:highlight w:val="none"/>
                      <w14:textFill>
                        <w14:solidFill>
                          <w14:schemeClr w14:val="tx1"/>
                        </w14:solidFill>
                      </w14:textFill>
                    </w:rPr>
                    <w:t>L</w:t>
                  </w:r>
                </w:p>
              </w:tc>
              <w:tc>
                <w:tcPr>
                  <w:tcW w:w="2493" w:type="dxa"/>
                  <w:gridSpan w:val="3"/>
                  <w:vAlign w:val="center"/>
                </w:tcPr>
                <w:p w14:paraId="67C39D43">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0.69</w:t>
                  </w:r>
                </w:p>
              </w:tc>
            </w:tr>
            <w:tr w14:paraId="6A9B4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1214" w:type="dxa"/>
                  <w:vMerge w:val="continue"/>
                  <w:tcBorders>
                    <w:top w:val="nil"/>
                  </w:tcBorders>
                  <w:vAlign w:val="center"/>
                </w:tcPr>
                <w:p w14:paraId="5FAD4485">
                  <w:pPr>
                    <w:pStyle w:val="282"/>
                    <w:rPr>
                      <w:color w:val="000000" w:themeColor="text1"/>
                      <w:highlight w:val="none"/>
                      <w14:textFill>
                        <w14:solidFill>
                          <w14:schemeClr w14:val="tx1"/>
                        </w14:solidFill>
                      </w14:textFill>
                    </w:rPr>
                  </w:pPr>
                </w:p>
              </w:tc>
              <w:tc>
                <w:tcPr>
                  <w:tcW w:w="1703" w:type="dxa"/>
                  <w:vAlign w:val="center"/>
                </w:tcPr>
                <w:p w14:paraId="152A7ACF">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第三次</w:t>
                  </w:r>
                </w:p>
              </w:tc>
              <w:tc>
                <w:tcPr>
                  <w:tcW w:w="2434" w:type="dxa"/>
                  <w:gridSpan w:val="2"/>
                  <w:vAlign w:val="center"/>
                </w:tcPr>
                <w:p w14:paraId="19B61E89">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0.5</w:t>
                  </w:r>
                  <w:r>
                    <w:rPr>
                      <w:color w:val="000000" w:themeColor="text1"/>
                      <w:highlight w:val="none"/>
                      <w14:textFill>
                        <w14:solidFill>
                          <w14:schemeClr w14:val="tx1"/>
                        </w14:solidFill>
                      </w14:textFill>
                    </w:rPr>
                    <w:t>L</w:t>
                  </w:r>
                </w:p>
              </w:tc>
              <w:tc>
                <w:tcPr>
                  <w:tcW w:w="2493" w:type="dxa"/>
                  <w:gridSpan w:val="3"/>
                  <w:vAlign w:val="center"/>
                </w:tcPr>
                <w:p w14:paraId="7ABE1E3F">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0.64</w:t>
                  </w:r>
                </w:p>
              </w:tc>
            </w:tr>
            <w:tr w14:paraId="6F261F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1214" w:type="dxa"/>
                  <w:vMerge w:val="restart"/>
                  <w:tcBorders>
                    <w:bottom w:val="nil"/>
                  </w:tcBorders>
                  <w:vAlign w:val="center"/>
                </w:tcPr>
                <w:p w14:paraId="61A89EDC">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厂界下风向3#</w:t>
                  </w:r>
                </w:p>
              </w:tc>
              <w:tc>
                <w:tcPr>
                  <w:tcW w:w="1703" w:type="dxa"/>
                  <w:vAlign w:val="center"/>
                </w:tcPr>
                <w:p w14:paraId="1CE35177">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第一次</w:t>
                  </w:r>
                </w:p>
              </w:tc>
              <w:tc>
                <w:tcPr>
                  <w:tcW w:w="2434" w:type="dxa"/>
                  <w:gridSpan w:val="2"/>
                  <w:vAlign w:val="center"/>
                </w:tcPr>
                <w:p w14:paraId="57B8F927">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0.5</w:t>
                  </w:r>
                  <w:r>
                    <w:rPr>
                      <w:color w:val="000000" w:themeColor="text1"/>
                      <w:highlight w:val="none"/>
                      <w14:textFill>
                        <w14:solidFill>
                          <w14:schemeClr w14:val="tx1"/>
                        </w14:solidFill>
                      </w14:textFill>
                    </w:rPr>
                    <w:t>L</w:t>
                  </w:r>
                </w:p>
              </w:tc>
              <w:tc>
                <w:tcPr>
                  <w:tcW w:w="2493" w:type="dxa"/>
                  <w:gridSpan w:val="3"/>
                  <w:vAlign w:val="center"/>
                </w:tcPr>
                <w:p w14:paraId="6E3B2C79">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0.66</w:t>
                  </w:r>
                </w:p>
              </w:tc>
            </w:tr>
            <w:tr w14:paraId="7E2D6A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1214" w:type="dxa"/>
                  <w:vMerge w:val="continue"/>
                  <w:tcBorders>
                    <w:top w:val="nil"/>
                    <w:bottom w:val="nil"/>
                  </w:tcBorders>
                  <w:vAlign w:val="center"/>
                </w:tcPr>
                <w:p w14:paraId="24A4D98A">
                  <w:pPr>
                    <w:pStyle w:val="282"/>
                    <w:rPr>
                      <w:color w:val="000000" w:themeColor="text1"/>
                      <w:highlight w:val="none"/>
                      <w14:textFill>
                        <w14:solidFill>
                          <w14:schemeClr w14:val="tx1"/>
                        </w14:solidFill>
                      </w14:textFill>
                    </w:rPr>
                  </w:pPr>
                </w:p>
              </w:tc>
              <w:tc>
                <w:tcPr>
                  <w:tcW w:w="1703" w:type="dxa"/>
                  <w:vAlign w:val="center"/>
                </w:tcPr>
                <w:p w14:paraId="633A4D63">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第二次</w:t>
                  </w:r>
                </w:p>
              </w:tc>
              <w:tc>
                <w:tcPr>
                  <w:tcW w:w="2434" w:type="dxa"/>
                  <w:gridSpan w:val="2"/>
                  <w:vAlign w:val="center"/>
                </w:tcPr>
                <w:p w14:paraId="4EB7A907">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0.5</w:t>
                  </w:r>
                  <w:r>
                    <w:rPr>
                      <w:color w:val="000000" w:themeColor="text1"/>
                      <w:highlight w:val="none"/>
                      <w14:textFill>
                        <w14:solidFill>
                          <w14:schemeClr w14:val="tx1"/>
                        </w14:solidFill>
                      </w14:textFill>
                    </w:rPr>
                    <w:t>L</w:t>
                  </w:r>
                </w:p>
              </w:tc>
              <w:tc>
                <w:tcPr>
                  <w:tcW w:w="2493" w:type="dxa"/>
                  <w:gridSpan w:val="3"/>
                  <w:vAlign w:val="center"/>
                </w:tcPr>
                <w:p w14:paraId="76DC581E">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0.67</w:t>
                  </w:r>
                </w:p>
              </w:tc>
            </w:tr>
            <w:tr w14:paraId="4593E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1214" w:type="dxa"/>
                  <w:vMerge w:val="continue"/>
                  <w:tcBorders>
                    <w:top w:val="nil"/>
                  </w:tcBorders>
                  <w:vAlign w:val="center"/>
                </w:tcPr>
                <w:p w14:paraId="2F53683C">
                  <w:pPr>
                    <w:pStyle w:val="282"/>
                    <w:rPr>
                      <w:color w:val="000000" w:themeColor="text1"/>
                      <w:highlight w:val="none"/>
                      <w14:textFill>
                        <w14:solidFill>
                          <w14:schemeClr w14:val="tx1"/>
                        </w14:solidFill>
                      </w14:textFill>
                    </w:rPr>
                  </w:pPr>
                </w:p>
              </w:tc>
              <w:tc>
                <w:tcPr>
                  <w:tcW w:w="1703" w:type="dxa"/>
                  <w:vAlign w:val="center"/>
                </w:tcPr>
                <w:p w14:paraId="2DD28710">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第三次</w:t>
                  </w:r>
                </w:p>
              </w:tc>
              <w:tc>
                <w:tcPr>
                  <w:tcW w:w="2434" w:type="dxa"/>
                  <w:gridSpan w:val="2"/>
                  <w:vAlign w:val="center"/>
                </w:tcPr>
                <w:p w14:paraId="00942C4F">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0.5</w:t>
                  </w:r>
                  <w:r>
                    <w:rPr>
                      <w:color w:val="000000" w:themeColor="text1"/>
                      <w:highlight w:val="none"/>
                      <w14:textFill>
                        <w14:solidFill>
                          <w14:schemeClr w14:val="tx1"/>
                        </w14:solidFill>
                      </w14:textFill>
                    </w:rPr>
                    <w:t>L</w:t>
                  </w:r>
                </w:p>
              </w:tc>
              <w:tc>
                <w:tcPr>
                  <w:tcW w:w="2493" w:type="dxa"/>
                  <w:gridSpan w:val="3"/>
                  <w:vAlign w:val="center"/>
                </w:tcPr>
                <w:p w14:paraId="4F748EB7">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0.67</w:t>
                  </w:r>
                </w:p>
              </w:tc>
            </w:tr>
            <w:tr w14:paraId="71F7FB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1214" w:type="dxa"/>
                  <w:vMerge w:val="restart"/>
                  <w:tcBorders>
                    <w:bottom w:val="nil"/>
                  </w:tcBorders>
                  <w:vAlign w:val="center"/>
                </w:tcPr>
                <w:p w14:paraId="574F5234">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厂界下风向4#</w:t>
                  </w:r>
                </w:p>
              </w:tc>
              <w:tc>
                <w:tcPr>
                  <w:tcW w:w="1703" w:type="dxa"/>
                  <w:vAlign w:val="center"/>
                </w:tcPr>
                <w:p w14:paraId="191185CF">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第一次</w:t>
                  </w:r>
                </w:p>
              </w:tc>
              <w:tc>
                <w:tcPr>
                  <w:tcW w:w="2434" w:type="dxa"/>
                  <w:gridSpan w:val="2"/>
                  <w:vAlign w:val="center"/>
                </w:tcPr>
                <w:p w14:paraId="504725C6">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0.5</w:t>
                  </w:r>
                  <w:r>
                    <w:rPr>
                      <w:color w:val="000000" w:themeColor="text1"/>
                      <w:highlight w:val="none"/>
                      <w14:textFill>
                        <w14:solidFill>
                          <w14:schemeClr w14:val="tx1"/>
                        </w14:solidFill>
                      </w14:textFill>
                    </w:rPr>
                    <w:t>L</w:t>
                  </w:r>
                </w:p>
              </w:tc>
              <w:tc>
                <w:tcPr>
                  <w:tcW w:w="2493" w:type="dxa"/>
                  <w:gridSpan w:val="3"/>
                  <w:vAlign w:val="center"/>
                </w:tcPr>
                <w:p w14:paraId="5480F305">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0.63</w:t>
                  </w:r>
                </w:p>
              </w:tc>
            </w:tr>
            <w:tr w14:paraId="5E82F9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1214" w:type="dxa"/>
                  <w:vMerge w:val="continue"/>
                  <w:tcBorders>
                    <w:top w:val="nil"/>
                    <w:bottom w:val="nil"/>
                  </w:tcBorders>
                  <w:vAlign w:val="center"/>
                </w:tcPr>
                <w:p w14:paraId="51801004">
                  <w:pPr>
                    <w:pStyle w:val="282"/>
                    <w:rPr>
                      <w:color w:val="000000" w:themeColor="text1"/>
                      <w:highlight w:val="none"/>
                      <w14:textFill>
                        <w14:solidFill>
                          <w14:schemeClr w14:val="tx1"/>
                        </w14:solidFill>
                      </w14:textFill>
                    </w:rPr>
                  </w:pPr>
                </w:p>
              </w:tc>
              <w:tc>
                <w:tcPr>
                  <w:tcW w:w="1703" w:type="dxa"/>
                  <w:vAlign w:val="center"/>
                </w:tcPr>
                <w:p w14:paraId="38F34B63">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第二次</w:t>
                  </w:r>
                </w:p>
              </w:tc>
              <w:tc>
                <w:tcPr>
                  <w:tcW w:w="2434" w:type="dxa"/>
                  <w:gridSpan w:val="2"/>
                  <w:vAlign w:val="center"/>
                </w:tcPr>
                <w:p w14:paraId="689FD7F3">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0.5</w:t>
                  </w:r>
                  <w:r>
                    <w:rPr>
                      <w:color w:val="000000" w:themeColor="text1"/>
                      <w:highlight w:val="none"/>
                      <w14:textFill>
                        <w14:solidFill>
                          <w14:schemeClr w14:val="tx1"/>
                        </w14:solidFill>
                      </w14:textFill>
                    </w:rPr>
                    <w:t>L</w:t>
                  </w:r>
                </w:p>
              </w:tc>
              <w:tc>
                <w:tcPr>
                  <w:tcW w:w="2493" w:type="dxa"/>
                  <w:gridSpan w:val="3"/>
                  <w:vAlign w:val="center"/>
                </w:tcPr>
                <w:p w14:paraId="572C6DF3">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0.66</w:t>
                  </w:r>
                </w:p>
              </w:tc>
            </w:tr>
            <w:tr w14:paraId="411350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1214" w:type="dxa"/>
                  <w:vMerge w:val="continue"/>
                  <w:tcBorders>
                    <w:top w:val="nil"/>
                  </w:tcBorders>
                  <w:vAlign w:val="center"/>
                </w:tcPr>
                <w:p w14:paraId="61BC47C7">
                  <w:pPr>
                    <w:pStyle w:val="282"/>
                    <w:rPr>
                      <w:color w:val="000000" w:themeColor="text1"/>
                      <w:highlight w:val="none"/>
                      <w14:textFill>
                        <w14:solidFill>
                          <w14:schemeClr w14:val="tx1"/>
                        </w14:solidFill>
                      </w14:textFill>
                    </w:rPr>
                  </w:pPr>
                </w:p>
              </w:tc>
              <w:tc>
                <w:tcPr>
                  <w:tcW w:w="1703" w:type="dxa"/>
                  <w:vAlign w:val="center"/>
                </w:tcPr>
                <w:p w14:paraId="0F1A8F56">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第三次</w:t>
                  </w:r>
                </w:p>
              </w:tc>
              <w:tc>
                <w:tcPr>
                  <w:tcW w:w="2434" w:type="dxa"/>
                  <w:gridSpan w:val="2"/>
                  <w:vAlign w:val="center"/>
                </w:tcPr>
                <w:p w14:paraId="08F99B41">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0.5</w:t>
                  </w:r>
                  <w:r>
                    <w:rPr>
                      <w:color w:val="000000" w:themeColor="text1"/>
                      <w:highlight w:val="none"/>
                      <w14:textFill>
                        <w14:solidFill>
                          <w14:schemeClr w14:val="tx1"/>
                        </w14:solidFill>
                      </w14:textFill>
                    </w:rPr>
                    <w:t>L</w:t>
                  </w:r>
                </w:p>
              </w:tc>
              <w:tc>
                <w:tcPr>
                  <w:tcW w:w="2493" w:type="dxa"/>
                  <w:gridSpan w:val="3"/>
                  <w:vAlign w:val="center"/>
                </w:tcPr>
                <w:p w14:paraId="6AC5CB40">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0.73</w:t>
                  </w:r>
                </w:p>
              </w:tc>
            </w:tr>
            <w:tr w14:paraId="0EDD2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1214" w:type="dxa"/>
                  <w:vMerge w:val="restart"/>
                  <w:tcBorders>
                    <w:top w:val="nil"/>
                  </w:tcBorders>
                  <w:vAlign w:val="center"/>
                </w:tcPr>
                <w:p w14:paraId="1D0DFBB8">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厂房外监控点</w:t>
                  </w:r>
                </w:p>
              </w:tc>
              <w:tc>
                <w:tcPr>
                  <w:tcW w:w="1703" w:type="dxa"/>
                  <w:vAlign w:val="center"/>
                </w:tcPr>
                <w:p w14:paraId="3C7E8222">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第一次</w:t>
                  </w:r>
                </w:p>
              </w:tc>
              <w:tc>
                <w:tcPr>
                  <w:tcW w:w="2434" w:type="dxa"/>
                  <w:gridSpan w:val="2"/>
                  <w:vAlign w:val="center"/>
                </w:tcPr>
                <w:p w14:paraId="5C532658">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w:t>
                  </w:r>
                </w:p>
              </w:tc>
              <w:tc>
                <w:tcPr>
                  <w:tcW w:w="2493" w:type="dxa"/>
                  <w:gridSpan w:val="3"/>
                  <w:vAlign w:val="center"/>
                </w:tcPr>
                <w:p w14:paraId="7CF2EF8F">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0.82</w:t>
                  </w:r>
                </w:p>
              </w:tc>
            </w:tr>
            <w:tr w14:paraId="30C013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1214" w:type="dxa"/>
                  <w:vMerge w:val="continue"/>
                  <w:vAlign w:val="center"/>
                </w:tcPr>
                <w:p w14:paraId="5575F0D1">
                  <w:pPr>
                    <w:pStyle w:val="282"/>
                    <w:rPr>
                      <w:color w:val="000000" w:themeColor="text1"/>
                      <w:highlight w:val="none"/>
                      <w14:textFill>
                        <w14:solidFill>
                          <w14:schemeClr w14:val="tx1"/>
                        </w14:solidFill>
                      </w14:textFill>
                    </w:rPr>
                  </w:pPr>
                </w:p>
              </w:tc>
              <w:tc>
                <w:tcPr>
                  <w:tcW w:w="1703" w:type="dxa"/>
                  <w:vAlign w:val="center"/>
                </w:tcPr>
                <w:p w14:paraId="28A45ACB">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第二次</w:t>
                  </w:r>
                </w:p>
              </w:tc>
              <w:tc>
                <w:tcPr>
                  <w:tcW w:w="2434" w:type="dxa"/>
                  <w:gridSpan w:val="2"/>
                  <w:vAlign w:val="center"/>
                </w:tcPr>
                <w:p w14:paraId="443BE18E">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w:t>
                  </w:r>
                </w:p>
              </w:tc>
              <w:tc>
                <w:tcPr>
                  <w:tcW w:w="2493" w:type="dxa"/>
                  <w:gridSpan w:val="3"/>
                  <w:vAlign w:val="center"/>
                </w:tcPr>
                <w:p w14:paraId="4848ED30">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0.85</w:t>
                  </w:r>
                </w:p>
              </w:tc>
            </w:tr>
            <w:tr w14:paraId="11422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1214" w:type="dxa"/>
                  <w:vMerge w:val="continue"/>
                  <w:vAlign w:val="center"/>
                </w:tcPr>
                <w:p w14:paraId="53C425EA">
                  <w:pPr>
                    <w:pStyle w:val="282"/>
                    <w:rPr>
                      <w:color w:val="000000" w:themeColor="text1"/>
                      <w:highlight w:val="none"/>
                      <w14:textFill>
                        <w14:solidFill>
                          <w14:schemeClr w14:val="tx1"/>
                        </w14:solidFill>
                      </w14:textFill>
                    </w:rPr>
                  </w:pPr>
                </w:p>
              </w:tc>
              <w:tc>
                <w:tcPr>
                  <w:tcW w:w="1703" w:type="dxa"/>
                  <w:vAlign w:val="center"/>
                </w:tcPr>
                <w:p w14:paraId="26EF73AD">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第三次</w:t>
                  </w:r>
                </w:p>
              </w:tc>
              <w:tc>
                <w:tcPr>
                  <w:tcW w:w="2434" w:type="dxa"/>
                  <w:gridSpan w:val="2"/>
                  <w:vAlign w:val="center"/>
                </w:tcPr>
                <w:p w14:paraId="4B357C61">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w:t>
                  </w:r>
                </w:p>
              </w:tc>
              <w:tc>
                <w:tcPr>
                  <w:tcW w:w="2493" w:type="dxa"/>
                  <w:gridSpan w:val="3"/>
                  <w:vAlign w:val="center"/>
                </w:tcPr>
                <w:p w14:paraId="5DF1687B">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0.83</w:t>
                  </w:r>
                </w:p>
              </w:tc>
            </w:tr>
            <w:tr w14:paraId="25EC75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7844" w:type="dxa"/>
                  <w:gridSpan w:val="7"/>
                  <w:vAlign w:val="center"/>
                </w:tcPr>
                <w:p w14:paraId="331E2133">
                  <w:pPr>
                    <w:pStyle w:val="282"/>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注：L-表示该指标检测结果低于方法检出限</w:t>
                  </w:r>
                </w:p>
              </w:tc>
            </w:tr>
          </w:tbl>
          <w:p w14:paraId="7B57018D">
            <w:pPr>
              <w:pStyle w:val="281"/>
              <w:framePr w:hSpace="0" w:wrap="auto" w:vAnchor="margin" w:hAnchor="text" w:xAlign="left" w:yAlign="inline"/>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表2.4-10</w:t>
            </w:r>
            <w:r>
              <w:rPr>
                <w:color w:val="000000" w:themeColor="text1"/>
                <w:highlight w:val="none"/>
                <w14:textFill>
                  <w14:solidFill>
                    <w14:schemeClr w14:val="tx1"/>
                  </w14:solidFill>
                </w14:textFill>
              </w:rPr>
              <w:t>现有项目食堂油烟废气检测结果</w:t>
            </w:r>
          </w:p>
          <w:p w14:paraId="53E37AC1">
            <w:pPr>
              <w:widowControl/>
              <w:kinsoku w:val="0"/>
              <w:autoSpaceDE w:val="0"/>
              <w:autoSpaceDN w:val="0"/>
              <w:adjustRightInd w:val="0"/>
              <w:snapToGrid w:val="0"/>
              <w:spacing w:line="131" w:lineRule="auto"/>
              <w:jc w:val="left"/>
              <w:textAlignment w:val="baseline"/>
              <w:rPr>
                <w:rFonts w:ascii="Arial" w:hAnsi="Arial" w:eastAsia="Arial" w:cs="Arial"/>
                <w:snapToGrid w:val="0"/>
                <w:color w:val="000000" w:themeColor="text1"/>
                <w:sz w:val="2"/>
                <w:szCs w:val="21"/>
                <w:highlight w:val="none"/>
                <w14:textFill>
                  <w14:solidFill>
                    <w14:schemeClr w14:val="tx1"/>
                  </w14:solidFill>
                </w14:textFill>
              </w:rPr>
            </w:pPr>
          </w:p>
          <w:tbl>
            <w:tblPr>
              <w:tblStyle w:val="239"/>
              <w:tblpPr w:leftFromText="180" w:rightFromText="180" w:vertAnchor="text" w:tblpXSpec="center" w:tblpY="1"/>
              <w:tblOverlap w:val="never"/>
              <w:tblW w:w="494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0"/>
              <w:gridCol w:w="1547"/>
              <w:gridCol w:w="1125"/>
              <w:gridCol w:w="1140"/>
              <w:gridCol w:w="1298"/>
              <w:gridCol w:w="530"/>
              <w:gridCol w:w="739"/>
              <w:gridCol w:w="1275"/>
            </w:tblGrid>
            <w:tr w14:paraId="00A7C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841" w:type="dxa"/>
                  <w:gridSpan w:val="8"/>
                  <w:vAlign w:val="center"/>
                </w:tcPr>
                <w:p w14:paraId="58E913C1">
                  <w:pPr>
                    <w:pStyle w:val="282"/>
                    <w:rPr>
                      <w:color w:val="000000" w:themeColor="text1"/>
                      <w:spacing w:val="3"/>
                      <w:highlight w:val="none"/>
                      <w14:textFill>
                        <w14:solidFill>
                          <w14:schemeClr w14:val="tx1"/>
                        </w14:solidFill>
                      </w14:textFill>
                    </w:rPr>
                  </w:pPr>
                  <w:r>
                    <w:rPr>
                      <w:color w:val="000000" w:themeColor="text1"/>
                      <w:spacing w:val="3"/>
                      <w:highlight w:val="none"/>
                      <w:lang w:val="en-US"/>
                      <w14:textFill>
                        <w14:solidFill>
                          <w14:schemeClr w14:val="tx1"/>
                        </w14:solidFill>
                      </w14:textFill>
                    </w:rPr>
                    <w:t>饮食业油烟检测结果统计表</w:t>
                  </w:r>
                </w:p>
              </w:tc>
            </w:tr>
            <w:tr w14:paraId="1B5BD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109" w:type="dxa"/>
                  <w:gridSpan w:val="2"/>
                  <w:vAlign w:val="center"/>
                </w:tcPr>
                <w:p w14:paraId="3F2C5593">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检测点位</w:t>
                  </w:r>
                </w:p>
              </w:tc>
              <w:tc>
                <w:tcPr>
                  <w:tcW w:w="2126" w:type="dxa"/>
                  <w:gridSpan w:val="2"/>
                  <w:vAlign w:val="center"/>
                </w:tcPr>
                <w:p w14:paraId="22DBC804">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东边油烟废气排口</w:t>
                  </w:r>
                </w:p>
              </w:tc>
              <w:tc>
                <w:tcPr>
                  <w:tcW w:w="1715" w:type="dxa"/>
                  <w:gridSpan w:val="2"/>
                  <w:vAlign w:val="center"/>
                </w:tcPr>
                <w:p w14:paraId="6494F7B3">
                  <w:pPr>
                    <w:pStyle w:val="282"/>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采样日期</w:t>
                  </w:r>
                </w:p>
              </w:tc>
              <w:tc>
                <w:tcPr>
                  <w:tcW w:w="1891" w:type="dxa"/>
                  <w:gridSpan w:val="2"/>
                  <w:vAlign w:val="center"/>
                </w:tcPr>
                <w:p w14:paraId="41EF7B59">
                  <w:pPr>
                    <w:pStyle w:val="282"/>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2024年</w:t>
                  </w:r>
                  <w:r>
                    <w:rPr>
                      <w:rFonts w:hint="eastAsia"/>
                      <w:color w:val="000000" w:themeColor="text1"/>
                      <w:spacing w:val="3"/>
                      <w:highlight w:val="none"/>
                      <w:lang w:val="en-US"/>
                      <w14:textFill>
                        <w14:solidFill>
                          <w14:schemeClr w14:val="tx1"/>
                        </w14:solidFill>
                      </w14:textFill>
                    </w:rPr>
                    <w:t>11</w:t>
                  </w:r>
                  <w:r>
                    <w:rPr>
                      <w:color w:val="000000" w:themeColor="text1"/>
                      <w:spacing w:val="3"/>
                      <w:highlight w:val="none"/>
                      <w14:textFill>
                        <w14:solidFill>
                          <w14:schemeClr w14:val="tx1"/>
                        </w14:solidFill>
                      </w14:textFill>
                    </w:rPr>
                    <w:t>月</w:t>
                  </w:r>
                  <w:r>
                    <w:rPr>
                      <w:rFonts w:hint="eastAsia"/>
                      <w:color w:val="000000" w:themeColor="text1"/>
                      <w:spacing w:val="3"/>
                      <w:highlight w:val="none"/>
                      <w:lang w:val="en-US"/>
                      <w14:textFill>
                        <w14:solidFill>
                          <w14:schemeClr w14:val="tx1"/>
                        </w14:solidFill>
                      </w14:textFill>
                    </w:rPr>
                    <w:t>22</w:t>
                  </w:r>
                  <w:r>
                    <w:rPr>
                      <w:color w:val="000000" w:themeColor="text1"/>
                      <w:spacing w:val="3"/>
                      <w:highlight w:val="none"/>
                      <w14:textFill>
                        <w14:solidFill>
                          <w14:schemeClr w14:val="tx1"/>
                        </w14:solidFill>
                      </w14:textFill>
                    </w:rPr>
                    <w:t>日</w:t>
                  </w:r>
                </w:p>
              </w:tc>
            </w:tr>
            <w:tr w14:paraId="0001B5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109" w:type="dxa"/>
                  <w:gridSpan w:val="2"/>
                  <w:vAlign w:val="center"/>
                </w:tcPr>
                <w:p w14:paraId="2EA18BC1">
                  <w:pPr>
                    <w:pStyle w:val="282"/>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净化设备名称</w:t>
                  </w:r>
                </w:p>
              </w:tc>
              <w:tc>
                <w:tcPr>
                  <w:tcW w:w="2126" w:type="dxa"/>
                  <w:gridSpan w:val="2"/>
                  <w:vAlign w:val="center"/>
                </w:tcPr>
                <w:p w14:paraId="067B27A9">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抽油烟机</w:t>
                  </w:r>
                </w:p>
              </w:tc>
              <w:tc>
                <w:tcPr>
                  <w:tcW w:w="1715" w:type="dxa"/>
                  <w:gridSpan w:val="2"/>
                  <w:vAlign w:val="center"/>
                </w:tcPr>
                <w:p w14:paraId="3DAD28E1">
                  <w:pPr>
                    <w:pStyle w:val="282"/>
                    <w:rPr>
                      <w:color w:val="000000" w:themeColor="text1"/>
                      <w:highlight w:val="none"/>
                      <w14:textFill>
                        <w14:solidFill>
                          <w14:schemeClr w14:val="tx1"/>
                        </w14:solidFill>
                      </w14:textFill>
                    </w:rPr>
                  </w:pPr>
                  <w:r>
                    <w:rPr>
                      <w:color w:val="000000" w:themeColor="text1"/>
                      <w:spacing w:val="6"/>
                      <w:highlight w:val="none"/>
                      <w14:textFill>
                        <w14:solidFill>
                          <w14:schemeClr w14:val="tx1"/>
                        </w14:solidFill>
                      </w14:textFill>
                    </w:rPr>
                    <w:t>型号</w:t>
                  </w:r>
                </w:p>
              </w:tc>
              <w:tc>
                <w:tcPr>
                  <w:tcW w:w="1891" w:type="dxa"/>
                  <w:gridSpan w:val="2"/>
                  <w:vAlign w:val="center"/>
                </w:tcPr>
                <w:p w14:paraId="37061934">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r>
            <w:tr w14:paraId="4F54E0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109" w:type="dxa"/>
                  <w:gridSpan w:val="2"/>
                  <w:vAlign w:val="center"/>
                </w:tcPr>
                <w:p w14:paraId="5C8CD49F">
                  <w:pPr>
                    <w:pStyle w:val="282"/>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频次</w:t>
                  </w:r>
                </w:p>
              </w:tc>
              <w:tc>
                <w:tcPr>
                  <w:tcW w:w="1056" w:type="dxa"/>
                  <w:vAlign w:val="center"/>
                </w:tcPr>
                <w:p w14:paraId="21C5CA7B">
                  <w:pPr>
                    <w:pStyle w:val="282"/>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第一次</w:t>
                  </w:r>
                </w:p>
              </w:tc>
              <w:tc>
                <w:tcPr>
                  <w:tcW w:w="1070" w:type="dxa"/>
                  <w:vAlign w:val="center"/>
                </w:tcPr>
                <w:p w14:paraId="3BF5958B">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第二次</w:t>
                  </w:r>
                </w:p>
              </w:tc>
              <w:tc>
                <w:tcPr>
                  <w:tcW w:w="1218" w:type="dxa"/>
                  <w:vAlign w:val="center"/>
                </w:tcPr>
                <w:p w14:paraId="5776CC90">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第三次</w:t>
                  </w:r>
                </w:p>
              </w:tc>
              <w:tc>
                <w:tcPr>
                  <w:tcW w:w="1191" w:type="dxa"/>
                  <w:gridSpan w:val="2"/>
                  <w:vAlign w:val="center"/>
                </w:tcPr>
                <w:p w14:paraId="03928CB4">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第四次</w:t>
                  </w:r>
                </w:p>
              </w:tc>
              <w:tc>
                <w:tcPr>
                  <w:tcW w:w="1197" w:type="dxa"/>
                  <w:vAlign w:val="center"/>
                </w:tcPr>
                <w:p w14:paraId="282C8772">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第五次</w:t>
                  </w:r>
                </w:p>
              </w:tc>
            </w:tr>
            <w:tr w14:paraId="6DD119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109" w:type="dxa"/>
                  <w:gridSpan w:val="2"/>
                  <w:vAlign w:val="center"/>
                </w:tcPr>
                <w:p w14:paraId="06400D42">
                  <w:pPr>
                    <w:pStyle w:val="282"/>
                    <w:rPr>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油烟气温度(℃)</w:t>
                  </w:r>
                </w:p>
              </w:tc>
              <w:tc>
                <w:tcPr>
                  <w:tcW w:w="1056" w:type="dxa"/>
                  <w:vAlign w:val="center"/>
                </w:tcPr>
                <w:p w14:paraId="62496415">
                  <w:pPr>
                    <w:pStyle w:val="282"/>
                    <w:rPr>
                      <w:color w:val="000000" w:themeColor="text1"/>
                      <w:highlight w:val="none"/>
                      <w:lang w:val="en-US"/>
                      <w14:textFill>
                        <w14:solidFill>
                          <w14:schemeClr w14:val="tx1"/>
                        </w14:solidFill>
                      </w14:textFill>
                    </w:rPr>
                  </w:pPr>
                  <w:r>
                    <w:rPr>
                      <w:rFonts w:hint="eastAsia"/>
                      <w:color w:val="000000" w:themeColor="text1"/>
                      <w:spacing w:val="-3"/>
                      <w:highlight w:val="none"/>
                      <w:lang w:val="en-US"/>
                      <w14:textFill>
                        <w14:solidFill>
                          <w14:schemeClr w14:val="tx1"/>
                        </w14:solidFill>
                      </w14:textFill>
                    </w:rPr>
                    <w:t>16</w:t>
                  </w:r>
                </w:p>
              </w:tc>
              <w:tc>
                <w:tcPr>
                  <w:tcW w:w="1070" w:type="dxa"/>
                  <w:vAlign w:val="center"/>
                </w:tcPr>
                <w:p w14:paraId="349161EE">
                  <w:pPr>
                    <w:pStyle w:val="282"/>
                    <w:rPr>
                      <w:color w:val="000000" w:themeColor="text1"/>
                      <w:highlight w:val="none"/>
                      <w:lang w:val="en-US"/>
                      <w14:textFill>
                        <w14:solidFill>
                          <w14:schemeClr w14:val="tx1"/>
                        </w14:solidFill>
                      </w14:textFill>
                    </w:rPr>
                  </w:pPr>
                  <w:r>
                    <w:rPr>
                      <w:rFonts w:hint="eastAsia"/>
                      <w:color w:val="000000" w:themeColor="text1"/>
                      <w:spacing w:val="-3"/>
                      <w:highlight w:val="none"/>
                      <w:lang w:val="en-US"/>
                      <w14:textFill>
                        <w14:solidFill>
                          <w14:schemeClr w14:val="tx1"/>
                        </w14:solidFill>
                      </w14:textFill>
                    </w:rPr>
                    <w:t>14</w:t>
                  </w:r>
                </w:p>
              </w:tc>
              <w:tc>
                <w:tcPr>
                  <w:tcW w:w="1218" w:type="dxa"/>
                  <w:vAlign w:val="center"/>
                </w:tcPr>
                <w:p w14:paraId="4866BB4E">
                  <w:pPr>
                    <w:pStyle w:val="282"/>
                    <w:rPr>
                      <w:color w:val="000000" w:themeColor="text1"/>
                      <w:highlight w:val="none"/>
                      <w:lang w:val="en-US"/>
                      <w14:textFill>
                        <w14:solidFill>
                          <w14:schemeClr w14:val="tx1"/>
                        </w14:solidFill>
                      </w14:textFill>
                    </w:rPr>
                  </w:pPr>
                  <w:r>
                    <w:rPr>
                      <w:rFonts w:hint="eastAsia"/>
                      <w:color w:val="000000" w:themeColor="text1"/>
                      <w:spacing w:val="-3"/>
                      <w:highlight w:val="none"/>
                      <w:lang w:val="en-US"/>
                      <w14:textFill>
                        <w14:solidFill>
                          <w14:schemeClr w14:val="tx1"/>
                        </w14:solidFill>
                      </w14:textFill>
                    </w:rPr>
                    <w:t>17</w:t>
                  </w:r>
                </w:p>
              </w:tc>
              <w:tc>
                <w:tcPr>
                  <w:tcW w:w="1191" w:type="dxa"/>
                  <w:gridSpan w:val="2"/>
                  <w:vAlign w:val="center"/>
                </w:tcPr>
                <w:p w14:paraId="282C82FE">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16</w:t>
                  </w:r>
                </w:p>
              </w:tc>
              <w:tc>
                <w:tcPr>
                  <w:tcW w:w="1197" w:type="dxa"/>
                  <w:vAlign w:val="center"/>
                </w:tcPr>
                <w:p w14:paraId="4EAA1414">
                  <w:pPr>
                    <w:pStyle w:val="282"/>
                    <w:rPr>
                      <w:color w:val="000000" w:themeColor="text1"/>
                      <w:highlight w:val="none"/>
                      <w:lang w:val="en-US"/>
                      <w14:textFill>
                        <w14:solidFill>
                          <w14:schemeClr w14:val="tx1"/>
                        </w14:solidFill>
                      </w14:textFill>
                    </w:rPr>
                  </w:pPr>
                  <w:r>
                    <w:rPr>
                      <w:rFonts w:hint="eastAsia"/>
                      <w:color w:val="000000" w:themeColor="text1"/>
                      <w:spacing w:val="-3"/>
                      <w:highlight w:val="none"/>
                      <w:lang w:val="en-US"/>
                      <w14:textFill>
                        <w14:solidFill>
                          <w14:schemeClr w14:val="tx1"/>
                        </w14:solidFill>
                      </w14:textFill>
                    </w:rPr>
                    <w:t>16</w:t>
                  </w:r>
                </w:p>
              </w:tc>
            </w:tr>
            <w:tr w14:paraId="71571C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109" w:type="dxa"/>
                  <w:gridSpan w:val="2"/>
                  <w:vAlign w:val="center"/>
                </w:tcPr>
                <w:p w14:paraId="09DACC0C">
                  <w:pPr>
                    <w:pStyle w:val="282"/>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油烟气流速(m/s)</w:t>
                  </w:r>
                </w:p>
              </w:tc>
              <w:tc>
                <w:tcPr>
                  <w:tcW w:w="1056" w:type="dxa"/>
                  <w:vAlign w:val="center"/>
                </w:tcPr>
                <w:p w14:paraId="29D28CDA">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13.2</w:t>
                  </w:r>
                </w:p>
              </w:tc>
              <w:tc>
                <w:tcPr>
                  <w:tcW w:w="1070" w:type="dxa"/>
                  <w:vAlign w:val="center"/>
                </w:tcPr>
                <w:p w14:paraId="0D724C48">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13</w:t>
                  </w:r>
                </w:p>
              </w:tc>
              <w:tc>
                <w:tcPr>
                  <w:tcW w:w="1218" w:type="dxa"/>
                  <w:vAlign w:val="center"/>
                </w:tcPr>
                <w:p w14:paraId="74E52BC3">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13.3</w:t>
                  </w:r>
                </w:p>
              </w:tc>
              <w:tc>
                <w:tcPr>
                  <w:tcW w:w="1191" w:type="dxa"/>
                  <w:gridSpan w:val="2"/>
                  <w:vAlign w:val="center"/>
                </w:tcPr>
                <w:p w14:paraId="16CCCE3B">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13.2</w:t>
                  </w:r>
                </w:p>
              </w:tc>
              <w:tc>
                <w:tcPr>
                  <w:tcW w:w="1197" w:type="dxa"/>
                  <w:vAlign w:val="center"/>
                </w:tcPr>
                <w:p w14:paraId="4A10609C">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13</w:t>
                  </w:r>
                </w:p>
              </w:tc>
            </w:tr>
            <w:tr w14:paraId="11566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109" w:type="dxa"/>
                  <w:gridSpan w:val="2"/>
                  <w:vAlign w:val="center"/>
                </w:tcPr>
                <w:p w14:paraId="35FA0141">
                  <w:pPr>
                    <w:pStyle w:val="282"/>
                    <w:rPr>
                      <w:color w:val="000000" w:themeColor="text1"/>
                      <w:highlight w:val="none"/>
                      <w14:textFill>
                        <w14:solidFill>
                          <w14:schemeClr w14:val="tx1"/>
                        </w14:solidFill>
                      </w14:textFill>
                    </w:rPr>
                  </w:pPr>
                  <w:r>
                    <w:rPr>
                      <w:color w:val="000000" w:themeColor="text1"/>
                      <w:spacing w:val="13"/>
                      <w:highlight w:val="none"/>
                      <w14:textFill>
                        <w14:solidFill>
                          <w14:schemeClr w14:val="tx1"/>
                        </w14:solidFill>
                      </w14:textFill>
                    </w:rPr>
                    <w:t>实测排风量(m³/h)</w:t>
                  </w:r>
                </w:p>
              </w:tc>
              <w:tc>
                <w:tcPr>
                  <w:tcW w:w="1056" w:type="dxa"/>
                  <w:vAlign w:val="center"/>
                </w:tcPr>
                <w:p w14:paraId="530EE76A">
                  <w:pPr>
                    <w:pStyle w:val="282"/>
                    <w:rPr>
                      <w:color w:val="000000" w:themeColor="text1"/>
                      <w:highlight w:val="none"/>
                      <w:lang w:val="en-US"/>
                      <w14:textFill>
                        <w14:solidFill>
                          <w14:schemeClr w14:val="tx1"/>
                        </w14:solidFill>
                      </w14:textFill>
                    </w:rPr>
                  </w:pPr>
                  <w:r>
                    <w:rPr>
                      <w:rFonts w:hint="eastAsia"/>
                      <w:color w:val="000000" w:themeColor="text1"/>
                      <w:spacing w:val="-3"/>
                      <w:highlight w:val="none"/>
                      <w:lang w:val="en-US"/>
                      <w14:textFill>
                        <w14:solidFill>
                          <w14:schemeClr w14:val="tx1"/>
                        </w14:solidFill>
                      </w14:textFill>
                    </w:rPr>
                    <w:t>17120</w:t>
                  </w:r>
                </w:p>
              </w:tc>
              <w:tc>
                <w:tcPr>
                  <w:tcW w:w="1070" w:type="dxa"/>
                  <w:vAlign w:val="center"/>
                </w:tcPr>
                <w:p w14:paraId="7DD0AE50">
                  <w:pPr>
                    <w:pStyle w:val="282"/>
                    <w:rPr>
                      <w:color w:val="000000" w:themeColor="text1"/>
                      <w:highlight w:val="none"/>
                      <w:lang w:val="en-US"/>
                      <w14:textFill>
                        <w14:solidFill>
                          <w14:schemeClr w14:val="tx1"/>
                        </w14:solidFill>
                      </w14:textFill>
                    </w:rPr>
                  </w:pPr>
                  <w:r>
                    <w:rPr>
                      <w:rFonts w:hint="eastAsia"/>
                      <w:color w:val="000000" w:themeColor="text1"/>
                      <w:spacing w:val="-3"/>
                      <w:highlight w:val="none"/>
                      <w:lang w:val="en-US"/>
                      <w14:textFill>
                        <w14:solidFill>
                          <w14:schemeClr w14:val="tx1"/>
                        </w14:solidFill>
                      </w14:textFill>
                    </w:rPr>
                    <w:t>16852</w:t>
                  </w:r>
                </w:p>
              </w:tc>
              <w:tc>
                <w:tcPr>
                  <w:tcW w:w="1218" w:type="dxa"/>
                  <w:vAlign w:val="center"/>
                </w:tcPr>
                <w:p w14:paraId="49BC26FA">
                  <w:pPr>
                    <w:pStyle w:val="282"/>
                    <w:rPr>
                      <w:color w:val="000000" w:themeColor="text1"/>
                      <w:highlight w:val="none"/>
                      <w:lang w:val="en-US"/>
                      <w14:textFill>
                        <w14:solidFill>
                          <w14:schemeClr w14:val="tx1"/>
                        </w14:solidFill>
                      </w14:textFill>
                    </w:rPr>
                  </w:pPr>
                  <w:r>
                    <w:rPr>
                      <w:rFonts w:hint="eastAsia"/>
                      <w:color w:val="000000" w:themeColor="text1"/>
                      <w:spacing w:val="-3"/>
                      <w:highlight w:val="none"/>
                      <w:lang w:val="en-US"/>
                      <w14:textFill>
                        <w14:solidFill>
                          <w14:schemeClr w14:val="tx1"/>
                        </w14:solidFill>
                      </w14:textFill>
                    </w:rPr>
                    <w:t>16945</w:t>
                  </w:r>
                </w:p>
              </w:tc>
              <w:tc>
                <w:tcPr>
                  <w:tcW w:w="1191" w:type="dxa"/>
                  <w:gridSpan w:val="2"/>
                  <w:vAlign w:val="center"/>
                </w:tcPr>
                <w:p w14:paraId="52301EA9">
                  <w:pPr>
                    <w:pStyle w:val="282"/>
                    <w:rPr>
                      <w:color w:val="000000" w:themeColor="text1"/>
                      <w:highlight w:val="none"/>
                      <w:lang w:val="en-US"/>
                      <w14:textFill>
                        <w14:solidFill>
                          <w14:schemeClr w14:val="tx1"/>
                        </w14:solidFill>
                      </w14:textFill>
                    </w:rPr>
                  </w:pPr>
                  <w:r>
                    <w:rPr>
                      <w:rFonts w:hint="eastAsia"/>
                      <w:color w:val="000000" w:themeColor="text1"/>
                      <w:spacing w:val="-3"/>
                      <w:highlight w:val="none"/>
                      <w:lang w:val="en-US"/>
                      <w14:textFill>
                        <w14:solidFill>
                          <w14:schemeClr w14:val="tx1"/>
                        </w14:solidFill>
                      </w14:textFill>
                    </w:rPr>
                    <w:t>17132</w:t>
                  </w:r>
                </w:p>
              </w:tc>
              <w:tc>
                <w:tcPr>
                  <w:tcW w:w="1197" w:type="dxa"/>
                  <w:vAlign w:val="center"/>
                </w:tcPr>
                <w:p w14:paraId="1B150B12">
                  <w:pPr>
                    <w:pStyle w:val="282"/>
                    <w:rPr>
                      <w:color w:val="000000" w:themeColor="text1"/>
                      <w:highlight w:val="none"/>
                      <w:lang w:val="en-US"/>
                      <w14:textFill>
                        <w14:solidFill>
                          <w14:schemeClr w14:val="tx1"/>
                        </w14:solidFill>
                      </w14:textFill>
                    </w:rPr>
                  </w:pPr>
                  <w:r>
                    <w:rPr>
                      <w:rFonts w:hint="eastAsia"/>
                      <w:color w:val="000000" w:themeColor="text1"/>
                      <w:spacing w:val="-3"/>
                      <w:highlight w:val="none"/>
                      <w:lang w:val="en-US"/>
                      <w14:textFill>
                        <w14:solidFill>
                          <w14:schemeClr w14:val="tx1"/>
                        </w14:solidFill>
                      </w14:textFill>
                    </w:rPr>
                    <w:t>16856</w:t>
                  </w:r>
                </w:p>
              </w:tc>
            </w:tr>
            <w:tr w14:paraId="52D4A5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109" w:type="dxa"/>
                  <w:gridSpan w:val="2"/>
                  <w:vAlign w:val="center"/>
                </w:tcPr>
                <w:p w14:paraId="3A5CDCE7">
                  <w:pPr>
                    <w:pStyle w:val="282"/>
                    <w:rPr>
                      <w:color w:val="000000" w:themeColor="text1"/>
                      <w:highlight w:val="none"/>
                      <w14:textFill>
                        <w14:solidFill>
                          <w14:schemeClr w14:val="tx1"/>
                        </w14:solidFill>
                      </w14:textFill>
                    </w:rPr>
                  </w:pPr>
                  <w:r>
                    <w:rPr>
                      <w:rFonts w:hint="eastAsia"/>
                      <w:color w:val="000000" w:themeColor="text1"/>
                      <w:spacing w:val="4"/>
                      <w:highlight w:val="none"/>
                      <w14:textFill>
                        <w14:solidFill>
                          <w14:schemeClr w14:val="tx1"/>
                        </w14:solidFill>
                      </w14:textFill>
                    </w:rPr>
                    <w:t>烟气含湿量</w:t>
                  </w:r>
                  <w:r>
                    <w:rPr>
                      <w:color w:val="000000" w:themeColor="text1"/>
                      <w:spacing w:val="4"/>
                      <w:highlight w:val="none"/>
                      <w14:textFill>
                        <w14:solidFill>
                          <w14:schemeClr w14:val="tx1"/>
                        </w14:solidFill>
                      </w14:textFill>
                    </w:rPr>
                    <w:t>(</w:t>
                  </w:r>
                  <w:r>
                    <w:rPr>
                      <w:color w:val="000000" w:themeColor="text1"/>
                      <w:highlight w:val="none"/>
                      <w14:textFill>
                        <w14:solidFill>
                          <w14:schemeClr w14:val="tx1"/>
                        </w14:solidFill>
                      </w14:textFill>
                    </w:rPr>
                    <w:t>Ndm</w:t>
                  </w:r>
                  <w:r>
                    <w:rPr>
                      <w:color w:val="000000" w:themeColor="text1"/>
                      <w:spacing w:val="13"/>
                      <w:highlight w:val="none"/>
                      <w14:textFill>
                        <w14:solidFill>
                          <w14:schemeClr w14:val="tx1"/>
                        </w14:solidFill>
                      </w14:textFill>
                    </w:rPr>
                    <w:t>³</w:t>
                  </w:r>
                  <w:r>
                    <w:rPr>
                      <w:color w:val="000000" w:themeColor="text1"/>
                      <w:spacing w:val="4"/>
                      <w:highlight w:val="none"/>
                      <w14:textFill>
                        <w14:solidFill>
                          <w14:schemeClr w14:val="tx1"/>
                        </w14:solidFill>
                      </w14:textFill>
                    </w:rPr>
                    <w:t>/h)</w:t>
                  </w:r>
                </w:p>
              </w:tc>
              <w:tc>
                <w:tcPr>
                  <w:tcW w:w="1056" w:type="dxa"/>
                  <w:vAlign w:val="center"/>
                </w:tcPr>
                <w:p w14:paraId="179355AC">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1.7</w:t>
                  </w:r>
                </w:p>
              </w:tc>
              <w:tc>
                <w:tcPr>
                  <w:tcW w:w="1070" w:type="dxa"/>
                  <w:vAlign w:val="center"/>
                </w:tcPr>
                <w:p w14:paraId="0A4A7377">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1.9</w:t>
                  </w:r>
                </w:p>
              </w:tc>
              <w:tc>
                <w:tcPr>
                  <w:tcW w:w="1218" w:type="dxa"/>
                  <w:vAlign w:val="center"/>
                </w:tcPr>
                <w:p w14:paraId="653C56BF">
                  <w:pPr>
                    <w:pStyle w:val="282"/>
                    <w:rPr>
                      <w:color w:val="000000" w:themeColor="text1"/>
                      <w:highlight w:val="none"/>
                      <w:lang w:val="en-US"/>
                      <w14:textFill>
                        <w14:solidFill>
                          <w14:schemeClr w14:val="tx1"/>
                        </w14:solidFill>
                      </w14:textFill>
                    </w:rPr>
                  </w:pPr>
                  <w:r>
                    <w:rPr>
                      <w:rFonts w:hint="eastAsia"/>
                      <w:color w:val="000000" w:themeColor="text1"/>
                      <w:spacing w:val="-3"/>
                      <w:highlight w:val="none"/>
                      <w:lang w:val="en-US"/>
                      <w14:textFill>
                        <w14:solidFill>
                          <w14:schemeClr w14:val="tx1"/>
                        </w14:solidFill>
                      </w14:textFill>
                    </w:rPr>
                    <w:t>2.0</w:t>
                  </w:r>
                </w:p>
              </w:tc>
              <w:tc>
                <w:tcPr>
                  <w:tcW w:w="1191" w:type="dxa"/>
                  <w:gridSpan w:val="2"/>
                  <w:vAlign w:val="center"/>
                </w:tcPr>
                <w:p w14:paraId="56D8D845">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1.9</w:t>
                  </w:r>
                </w:p>
              </w:tc>
              <w:tc>
                <w:tcPr>
                  <w:tcW w:w="1197" w:type="dxa"/>
                  <w:vAlign w:val="center"/>
                </w:tcPr>
                <w:p w14:paraId="57EDA4B5">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1.8</w:t>
                  </w:r>
                </w:p>
              </w:tc>
            </w:tr>
            <w:tr w14:paraId="0EA72B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7" w:type="dxa"/>
                  <w:vMerge w:val="restart"/>
                  <w:tcBorders>
                    <w:bottom w:val="nil"/>
                  </w:tcBorders>
                  <w:vAlign w:val="center"/>
                </w:tcPr>
                <w:p w14:paraId="42D24927">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饮食</w:t>
                  </w:r>
                </w:p>
                <w:p w14:paraId="184D3CC7">
                  <w:pPr>
                    <w:pStyle w:val="282"/>
                    <w:rPr>
                      <w:color w:val="000000" w:themeColor="text1"/>
                      <w:highlight w:val="none"/>
                      <w14:textFill>
                        <w14:solidFill>
                          <w14:schemeClr w14:val="tx1"/>
                        </w14:solidFill>
                      </w14:textFill>
                    </w:rPr>
                  </w:pPr>
                  <w:r>
                    <w:rPr>
                      <w:color w:val="000000" w:themeColor="text1"/>
                      <w:spacing w:val="10"/>
                      <w:highlight w:val="none"/>
                      <w14:textFill>
                        <w14:solidFill>
                          <w14:schemeClr w14:val="tx1"/>
                        </w14:solidFill>
                      </w14:textFill>
                    </w:rPr>
                    <w:t>业油</w:t>
                  </w:r>
                </w:p>
                <w:p w14:paraId="66216F70">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烟</w:t>
                  </w:r>
                </w:p>
              </w:tc>
              <w:tc>
                <w:tcPr>
                  <w:tcW w:w="1452" w:type="dxa"/>
                  <w:vAlign w:val="center"/>
                </w:tcPr>
                <w:p w14:paraId="2BBD1107">
                  <w:pPr>
                    <w:pStyle w:val="282"/>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实测浓度</w:t>
                  </w:r>
                  <w:r>
                    <w:rPr>
                      <w:color w:val="000000" w:themeColor="text1"/>
                      <w:spacing w:val="-6"/>
                      <w:highlight w:val="none"/>
                      <w14:textFill>
                        <w14:solidFill>
                          <w14:schemeClr w14:val="tx1"/>
                        </w14:solidFill>
                      </w14:textFill>
                    </w:rPr>
                    <w:t>(mg/m³)</w:t>
                  </w:r>
                </w:p>
              </w:tc>
              <w:tc>
                <w:tcPr>
                  <w:tcW w:w="1056" w:type="dxa"/>
                  <w:vAlign w:val="center"/>
                </w:tcPr>
                <w:p w14:paraId="0F42FE41">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1.2</w:t>
                  </w:r>
                </w:p>
              </w:tc>
              <w:tc>
                <w:tcPr>
                  <w:tcW w:w="1070" w:type="dxa"/>
                  <w:vAlign w:val="center"/>
                </w:tcPr>
                <w:p w14:paraId="1820CCBF">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1.2</w:t>
                  </w:r>
                </w:p>
              </w:tc>
              <w:tc>
                <w:tcPr>
                  <w:tcW w:w="1218" w:type="dxa"/>
                  <w:vAlign w:val="center"/>
                </w:tcPr>
                <w:p w14:paraId="3D5B79A7">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1.2</w:t>
                  </w:r>
                </w:p>
              </w:tc>
              <w:tc>
                <w:tcPr>
                  <w:tcW w:w="1191" w:type="dxa"/>
                  <w:gridSpan w:val="2"/>
                  <w:vAlign w:val="center"/>
                </w:tcPr>
                <w:p w14:paraId="7956D355">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1.2</w:t>
                  </w:r>
                </w:p>
              </w:tc>
              <w:tc>
                <w:tcPr>
                  <w:tcW w:w="1197" w:type="dxa"/>
                  <w:vAlign w:val="center"/>
                </w:tcPr>
                <w:p w14:paraId="12F651A7">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1.2</w:t>
                  </w:r>
                </w:p>
              </w:tc>
            </w:tr>
            <w:tr w14:paraId="2C989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7" w:type="dxa"/>
                  <w:vMerge w:val="continue"/>
                  <w:tcBorders>
                    <w:top w:val="nil"/>
                    <w:bottom w:val="nil"/>
                  </w:tcBorders>
                  <w:vAlign w:val="center"/>
                </w:tcPr>
                <w:p w14:paraId="3E30C121">
                  <w:pPr>
                    <w:pStyle w:val="282"/>
                    <w:rPr>
                      <w:color w:val="000000" w:themeColor="text1"/>
                      <w:highlight w:val="none"/>
                      <w14:textFill>
                        <w14:solidFill>
                          <w14:schemeClr w14:val="tx1"/>
                        </w14:solidFill>
                      </w14:textFill>
                    </w:rPr>
                  </w:pPr>
                </w:p>
              </w:tc>
              <w:tc>
                <w:tcPr>
                  <w:tcW w:w="1452" w:type="dxa"/>
                  <w:vAlign w:val="center"/>
                </w:tcPr>
                <w:p w14:paraId="6F6DF005">
                  <w:pPr>
                    <w:pStyle w:val="282"/>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平均值</w:t>
                  </w:r>
                  <w:r>
                    <w:rPr>
                      <w:color w:val="000000" w:themeColor="text1"/>
                      <w:spacing w:val="-6"/>
                      <w:highlight w:val="none"/>
                      <w14:textFill>
                        <w14:solidFill>
                          <w14:schemeClr w14:val="tx1"/>
                        </w14:solidFill>
                      </w14:textFill>
                    </w:rPr>
                    <w:t>(mg/m³)</w:t>
                  </w:r>
                </w:p>
              </w:tc>
              <w:tc>
                <w:tcPr>
                  <w:tcW w:w="5732" w:type="dxa"/>
                  <w:gridSpan w:val="6"/>
                  <w:vAlign w:val="center"/>
                </w:tcPr>
                <w:p w14:paraId="679DD245">
                  <w:pPr>
                    <w:pStyle w:val="282"/>
                    <w:rPr>
                      <w:color w:val="000000" w:themeColor="text1"/>
                      <w:highlight w:val="none"/>
                      <w14:textFill>
                        <w14:solidFill>
                          <w14:schemeClr w14:val="tx1"/>
                        </w14:solidFill>
                      </w14:textFill>
                    </w:rPr>
                  </w:pPr>
                  <w:r>
                    <w:rPr>
                      <w:color w:val="000000" w:themeColor="text1"/>
                      <w:spacing w:val="-6"/>
                      <w:highlight w:val="none"/>
                      <w14:textFill>
                        <w14:solidFill>
                          <w14:schemeClr w14:val="tx1"/>
                        </w14:solidFill>
                      </w14:textFill>
                    </w:rPr>
                    <w:t>1.</w:t>
                  </w:r>
                  <w:r>
                    <w:rPr>
                      <w:rFonts w:hint="eastAsia"/>
                      <w:color w:val="000000" w:themeColor="text1"/>
                      <w:spacing w:val="-6"/>
                      <w:highlight w:val="none"/>
                      <w:lang w:val="en-US"/>
                      <w14:textFill>
                        <w14:solidFill>
                          <w14:schemeClr w14:val="tx1"/>
                        </w14:solidFill>
                      </w14:textFill>
                    </w:rPr>
                    <w:t>2</w:t>
                  </w:r>
                </w:p>
              </w:tc>
            </w:tr>
            <w:tr w14:paraId="75EBA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7" w:type="dxa"/>
                  <w:vMerge w:val="continue"/>
                  <w:tcBorders>
                    <w:top w:val="nil"/>
                    <w:bottom w:val="nil"/>
                  </w:tcBorders>
                  <w:vAlign w:val="center"/>
                </w:tcPr>
                <w:p w14:paraId="74983AF2">
                  <w:pPr>
                    <w:pStyle w:val="282"/>
                    <w:rPr>
                      <w:color w:val="000000" w:themeColor="text1"/>
                      <w:highlight w:val="none"/>
                      <w14:textFill>
                        <w14:solidFill>
                          <w14:schemeClr w14:val="tx1"/>
                        </w14:solidFill>
                      </w14:textFill>
                    </w:rPr>
                  </w:pPr>
                </w:p>
              </w:tc>
              <w:tc>
                <w:tcPr>
                  <w:tcW w:w="1452" w:type="dxa"/>
                  <w:vAlign w:val="center"/>
                </w:tcPr>
                <w:p w14:paraId="0F1A46FC">
                  <w:pPr>
                    <w:pStyle w:val="282"/>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限值标准</w:t>
                  </w:r>
                  <w:r>
                    <w:rPr>
                      <w:color w:val="000000" w:themeColor="text1"/>
                      <w:spacing w:val="-6"/>
                      <w:highlight w:val="none"/>
                      <w14:textFill>
                        <w14:solidFill>
                          <w14:schemeClr w14:val="tx1"/>
                        </w14:solidFill>
                      </w14:textFill>
                    </w:rPr>
                    <w:t>(mg/m³)</w:t>
                  </w:r>
                </w:p>
              </w:tc>
              <w:tc>
                <w:tcPr>
                  <w:tcW w:w="5732" w:type="dxa"/>
                  <w:gridSpan w:val="6"/>
                  <w:vAlign w:val="center"/>
                </w:tcPr>
                <w:p w14:paraId="7E21E8C4">
                  <w:pPr>
                    <w:pStyle w:val="282"/>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2.0</w:t>
                  </w:r>
                </w:p>
              </w:tc>
            </w:tr>
            <w:tr w14:paraId="4943B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7" w:type="dxa"/>
                  <w:vMerge w:val="continue"/>
                  <w:tcBorders>
                    <w:top w:val="nil"/>
                  </w:tcBorders>
                  <w:vAlign w:val="center"/>
                </w:tcPr>
                <w:p w14:paraId="6BC17B1E">
                  <w:pPr>
                    <w:pStyle w:val="282"/>
                    <w:rPr>
                      <w:color w:val="000000" w:themeColor="text1"/>
                      <w:highlight w:val="none"/>
                      <w14:textFill>
                        <w14:solidFill>
                          <w14:schemeClr w14:val="tx1"/>
                        </w14:solidFill>
                      </w14:textFill>
                    </w:rPr>
                  </w:pPr>
                </w:p>
              </w:tc>
              <w:tc>
                <w:tcPr>
                  <w:tcW w:w="1452" w:type="dxa"/>
                  <w:vAlign w:val="center"/>
                </w:tcPr>
                <w:p w14:paraId="789D0EED">
                  <w:pPr>
                    <w:pStyle w:val="282"/>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结论</w:t>
                  </w:r>
                </w:p>
              </w:tc>
              <w:tc>
                <w:tcPr>
                  <w:tcW w:w="5732" w:type="dxa"/>
                  <w:gridSpan w:val="6"/>
                  <w:vAlign w:val="center"/>
                </w:tcPr>
                <w:p w14:paraId="3C52A2FE">
                  <w:pPr>
                    <w:pStyle w:val="282"/>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合格</w:t>
                  </w:r>
                </w:p>
              </w:tc>
            </w:tr>
          </w:tbl>
          <w:p w14:paraId="46F86785">
            <w:pPr>
              <w:pStyle w:val="300"/>
              <w:ind w:firstLine="482"/>
              <w:rPr>
                <w:b/>
                <w:color w:val="000000" w:themeColor="text1"/>
                <w:szCs w:val="24"/>
                <w:highlight w:val="none"/>
                <w14:textFill>
                  <w14:solidFill>
                    <w14:schemeClr w14:val="tx1"/>
                  </w14:solidFill>
                </w14:textFill>
              </w:rPr>
            </w:pPr>
            <w:r>
              <w:rPr>
                <w:rFonts w:hint="eastAsia"/>
                <w:b/>
                <w:color w:val="000000" w:themeColor="text1"/>
                <w:szCs w:val="24"/>
                <w:highlight w:val="none"/>
                <w14:textFill>
                  <w14:solidFill>
                    <w14:schemeClr w14:val="tx1"/>
                  </w14:solidFill>
                </w14:textFill>
              </w:rPr>
              <w:t>（2）废水</w:t>
            </w:r>
          </w:p>
          <w:p w14:paraId="42A82884">
            <w:pPr>
              <w:pStyle w:val="281"/>
              <w:framePr w:hSpace="0" w:wrap="auto" w:vAnchor="margin" w:hAnchor="text" w:xAlign="left" w:yAlign="inline"/>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表2.4-11</w:t>
            </w:r>
            <w:r>
              <w:rPr>
                <w:color w:val="000000" w:themeColor="text1"/>
                <w:highlight w:val="none"/>
                <w14:textFill>
                  <w14:solidFill>
                    <w14:schemeClr w14:val="tx1"/>
                  </w14:solidFill>
                </w14:textFill>
              </w:rPr>
              <w:t>现有项目</w:t>
            </w:r>
            <w:r>
              <w:rPr>
                <w:rFonts w:hint="eastAsia"/>
                <w:color w:val="000000" w:themeColor="text1"/>
                <w:highlight w:val="none"/>
                <w14:textFill>
                  <w14:solidFill>
                    <w14:schemeClr w14:val="tx1"/>
                  </w14:solidFill>
                </w14:textFill>
              </w:rPr>
              <w:t>废水</w:t>
            </w:r>
            <w:r>
              <w:rPr>
                <w:color w:val="000000" w:themeColor="text1"/>
                <w:highlight w:val="none"/>
                <w14:textFill>
                  <w14:solidFill>
                    <w14:schemeClr w14:val="tx1"/>
                  </w14:solidFill>
                </w14:textFill>
              </w:rPr>
              <w:t>检测结果统计表</w:t>
            </w:r>
          </w:p>
          <w:tbl>
            <w:tblPr>
              <w:tblStyle w:val="239"/>
              <w:tblpPr w:leftFromText="180" w:rightFromText="180" w:vertAnchor="text" w:tblpXSpec="center" w:tblpY="1"/>
              <w:tblOverlap w:val="never"/>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8"/>
              <w:gridCol w:w="1390"/>
              <w:gridCol w:w="1662"/>
              <w:gridCol w:w="1684"/>
              <w:gridCol w:w="1689"/>
            </w:tblGrid>
            <w:tr w14:paraId="4110FE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21" w:type="pct"/>
                  <w:gridSpan w:val="2"/>
                  <w:vAlign w:val="center"/>
                </w:tcPr>
                <w:p w14:paraId="48272991">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检测点位</w:t>
                  </w:r>
                </w:p>
              </w:tc>
              <w:tc>
                <w:tcPr>
                  <w:tcW w:w="2978" w:type="pct"/>
                  <w:gridSpan w:val="3"/>
                  <w:vAlign w:val="center"/>
                </w:tcPr>
                <w:p w14:paraId="217282CF">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厂区废水总排口</w:t>
                  </w:r>
                </w:p>
              </w:tc>
            </w:tr>
            <w:tr w14:paraId="2D6BA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99" w:type="pct"/>
                  <w:vAlign w:val="center"/>
                </w:tcPr>
                <w:p w14:paraId="4403B3F5">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检测项目</w:t>
                  </w:r>
                </w:p>
              </w:tc>
              <w:tc>
                <w:tcPr>
                  <w:tcW w:w="821" w:type="pct"/>
                  <w:vAlign w:val="center"/>
                </w:tcPr>
                <w:p w14:paraId="5D1B9452">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单位</w:t>
                  </w:r>
                </w:p>
              </w:tc>
              <w:tc>
                <w:tcPr>
                  <w:tcW w:w="983" w:type="pct"/>
                  <w:vAlign w:val="center"/>
                </w:tcPr>
                <w:p w14:paraId="0615F139">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第一次</w:t>
                  </w:r>
                </w:p>
              </w:tc>
              <w:tc>
                <w:tcPr>
                  <w:tcW w:w="996" w:type="pct"/>
                  <w:vAlign w:val="center"/>
                </w:tcPr>
                <w:p w14:paraId="12D3CC9C">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第二次</w:t>
                  </w:r>
                </w:p>
              </w:tc>
              <w:tc>
                <w:tcPr>
                  <w:tcW w:w="996" w:type="pct"/>
                  <w:vAlign w:val="center"/>
                </w:tcPr>
                <w:p w14:paraId="625D3949">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第三次</w:t>
                  </w:r>
                </w:p>
              </w:tc>
            </w:tr>
            <w:tr w14:paraId="1BE94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99" w:type="pct"/>
                  <w:vAlign w:val="center"/>
                </w:tcPr>
                <w:p w14:paraId="1573DF60">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pH值</w:t>
                  </w:r>
                </w:p>
              </w:tc>
              <w:tc>
                <w:tcPr>
                  <w:tcW w:w="821" w:type="pct"/>
                  <w:vAlign w:val="center"/>
                </w:tcPr>
                <w:p w14:paraId="194D1515">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无量纲</w:t>
                  </w:r>
                </w:p>
              </w:tc>
              <w:tc>
                <w:tcPr>
                  <w:tcW w:w="983" w:type="pct"/>
                  <w:vAlign w:val="center"/>
                </w:tcPr>
                <w:p w14:paraId="3D2E8ABD">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7.4</w:t>
                  </w:r>
                </w:p>
              </w:tc>
              <w:tc>
                <w:tcPr>
                  <w:tcW w:w="996" w:type="pct"/>
                  <w:vAlign w:val="center"/>
                </w:tcPr>
                <w:p w14:paraId="3D8D52C5">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7.</w:t>
                  </w:r>
                  <w:r>
                    <w:rPr>
                      <w:rFonts w:hint="eastAsia"/>
                      <w:color w:val="000000" w:themeColor="text1"/>
                      <w:highlight w:val="none"/>
                      <w:lang w:val="en-US"/>
                      <w14:textFill>
                        <w14:solidFill>
                          <w14:schemeClr w14:val="tx1"/>
                        </w14:solidFill>
                      </w14:textFill>
                    </w:rPr>
                    <w:t>6</w:t>
                  </w:r>
                </w:p>
              </w:tc>
              <w:tc>
                <w:tcPr>
                  <w:tcW w:w="996" w:type="pct"/>
                  <w:vAlign w:val="center"/>
                </w:tcPr>
                <w:p w14:paraId="71AD2ECC">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7.</w:t>
                  </w:r>
                  <w:r>
                    <w:rPr>
                      <w:rFonts w:hint="eastAsia"/>
                      <w:color w:val="000000" w:themeColor="text1"/>
                      <w:highlight w:val="none"/>
                      <w:lang w:val="en-US"/>
                      <w14:textFill>
                        <w14:solidFill>
                          <w14:schemeClr w14:val="tx1"/>
                        </w14:solidFill>
                      </w14:textFill>
                    </w:rPr>
                    <w:t>5</w:t>
                  </w:r>
                </w:p>
              </w:tc>
            </w:tr>
            <w:tr w14:paraId="2620D3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99" w:type="pct"/>
                  <w:vAlign w:val="center"/>
                </w:tcPr>
                <w:p w14:paraId="5EC19FCE">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悬浮物</w:t>
                  </w:r>
                </w:p>
              </w:tc>
              <w:tc>
                <w:tcPr>
                  <w:tcW w:w="821" w:type="pct"/>
                  <w:vAlign w:val="center"/>
                </w:tcPr>
                <w:p w14:paraId="451C98F9">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mg/L</w:t>
                  </w:r>
                </w:p>
              </w:tc>
              <w:tc>
                <w:tcPr>
                  <w:tcW w:w="983" w:type="pct"/>
                  <w:vAlign w:val="center"/>
                </w:tcPr>
                <w:p w14:paraId="75255AF3">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17</w:t>
                  </w:r>
                </w:p>
              </w:tc>
              <w:tc>
                <w:tcPr>
                  <w:tcW w:w="996" w:type="pct"/>
                  <w:vAlign w:val="center"/>
                </w:tcPr>
                <w:p w14:paraId="351F1BF5">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16</w:t>
                  </w:r>
                </w:p>
              </w:tc>
              <w:tc>
                <w:tcPr>
                  <w:tcW w:w="996" w:type="pct"/>
                  <w:vAlign w:val="center"/>
                </w:tcPr>
                <w:p w14:paraId="05804D44">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14</w:t>
                  </w:r>
                </w:p>
              </w:tc>
            </w:tr>
            <w:tr w14:paraId="37E1E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99" w:type="pct"/>
                  <w:vAlign w:val="center"/>
                </w:tcPr>
                <w:p w14:paraId="5453B095">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化学需氧量</w:t>
                  </w:r>
                </w:p>
              </w:tc>
              <w:tc>
                <w:tcPr>
                  <w:tcW w:w="821" w:type="pct"/>
                  <w:vAlign w:val="center"/>
                </w:tcPr>
                <w:p w14:paraId="29AA2889">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mg/L</w:t>
                  </w:r>
                </w:p>
              </w:tc>
              <w:tc>
                <w:tcPr>
                  <w:tcW w:w="983" w:type="pct"/>
                  <w:vAlign w:val="center"/>
                </w:tcPr>
                <w:p w14:paraId="7FE1D287">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117</w:t>
                  </w:r>
                </w:p>
              </w:tc>
              <w:tc>
                <w:tcPr>
                  <w:tcW w:w="996" w:type="pct"/>
                  <w:vAlign w:val="center"/>
                </w:tcPr>
                <w:p w14:paraId="15567F2E">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184</w:t>
                  </w:r>
                </w:p>
              </w:tc>
              <w:tc>
                <w:tcPr>
                  <w:tcW w:w="996" w:type="pct"/>
                  <w:vAlign w:val="center"/>
                </w:tcPr>
                <w:p w14:paraId="3259BE2F">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170</w:t>
                  </w:r>
                </w:p>
              </w:tc>
            </w:tr>
            <w:tr w14:paraId="1CC9C7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1199" w:type="pct"/>
                  <w:vAlign w:val="center"/>
                </w:tcPr>
                <w:p w14:paraId="714B812F">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生化需氧量</w:t>
                  </w:r>
                </w:p>
              </w:tc>
              <w:tc>
                <w:tcPr>
                  <w:tcW w:w="821" w:type="pct"/>
                  <w:vAlign w:val="center"/>
                </w:tcPr>
                <w:p w14:paraId="78A7EBA5">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mg/L</w:t>
                  </w:r>
                </w:p>
              </w:tc>
              <w:tc>
                <w:tcPr>
                  <w:tcW w:w="983" w:type="pct"/>
                  <w:vAlign w:val="center"/>
                </w:tcPr>
                <w:p w14:paraId="5D0817A5">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61.7</w:t>
                  </w:r>
                </w:p>
              </w:tc>
              <w:tc>
                <w:tcPr>
                  <w:tcW w:w="996" w:type="pct"/>
                  <w:vAlign w:val="center"/>
                </w:tcPr>
                <w:p w14:paraId="1A7FF4C7">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66.6</w:t>
                  </w:r>
                </w:p>
              </w:tc>
              <w:tc>
                <w:tcPr>
                  <w:tcW w:w="996" w:type="pct"/>
                  <w:vAlign w:val="center"/>
                </w:tcPr>
                <w:p w14:paraId="39DE35FC">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58.6</w:t>
                  </w:r>
                </w:p>
              </w:tc>
            </w:tr>
            <w:tr w14:paraId="628880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99" w:type="pct"/>
                  <w:vAlign w:val="center"/>
                </w:tcPr>
                <w:p w14:paraId="03EA35BB">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氨氮</w:t>
                  </w:r>
                </w:p>
              </w:tc>
              <w:tc>
                <w:tcPr>
                  <w:tcW w:w="821" w:type="pct"/>
                  <w:vAlign w:val="center"/>
                </w:tcPr>
                <w:p w14:paraId="4B1C0580">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mg/L</w:t>
                  </w:r>
                </w:p>
              </w:tc>
              <w:tc>
                <w:tcPr>
                  <w:tcW w:w="983" w:type="pct"/>
                  <w:vAlign w:val="center"/>
                </w:tcPr>
                <w:p w14:paraId="0D0BCCAE">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8.95</w:t>
                  </w:r>
                </w:p>
              </w:tc>
              <w:tc>
                <w:tcPr>
                  <w:tcW w:w="996" w:type="pct"/>
                  <w:vAlign w:val="center"/>
                </w:tcPr>
                <w:p w14:paraId="18B7E623">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8.68</w:t>
                  </w:r>
                </w:p>
              </w:tc>
              <w:tc>
                <w:tcPr>
                  <w:tcW w:w="996" w:type="pct"/>
                  <w:vAlign w:val="center"/>
                </w:tcPr>
                <w:p w14:paraId="620485A9">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8.89</w:t>
                  </w:r>
                </w:p>
              </w:tc>
            </w:tr>
            <w:tr w14:paraId="20D61F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99" w:type="pct"/>
                  <w:vAlign w:val="center"/>
                </w:tcPr>
                <w:p w14:paraId="29A4925E">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动植物油类</w:t>
                  </w:r>
                </w:p>
              </w:tc>
              <w:tc>
                <w:tcPr>
                  <w:tcW w:w="821" w:type="pct"/>
                  <w:vAlign w:val="center"/>
                </w:tcPr>
                <w:p w14:paraId="298FE35C">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mg/L</w:t>
                  </w:r>
                </w:p>
              </w:tc>
              <w:tc>
                <w:tcPr>
                  <w:tcW w:w="983" w:type="pct"/>
                  <w:vAlign w:val="center"/>
                </w:tcPr>
                <w:p w14:paraId="101217A4">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0.76</w:t>
                  </w:r>
                </w:p>
              </w:tc>
              <w:tc>
                <w:tcPr>
                  <w:tcW w:w="996" w:type="pct"/>
                  <w:vAlign w:val="center"/>
                </w:tcPr>
                <w:p w14:paraId="2121B28A">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0.82</w:t>
                  </w:r>
                </w:p>
              </w:tc>
              <w:tc>
                <w:tcPr>
                  <w:tcW w:w="996" w:type="pct"/>
                  <w:vAlign w:val="center"/>
                </w:tcPr>
                <w:p w14:paraId="24CB284F">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0.82</w:t>
                  </w:r>
                </w:p>
              </w:tc>
            </w:tr>
          </w:tbl>
          <w:p w14:paraId="518F427B">
            <w:pPr>
              <w:pStyle w:val="300"/>
              <w:ind w:firstLine="482"/>
              <w:rPr>
                <w:b/>
                <w:color w:val="000000" w:themeColor="text1"/>
                <w:szCs w:val="24"/>
                <w:highlight w:val="none"/>
                <w14:textFill>
                  <w14:solidFill>
                    <w14:schemeClr w14:val="tx1"/>
                  </w14:solidFill>
                </w14:textFill>
              </w:rPr>
            </w:pPr>
            <w:r>
              <w:rPr>
                <w:rFonts w:hint="eastAsia"/>
                <w:b/>
                <w:color w:val="000000" w:themeColor="text1"/>
                <w:szCs w:val="24"/>
                <w:highlight w:val="none"/>
                <w14:textFill>
                  <w14:solidFill>
                    <w14:schemeClr w14:val="tx1"/>
                  </w14:solidFill>
                </w14:textFill>
              </w:rPr>
              <w:t>（3）噪声</w:t>
            </w:r>
          </w:p>
          <w:p w14:paraId="7FF6534E">
            <w:pPr>
              <w:pStyle w:val="281"/>
              <w:framePr w:hSpace="0" w:wrap="auto" w:vAnchor="margin" w:hAnchor="text" w:xAlign="left" w:yAlign="inline"/>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w:t>
            </w:r>
            <w:r>
              <w:rPr>
                <w:rFonts w:hint="eastAsia"/>
                <w:color w:val="000000" w:themeColor="text1"/>
                <w:highlight w:val="none"/>
                <w14:textFill>
                  <w14:solidFill>
                    <w14:schemeClr w14:val="tx1"/>
                  </w14:solidFill>
                </w14:textFill>
              </w:rPr>
              <w:t>2.4</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12</w:t>
            </w:r>
            <w:r>
              <w:rPr>
                <w:color w:val="000000" w:themeColor="text1"/>
                <w:highlight w:val="none"/>
                <w14:textFill>
                  <w14:solidFill>
                    <w14:schemeClr w14:val="tx1"/>
                  </w14:solidFill>
                </w14:textFill>
              </w:rPr>
              <w:t xml:space="preserve"> 现有项目厂界环境噪声测量结果</w:t>
            </w:r>
          </w:p>
          <w:tbl>
            <w:tblPr>
              <w:tblStyle w:val="239"/>
              <w:tblpPr w:leftFromText="180" w:rightFromText="180" w:vertAnchor="text" w:tblpXSpec="center" w:tblpY="1"/>
              <w:tblOverlap w:val="never"/>
              <w:tblW w:w="49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59"/>
              <w:gridCol w:w="2435"/>
              <w:gridCol w:w="2379"/>
              <w:gridCol w:w="2357"/>
            </w:tblGrid>
            <w:tr w14:paraId="7A2DC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68" w:type="dxa"/>
                  <w:vMerge w:val="restart"/>
                  <w:vAlign w:val="center"/>
                </w:tcPr>
                <w:p w14:paraId="27E6C362">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测点编号</w:t>
                  </w:r>
                </w:p>
              </w:tc>
              <w:tc>
                <w:tcPr>
                  <w:tcW w:w="2452" w:type="dxa"/>
                  <w:vMerge w:val="restart"/>
                  <w:vAlign w:val="center"/>
                </w:tcPr>
                <w:p w14:paraId="5AE25DBE">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测点名称</w:t>
                  </w:r>
                </w:p>
              </w:tc>
              <w:tc>
                <w:tcPr>
                  <w:tcW w:w="4768" w:type="dxa"/>
                  <w:gridSpan w:val="2"/>
                  <w:vAlign w:val="center"/>
                </w:tcPr>
                <w:p w14:paraId="39332561">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测量时间：2024年04月26</w:t>
                  </w:r>
                </w:p>
              </w:tc>
            </w:tr>
            <w:tr w14:paraId="6D90A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68" w:type="dxa"/>
                  <w:vMerge w:val="continue"/>
                  <w:vAlign w:val="center"/>
                </w:tcPr>
                <w:p w14:paraId="4A591E82">
                  <w:pPr>
                    <w:pStyle w:val="282"/>
                    <w:rPr>
                      <w:color w:val="000000" w:themeColor="text1"/>
                      <w:highlight w:val="none"/>
                      <w14:textFill>
                        <w14:solidFill>
                          <w14:schemeClr w14:val="tx1"/>
                        </w14:solidFill>
                      </w14:textFill>
                    </w:rPr>
                  </w:pPr>
                </w:p>
              </w:tc>
              <w:tc>
                <w:tcPr>
                  <w:tcW w:w="2452" w:type="dxa"/>
                  <w:vMerge w:val="continue"/>
                  <w:vAlign w:val="center"/>
                </w:tcPr>
                <w:p w14:paraId="57F438AB">
                  <w:pPr>
                    <w:pStyle w:val="282"/>
                    <w:rPr>
                      <w:color w:val="000000" w:themeColor="text1"/>
                      <w:highlight w:val="none"/>
                      <w14:textFill>
                        <w14:solidFill>
                          <w14:schemeClr w14:val="tx1"/>
                        </w14:solidFill>
                      </w14:textFill>
                    </w:rPr>
                  </w:pPr>
                </w:p>
              </w:tc>
              <w:tc>
                <w:tcPr>
                  <w:tcW w:w="2395" w:type="dxa"/>
                  <w:vAlign w:val="center"/>
                </w:tcPr>
                <w:p w14:paraId="4F2ED0FC">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昼间</w:t>
                  </w:r>
                  <w:r>
                    <w:rPr>
                      <w:color w:val="000000" w:themeColor="text1"/>
                      <w:highlight w:val="none"/>
                      <w:lang w:val="en-US"/>
                      <w14:textFill>
                        <w14:solidFill>
                          <w14:schemeClr w14:val="tx1"/>
                        </w14:solidFill>
                      </w14:textFill>
                    </w:rPr>
                    <w:t>Leq dB</w:t>
                  </w:r>
                  <w:r>
                    <w:rPr>
                      <w:color w:val="000000" w:themeColor="text1"/>
                      <w:highlight w:val="none"/>
                      <w14:textFill>
                        <w14:solidFill>
                          <w14:schemeClr w14:val="tx1"/>
                        </w14:solidFill>
                      </w14:textFill>
                    </w:rPr>
                    <w:t>(A)</w:t>
                  </w:r>
                </w:p>
              </w:tc>
              <w:tc>
                <w:tcPr>
                  <w:tcW w:w="2372" w:type="dxa"/>
                  <w:vAlign w:val="center"/>
                </w:tcPr>
                <w:p w14:paraId="52143DB8">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夜间Le</w:t>
                  </w:r>
                  <w:r>
                    <w:rPr>
                      <w:rFonts w:hint="eastAsia"/>
                      <w:color w:val="000000" w:themeColor="text1"/>
                      <w:highlight w:val="none"/>
                      <w14:textFill>
                        <w14:solidFill>
                          <w14:schemeClr w14:val="tx1"/>
                        </w14:solidFill>
                      </w14:textFill>
                    </w:rPr>
                    <w:t>q</w:t>
                  </w:r>
                  <w:r>
                    <w:rPr>
                      <w:color w:val="000000" w:themeColor="text1"/>
                      <w:highlight w:val="none"/>
                      <w14:textFill>
                        <w14:solidFill>
                          <w14:schemeClr w14:val="tx1"/>
                        </w14:solidFill>
                      </w14:textFill>
                    </w:rPr>
                    <w:t xml:space="preserve"> dB(A)</w:t>
                  </w:r>
                </w:p>
              </w:tc>
            </w:tr>
            <w:tr w14:paraId="6012D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68" w:type="dxa"/>
                  <w:vAlign w:val="center"/>
                </w:tcPr>
                <w:p w14:paraId="610172C4">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2452" w:type="dxa"/>
                  <w:vAlign w:val="center"/>
                </w:tcPr>
                <w:p w14:paraId="0F9CC2D1">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厂界南</w:t>
                  </w:r>
                </w:p>
              </w:tc>
              <w:tc>
                <w:tcPr>
                  <w:tcW w:w="2395" w:type="dxa"/>
                  <w:vAlign w:val="center"/>
                </w:tcPr>
                <w:p w14:paraId="0BEA77D6">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46</w:t>
                  </w:r>
                </w:p>
              </w:tc>
              <w:tc>
                <w:tcPr>
                  <w:tcW w:w="2372" w:type="dxa"/>
                  <w:vAlign w:val="center"/>
                </w:tcPr>
                <w:p w14:paraId="3D041127">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48</w:t>
                  </w:r>
                </w:p>
              </w:tc>
            </w:tr>
            <w:tr w14:paraId="46CE3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68" w:type="dxa"/>
                  <w:vAlign w:val="center"/>
                </w:tcPr>
                <w:p w14:paraId="4E138C22">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p>
              </w:tc>
              <w:tc>
                <w:tcPr>
                  <w:tcW w:w="2452" w:type="dxa"/>
                  <w:vAlign w:val="center"/>
                </w:tcPr>
                <w:p w14:paraId="5EF3CA84">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厂界西</w:t>
                  </w:r>
                </w:p>
              </w:tc>
              <w:tc>
                <w:tcPr>
                  <w:tcW w:w="2395" w:type="dxa"/>
                  <w:vAlign w:val="center"/>
                </w:tcPr>
                <w:p w14:paraId="49AD25CF">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45</w:t>
                  </w:r>
                </w:p>
              </w:tc>
              <w:tc>
                <w:tcPr>
                  <w:tcW w:w="2372" w:type="dxa"/>
                  <w:vAlign w:val="center"/>
                </w:tcPr>
                <w:p w14:paraId="129059B5">
                  <w:pPr>
                    <w:pStyle w:val="282"/>
                    <w:rPr>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t>4</w:t>
                  </w:r>
                  <w:r>
                    <w:rPr>
                      <w:rFonts w:hint="eastAsia"/>
                      <w:color w:val="000000" w:themeColor="text1"/>
                      <w:highlight w:val="none"/>
                      <w:lang w:val="en-US"/>
                      <w14:textFill>
                        <w14:solidFill>
                          <w14:schemeClr w14:val="tx1"/>
                        </w14:solidFill>
                      </w14:textFill>
                    </w:rPr>
                    <w:t>8</w:t>
                  </w:r>
                </w:p>
              </w:tc>
            </w:tr>
            <w:tr w14:paraId="3DE03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68" w:type="dxa"/>
                  <w:vAlign w:val="center"/>
                </w:tcPr>
                <w:p w14:paraId="6F2C229E">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p>
              </w:tc>
              <w:tc>
                <w:tcPr>
                  <w:tcW w:w="2452" w:type="dxa"/>
                  <w:vAlign w:val="center"/>
                </w:tcPr>
                <w:p w14:paraId="0B3905F5">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厂界北</w:t>
                  </w:r>
                </w:p>
              </w:tc>
              <w:tc>
                <w:tcPr>
                  <w:tcW w:w="2395" w:type="dxa"/>
                  <w:vAlign w:val="center"/>
                </w:tcPr>
                <w:p w14:paraId="25A6338A">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48</w:t>
                  </w:r>
                </w:p>
              </w:tc>
              <w:tc>
                <w:tcPr>
                  <w:tcW w:w="2372" w:type="dxa"/>
                  <w:vAlign w:val="center"/>
                </w:tcPr>
                <w:p w14:paraId="7413FD10">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55</w:t>
                  </w:r>
                </w:p>
              </w:tc>
            </w:tr>
            <w:tr w14:paraId="1F914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68" w:type="dxa"/>
                  <w:vAlign w:val="center"/>
                </w:tcPr>
                <w:p w14:paraId="5DAC4795">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p>
              </w:tc>
              <w:tc>
                <w:tcPr>
                  <w:tcW w:w="2452" w:type="dxa"/>
                  <w:vAlign w:val="center"/>
                </w:tcPr>
                <w:p w14:paraId="35430DE0">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厂界东</w:t>
                  </w:r>
                </w:p>
              </w:tc>
              <w:tc>
                <w:tcPr>
                  <w:tcW w:w="2395" w:type="dxa"/>
                  <w:vAlign w:val="center"/>
                </w:tcPr>
                <w:p w14:paraId="68780FAE">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44</w:t>
                  </w:r>
                </w:p>
              </w:tc>
              <w:tc>
                <w:tcPr>
                  <w:tcW w:w="2372" w:type="dxa"/>
                  <w:vAlign w:val="center"/>
                </w:tcPr>
                <w:p w14:paraId="60FE8716">
                  <w:pPr>
                    <w:pStyle w:val="282"/>
                    <w:rPr>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t>4</w:t>
                  </w:r>
                  <w:r>
                    <w:rPr>
                      <w:rFonts w:hint="eastAsia"/>
                      <w:color w:val="000000" w:themeColor="text1"/>
                      <w:highlight w:val="none"/>
                      <w:lang w:val="en-US"/>
                      <w14:textFill>
                        <w14:solidFill>
                          <w14:schemeClr w14:val="tx1"/>
                        </w14:solidFill>
                      </w14:textFill>
                    </w:rPr>
                    <w:t>7</w:t>
                  </w:r>
                </w:p>
              </w:tc>
            </w:tr>
          </w:tbl>
          <w:p w14:paraId="2278111E">
            <w:pPr>
              <w:pStyle w:val="300"/>
              <w:ind w:firstLine="482"/>
              <w:rPr>
                <w:b/>
                <w:color w:val="000000" w:themeColor="text1"/>
                <w:szCs w:val="24"/>
                <w:highlight w:val="none"/>
                <w14:textFill>
                  <w14:solidFill>
                    <w14:schemeClr w14:val="tx1"/>
                  </w14:solidFill>
                </w14:textFill>
              </w:rPr>
            </w:pPr>
            <w:r>
              <w:rPr>
                <w:rFonts w:hint="eastAsia"/>
                <w:b/>
                <w:color w:val="000000" w:themeColor="text1"/>
                <w:szCs w:val="24"/>
                <w:highlight w:val="none"/>
                <w14:textFill>
                  <w14:solidFill>
                    <w14:schemeClr w14:val="tx1"/>
                  </w14:solidFill>
                </w14:textFill>
              </w:rPr>
              <w:t>2</w:t>
            </w:r>
            <w:r>
              <w:rPr>
                <w:b/>
                <w:color w:val="000000" w:themeColor="text1"/>
                <w:szCs w:val="24"/>
                <w:highlight w:val="none"/>
                <w14:textFill>
                  <w14:solidFill>
                    <w14:schemeClr w14:val="tx1"/>
                  </w14:solidFill>
                </w14:textFill>
              </w:rPr>
              <w:t>、</w:t>
            </w:r>
            <w:r>
              <w:rPr>
                <w:rFonts w:hint="eastAsia"/>
                <w:b/>
                <w:color w:val="000000" w:themeColor="text1"/>
                <w:szCs w:val="24"/>
                <w:highlight w:val="none"/>
                <w14:textFill>
                  <w14:solidFill>
                    <w14:schemeClr w14:val="tx1"/>
                  </w14:solidFill>
                </w14:textFill>
              </w:rPr>
              <w:t>现有项目污染物排放数据达标性判定</w:t>
            </w:r>
          </w:p>
          <w:p w14:paraId="73357D7E">
            <w:pPr>
              <w:pStyle w:val="300"/>
              <w:ind w:firstLine="48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现有项目污染物排放数据达标性判定见表2.4-13</w:t>
            </w:r>
            <w:r>
              <w:rPr>
                <w:color w:val="000000" w:themeColor="text1"/>
                <w:szCs w:val="24"/>
                <w:highlight w:val="none"/>
                <w14:textFill>
                  <w14:solidFill>
                    <w14:schemeClr w14:val="tx1"/>
                  </w14:solidFill>
                </w14:textFill>
              </w:rPr>
              <w:t>。</w:t>
            </w:r>
          </w:p>
          <w:p w14:paraId="661C438E">
            <w:pPr>
              <w:pStyle w:val="281"/>
              <w:framePr w:hSpace="0" w:wrap="auto" w:vAnchor="margin" w:hAnchor="text" w:xAlign="left" w:yAlign="inline"/>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表2.4-13  现有项目污染物排放数据达标性判定表</w:t>
            </w:r>
          </w:p>
          <w:tbl>
            <w:tblPr>
              <w:tblStyle w:val="54"/>
              <w:tblpPr w:leftFromText="181" w:rightFromText="181" w:vertAnchor="text" w:tblpXSpec="center" w:tblpY="1"/>
              <w:tblOverlap w:val="never"/>
              <w:tblW w:w="492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09"/>
              <w:gridCol w:w="278"/>
              <w:gridCol w:w="971"/>
              <w:gridCol w:w="972"/>
              <w:gridCol w:w="942"/>
              <w:gridCol w:w="861"/>
              <w:gridCol w:w="3006"/>
              <w:gridCol w:w="894"/>
            </w:tblGrid>
            <w:tr w14:paraId="2AFDE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51" w:hRule="atLeast"/>
              </w:trPr>
              <w:tc>
                <w:tcPr>
                  <w:tcW w:w="405" w:type="dxa"/>
                  <w:vAlign w:val="center"/>
                </w:tcPr>
                <w:p w14:paraId="6558974B">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类别</w:t>
                  </w:r>
                </w:p>
              </w:tc>
              <w:tc>
                <w:tcPr>
                  <w:tcW w:w="1235" w:type="dxa"/>
                  <w:gridSpan w:val="2"/>
                  <w:vAlign w:val="center"/>
                </w:tcPr>
                <w:p w14:paraId="12B109FE">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污染源</w:t>
                  </w:r>
                </w:p>
              </w:tc>
              <w:tc>
                <w:tcPr>
                  <w:tcW w:w="961" w:type="dxa"/>
                  <w:vAlign w:val="center"/>
                </w:tcPr>
                <w:p w14:paraId="2CD8FE69">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污染因子</w:t>
                  </w:r>
                </w:p>
              </w:tc>
              <w:tc>
                <w:tcPr>
                  <w:tcW w:w="932" w:type="dxa"/>
                  <w:vAlign w:val="center"/>
                </w:tcPr>
                <w:p w14:paraId="1BA4D145">
                  <w:pPr>
                    <w:pStyle w:val="282"/>
                    <w:rPr>
                      <w:color w:val="000000" w:themeColor="text1"/>
                      <w:highlight w:val="none"/>
                      <w:vertAlign w:val="superscript"/>
                      <w14:textFill>
                        <w14:solidFill>
                          <w14:schemeClr w14:val="tx1"/>
                        </w14:solidFill>
                      </w14:textFill>
                    </w:rPr>
                  </w:pPr>
                  <w:r>
                    <w:rPr>
                      <w:rFonts w:hint="eastAsia"/>
                      <w:color w:val="000000" w:themeColor="text1"/>
                      <w:highlight w:val="none"/>
                      <w14:textFill>
                        <w14:solidFill>
                          <w14:schemeClr w14:val="tx1"/>
                        </w14:solidFill>
                      </w14:textFill>
                    </w:rPr>
                    <w:t>排放浓度</w:t>
                  </w:r>
                  <w:r>
                    <w:rPr>
                      <w:color w:val="000000" w:themeColor="text1"/>
                      <w:sz w:val="28"/>
                      <w:highlight w:val="none"/>
                      <w:vertAlign w:val="superscript"/>
                      <w14:textFill>
                        <w14:solidFill>
                          <w14:schemeClr w14:val="tx1"/>
                        </w14:solidFill>
                      </w14:textFill>
                    </w:rPr>
                    <w:t>a</w:t>
                  </w:r>
                </w:p>
                <w:p w14:paraId="1CFD16B7">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(mg/m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、mg/</w:t>
                  </w:r>
                  <w:r>
                    <w:rPr>
                      <w:color w:val="000000" w:themeColor="text1"/>
                      <w:highlight w:val="none"/>
                      <w14:textFill>
                        <w14:solidFill>
                          <w14:schemeClr w14:val="tx1"/>
                        </w14:solidFill>
                      </w14:textFill>
                    </w:rPr>
                    <w:t>L</w:t>
                  </w:r>
                  <w:r>
                    <w:rPr>
                      <w:rFonts w:hint="eastAsia"/>
                      <w:color w:val="000000" w:themeColor="text1"/>
                      <w:highlight w:val="none"/>
                      <w14:textFill>
                        <w14:solidFill>
                          <w14:schemeClr w14:val="tx1"/>
                        </w14:solidFill>
                      </w14:textFill>
                    </w:rPr>
                    <w:t>)</w:t>
                  </w:r>
                </w:p>
              </w:tc>
              <w:tc>
                <w:tcPr>
                  <w:tcW w:w="851" w:type="dxa"/>
                  <w:vAlign w:val="center"/>
                </w:tcPr>
                <w:p w14:paraId="345D2B5F">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排放标准</w:t>
                  </w:r>
                </w:p>
                <w:p w14:paraId="75559A86">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(mg/m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、mg/</w:t>
                  </w:r>
                  <w:r>
                    <w:rPr>
                      <w:color w:val="000000" w:themeColor="text1"/>
                      <w:highlight w:val="none"/>
                      <w14:textFill>
                        <w14:solidFill>
                          <w14:schemeClr w14:val="tx1"/>
                        </w14:solidFill>
                      </w14:textFill>
                    </w:rPr>
                    <w:t>L</w:t>
                  </w:r>
                  <w:r>
                    <w:rPr>
                      <w:rFonts w:hint="eastAsia"/>
                      <w:color w:val="000000" w:themeColor="text1"/>
                      <w:highlight w:val="none"/>
                      <w14:textFill>
                        <w14:solidFill>
                          <w14:schemeClr w14:val="tx1"/>
                        </w14:solidFill>
                      </w14:textFill>
                    </w:rPr>
                    <w:t>)</w:t>
                  </w:r>
                </w:p>
              </w:tc>
              <w:tc>
                <w:tcPr>
                  <w:tcW w:w="2973" w:type="dxa"/>
                  <w:vAlign w:val="center"/>
                </w:tcPr>
                <w:p w14:paraId="7015FDAA">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执行标准</w:t>
                  </w:r>
                </w:p>
              </w:tc>
              <w:tc>
                <w:tcPr>
                  <w:tcW w:w="884" w:type="dxa"/>
                  <w:vAlign w:val="center"/>
                </w:tcPr>
                <w:p w14:paraId="16B14DAF">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达标性</w:t>
                  </w:r>
                </w:p>
              </w:tc>
            </w:tr>
            <w:tr w14:paraId="4F497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33" w:hRule="atLeast"/>
              </w:trPr>
              <w:tc>
                <w:tcPr>
                  <w:tcW w:w="405" w:type="dxa"/>
                  <w:vMerge w:val="restart"/>
                  <w:vAlign w:val="center"/>
                </w:tcPr>
                <w:p w14:paraId="6A9A44F1">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废气</w:t>
                  </w:r>
                </w:p>
              </w:tc>
              <w:tc>
                <w:tcPr>
                  <w:tcW w:w="275" w:type="dxa"/>
                  <w:vMerge w:val="restart"/>
                  <w:vAlign w:val="center"/>
                </w:tcPr>
                <w:p w14:paraId="3B53CAB6">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有组织</w:t>
                  </w:r>
                </w:p>
              </w:tc>
              <w:tc>
                <w:tcPr>
                  <w:tcW w:w="960" w:type="dxa"/>
                  <w:vMerge w:val="restart"/>
                  <w:vAlign w:val="center"/>
                </w:tcPr>
                <w:p w14:paraId="189476F2">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D</w:t>
                  </w:r>
                  <w:r>
                    <w:rPr>
                      <w:color w:val="000000" w:themeColor="text1"/>
                      <w:highlight w:val="none"/>
                      <w:lang w:val="en-US"/>
                      <w14:textFill>
                        <w14:solidFill>
                          <w14:schemeClr w14:val="tx1"/>
                        </w14:solidFill>
                      </w14:textFill>
                    </w:rPr>
                    <w:t>A001</w:t>
                  </w:r>
                </w:p>
              </w:tc>
              <w:tc>
                <w:tcPr>
                  <w:tcW w:w="961" w:type="dxa"/>
                  <w:vAlign w:val="center"/>
                </w:tcPr>
                <w:p w14:paraId="12A3D8B1">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非甲烷总烃</w:t>
                  </w:r>
                </w:p>
              </w:tc>
              <w:tc>
                <w:tcPr>
                  <w:tcW w:w="932" w:type="dxa"/>
                  <w:vAlign w:val="center"/>
                </w:tcPr>
                <w:p w14:paraId="32BCA950">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0.97</w:t>
                  </w:r>
                </w:p>
              </w:tc>
              <w:tc>
                <w:tcPr>
                  <w:tcW w:w="851" w:type="dxa"/>
                  <w:vAlign w:val="center"/>
                </w:tcPr>
                <w:p w14:paraId="0AB81F95">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120</w:t>
                  </w:r>
                </w:p>
              </w:tc>
              <w:tc>
                <w:tcPr>
                  <w:tcW w:w="2973" w:type="dxa"/>
                  <w:vAlign w:val="center"/>
                </w:tcPr>
                <w:p w14:paraId="54A04F79">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《大气污染物综合排放标准》（GB16297-1996）中新污染源大气污染物排放限值</w:t>
                  </w:r>
                </w:p>
              </w:tc>
              <w:tc>
                <w:tcPr>
                  <w:tcW w:w="884" w:type="dxa"/>
                  <w:vAlign w:val="center"/>
                </w:tcPr>
                <w:p w14:paraId="2515C594">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达标</w:t>
                  </w:r>
                </w:p>
              </w:tc>
            </w:tr>
            <w:tr w14:paraId="518D5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2" w:hRule="atLeast"/>
              </w:trPr>
              <w:tc>
                <w:tcPr>
                  <w:tcW w:w="405" w:type="dxa"/>
                  <w:vMerge w:val="continue"/>
                  <w:vAlign w:val="center"/>
                </w:tcPr>
                <w:p w14:paraId="4FB925CF">
                  <w:pPr>
                    <w:pStyle w:val="282"/>
                    <w:rPr>
                      <w:color w:val="000000" w:themeColor="text1"/>
                      <w:highlight w:val="none"/>
                      <w14:textFill>
                        <w14:solidFill>
                          <w14:schemeClr w14:val="tx1"/>
                        </w14:solidFill>
                      </w14:textFill>
                    </w:rPr>
                  </w:pPr>
                </w:p>
              </w:tc>
              <w:tc>
                <w:tcPr>
                  <w:tcW w:w="275" w:type="dxa"/>
                  <w:vMerge w:val="continue"/>
                  <w:vAlign w:val="center"/>
                </w:tcPr>
                <w:p w14:paraId="0CEC433B">
                  <w:pPr>
                    <w:pStyle w:val="282"/>
                    <w:rPr>
                      <w:color w:val="000000" w:themeColor="text1"/>
                      <w:highlight w:val="none"/>
                      <w14:textFill>
                        <w14:solidFill>
                          <w14:schemeClr w14:val="tx1"/>
                        </w14:solidFill>
                      </w14:textFill>
                    </w:rPr>
                  </w:pPr>
                </w:p>
              </w:tc>
              <w:tc>
                <w:tcPr>
                  <w:tcW w:w="960" w:type="dxa"/>
                  <w:vMerge w:val="continue"/>
                  <w:vAlign w:val="center"/>
                </w:tcPr>
                <w:p w14:paraId="5EDBD76B">
                  <w:pPr>
                    <w:pStyle w:val="282"/>
                    <w:rPr>
                      <w:color w:val="000000" w:themeColor="text1"/>
                      <w:highlight w:val="none"/>
                      <w14:textFill>
                        <w14:solidFill>
                          <w14:schemeClr w14:val="tx1"/>
                        </w14:solidFill>
                      </w14:textFill>
                    </w:rPr>
                  </w:pPr>
                </w:p>
              </w:tc>
              <w:tc>
                <w:tcPr>
                  <w:tcW w:w="961" w:type="dxa"/>
                  <w:vAlign w:val="center"/>
                </w:tcPr>
                <w:p w14:paraId="32E40B6C">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氟化物</w:t>
                  </w:r>
                </w:p>
              </w:tc>
              <w:tc>
                <w:tcPr>
                  <w:tcW w:w="932" w:type="dxa"/>
                  <w:vAlign w:val="center"/>
                </w:tcPr>
                <w:p w14:paraId="7197091F">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2.14</w:t>
                  </w:r>
                </w:p>
              </w:tc>
              <w:tc>
                <w:tcPr>
                  <w:tcW w:w="851" w:type="dxa"/>
                  <w:vAlign w:val="center"/>
                </w:tcPr>
                <w:p w14:paraId="4A45D0C3">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9</w:t>
                  </w:r>
                </w:p>
              </w:tc>
              <w:tc>
                <w:tcPr>
                  <w:tcW w:w="2973" w:type="dxa"/>
                  <w:vAlign w:val="center"/>
                </w:tcPr>
                <w:p w14:paraId="7366B542">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《大气污染物综合排放标准》（GB16297-1996）中新污染源大气污染物排放限值</w:t>
                  </w:r>
                </w:p>
              </w:tc>
              <w:tc>
                <w:tcPr>
                  <w:tcW w:w="884" w:type="dxa"/>
                  <w:vAlign w:val="center"/>
                </w:tcPr>
                <w:p w14:paraId="46449ECF">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达标</w:t>
                  </w:r>
                </w:p>
              </w:tc>
            </w:tr>
            <w:tr w14:paraId="73BE6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2" w:hRule="atLeast"/>
              </w:trPr>
              <w:tc>
                <w:tcPr>
                  <w:tcW w:w="405" w:type="dxa"/>
                  <w:vMerge w:val="continue"/>
                  <w:vAlign w:val="center"/>
                </w:tcPr>
                <w:p w14:paraId="35A3CB07">
                  <w:pPr>
                    <w:pStyle w:val="282"/>
                    <w:rPr>
                      <w:color w:val="000000" w:themeColor="text1"/>
                      <w:highlight w:val="none"/>
                      <w14:textFill>
                        <w14:solidFill>
                          <w14:schemeClr w14:val="tx1"/>
                        </w14:solidFill>
                      </w14:textFill>
                    </w:rPr>
                  </w:pPr>
                </w:p>
              </w:tc>
              <w:tc>
                <w:tcPr>
                  <w:tcW w:w="275" w:type="dxa"/>
                  <w:vMerge w:val="continue"/>
                  <w:vAlign w:val="center"/>
                </w:tcPr>
                <w:p w14:paraId="67B0980B">
                  <w:pPr>
                    <w:pStyle w:val="282"/>
                    <w:rPr>
                      <w:color w:val="000000" w:themeColor="text1"/>
                      <w:highlight w:val="none"/>
                      <w14:textFill>
                        <w14:solidFill>
                          <w14:schemeClr w14:val="tx1"/>
                        </w14:solidFill>
                      </w14:textFill>
                    </w:rPr>
                  </w:pPr>
                </w:p>
              </w:tc>
              <w:tc>
                <w:tcPr>
                  <w:tcW w:w="960" w:type="dxa"/>
                  <w:vAlign w:val="center"/>
                </w:tcPr>
                <w:p w14:paraId="7CC5C94A">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食堂油烟排放口</w:t>
                  </w:r>
                </w:p>
              </w:tc>
              <w:tc>
                <w:tcPr>
                  <w:tcW w:w="961" w:type="dxa"/>
                  <w:vAlign w:val="center"/>
                </w:tcPr>
                <w:p w14:paraId="4AC82048">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油烟</w:t>
                  </w:r>
                </w:p>
              </w:tc>
              <w:tc>
                <w:tcPr>
                  <w:tcW w:w="932" w:type="dxa"/>
                  <w:vAlign w:val="center"/>
                </w:tcPr>
                <w:p w14:paraId="7A8B427E">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w:t>
                  </w:r>
                  <w:r>
                    <w:rPr>
                      <w:rFonts w:hint="eastAsia"/>
                      <w:color w:val="000000" w:themeColor="text1"/>
                      <w:highlight w:val="none"/>
                      <w:lang w:val="en-US"/>
                      <w14:textFill>
                        <w14:solidFill>
                          <w14:schemeClr w14:val="tx1"/>
                        </w14:solidFill>
                      </w14:textFill>
                    </w:rPr>
                    <w:t>2</w:t>
                  </w:r>
                </w:p>
              </w:tc>
              <w:tc>
                <w:tcPr>
                  <w:tcW w:w="851" w:type="dxa"/>
                  <w:vAlign w:val="center"/>
                </w:tcPr>
                <w:p w14:paraId="4B82E1E5">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.0</w:t>
                  </w:r>
                </w:p>
              </w:tc>
              <w:tc>
                <w:tcPr>
                  <w:tcW w:w="2973" w:type="dxa"/>
                  <w:vAlign w:val="center"/>
                </w:tcPr>
                <w:p w14:paraId="7720ED6C">
                  <w:pPr>
                    <w:pStyle w:val="282"/>
                    <w:rPr>
                      <w:color w:val="000000" w:themeColor="text1"/>
                      <w:highlight w:val="none"/>
                      <w14:textFill>
                        <w14:solidFill>
                          <w14:schemeClr w14:val="tx1"/>
                        </w14:solidFill>
                      </w14:textFill>
                    </w:rPr>
                  </w:pPr>
                  <w:r>
                    <w:rPr>
                      <w:color w:val="000000" w:themeColor="text1"/>
                      <w:highlight w:val="none"/>
                      <w:lang w:val="en-US"/>
                      <w14:textFill>
                        <w14:solidFill>
                          <w14:schemeClr w14:val="tx1"/>
                        </w14:solidFill>
                      </w14:textFill>
                    </w:rPr>
                    <w:t>《饮食业油烟排放标准（试行）》（GB18483-2001）</w:t>
                  </w:r>
                </w:p>
              </w:tc>
              <w:tc>
                <w:tcPr>
                  <w:tcW w:w="884" w:type="dxa"/>
                  <w:vAlign w:val="center"/>
                </w:tcPr>
                <w:p w14:paraId="45414344">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达标</w:t>
                  </w:r>
                </w:p>
              </w:tc>
            </w:tr>
            <w:tr w14:paraId="274F0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1" w:hRule="atLeast"/>
              </w:trPr>
              <w:tc>
                <w:tcPr>
                  <w:tcW w:w="405" w:type="dxa"/>
                  <w:vMerge w:val="restart"/>
                  <w:vAlign w:val="center"/>
                </w:tcPr>
                <w:p w14:paraId="6B2C5218">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废水</w:t>
                  </w:r>
                </w:p>
              </w:tc>
              <w:tc>
                <w:tcPr>
                  <w:tcW w:w="1235" w:type="dxa"/>
                  <w:gridSpan w:val="2"/>
                  <w:vMerge w:val="restart"/>
                  <w:vAlign w:val="center"/>
                </w:tcPr>
                <w:p w14:paraId="1E565BBB">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厂区总排口</w:t>
                  </w:r>
                </w:p>
                <w:p w14:paraId="7209D5E5">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DW001</w:t>
                  </w:r>
                </w:p>
              </w:tc>
              <w:tc>
                <w:tcPr>
                  <w:tcW w:w="961" w:type="dxa"/>
                  <w:vAlign w:val="center"/>
                </w:tcPr>
                <w:p w14:paraId="7E5F9E89">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pH值</w:t>
                  </w:r>
                </w:p>
              </w:tc>
              <w:tc>
                <w:tcPr>
                  <w:tcW w:w="932" w:type="dxa"/>
                  <w:vAlign w:val="center"/>
                </w:tcPr>
                <w:p w14:paraId="3551E0C9">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7.4-7.6</w:t>
                  </w:r>
                </w:p>
              </w:tc>
              <w:tc>
                <w:tcPr>
                  <w:tcW w:w="851" w:type="dxa"/>
                  <w:vAlign w:val="center"/>
                </w:tcPr>
                <w:p w14:paraId="212951F8">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~9</w:t>
                  </w:r>
                </w:p>
              </w:tc>
              <w:tc>
                <w:tcPr>
                  <w:tcW w:w="2973" w:type="dxa"/>
                  <w:vMerge w:val="restart"/>
                  <w:vAlign w:val="center"/>
                </w:tcPr>
                <w:p w14:paraId="493A4D7E">
                  <w:pPr>
                    <w:pStyle w:val="282"/>
                    <w:rPr>
                      <w:color w:val="000000" w:themeColor="text1"/>
                      <w:highlight w:val="none"/>
                      <w14:textFill>
                        <w14:solidFill>
                          <w14:schemeClr w14:val="tx1"/>
                        </w14:solidFill>
                      </w14:textFill>
                    </w:rPr>
                  </w:pPr>
                  <w:r>
                    <w:rPr>
                      <w:color w:val="000000" w:themeColor="text1"/>
                      <w:highlight w:val="none"/>
                      <w:lang w:val="en-US"/>
                      <w14:textFill>
                        <w14:solidFill>
                          <w14:schemeClr w14:val="tx1"/>
                        </w14:solidFill>
                      </w14:textFill>
                    </w:rPr>
                    <w:t>淮南经开区接管标准：《关于发布淮南经开区企业生产废水排放限值的通知》（2021年1月19日）</w:t>
                  </w:r>
                </w:p>
              </w:tc>
              <w:tc>
                <w:tcPr>
                  <w:tcW w:w="884" w:type="dxa"/>
                </w:tcPr>
                <w:p w14:paraId="5CBBAFAA">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达标</w:t>
                  </w:r>
                </w:p>
              </w:tc>
            </w:tr>
            <w:tr w14:paraId="57DCC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2" w:hRule="atLeast"/>
              </w:trPr>
              <w:tc>
                <w:tcPr>
                  <w:tcW w:w="405" w:type="dxa"/>
                  <w:vMerge w:val="continue"/>
                  <w:vAlign w:val="center"/>
                </w:tcPr>
                <w:p w14:paraId="1D88F85D">
                  <w:pPr>
                    <w:pStyle w:val="282"/>
                    <w:rPr>
                      <w:color w:val="000000" w:themeColor="text1"/>
                      <w:highlight w:val="none"/>
                      <w14:textFill>
                        <w14:solidFill>
                          <w14:schemeClr w14:val="tx1"/>
                        </w14:solidFill>
                      </w14:textFill>
                    </w:rPr>
                  </w:pPr>
                </w:p>
              </w:tc>
              <w:tc>
                <w:tcPr>
                  <w:tcW w:w="1235" w:type="dxa"/>
                  <w:gridSpan w:val="2"/>
                  <w:vMerge w:val="continue"/>
                  <w:vAlign w:val="center"/>
                </w:tcPr>
                <w:p w14:paraId="2AACBD49">
                  <w:pPr>
                    <w:pStyle w:val="282"/>
                    <w:rPr>
                      <w:color w:val="000000" w:themeColor="text1"/>
                      <w:highlight w:val="none"/>
                      <w14:textFill>
                        <w14:solidFill>
                          <w14:schemeClr w14:val="tx1"/>
                        </w14:solidFill>
                      </w14:textFill>
                    </w:rPr>
                  </w:pPr>
                </w:p>
              </w:tc>
              <w:tc>
                <w:tcPr>
                  <w:tcW w:w="961" w:type="dxa"/>
                  <w:vAlign w:val="center"/>
                </w:tcPr>
                <w:p w14:paraId="3FE66785">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悬浮物</w:t>
                  </w:r>
                </w:p>
              </w:tc>
              <w:tc>
                <w:tcPr>
                  <w:tcW w:w="932" w:type="dxa"/>
                  <w:vAlign w:val="center"/>
                </w:tcPr>
                <w:p w14:paraId="051E3688">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 xml:space="preserve">15.67 </w:t>
                  </w:r>
                </w:p>
              </w:tc>
              <w:tc>
                <w:tcPr>
                  <w:tcW w:w="851" w:type="dxa"/>
                  <w:vAlign w:val="center"/>
                </w:tcPr>
                <w:p w14:paraId="731EB161">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200</w:t>
                  </w:r>
                </w:p>
              </w:tc>
              <w:tc>
                <w:tcPr>
                  <w:tcW w:w="2973" w:type="dxa"/>
                  <w:vMerge w:val="continue"/>
                  <w:vAlign w:val="center"/>
                </w:tcPr>
                <w:p w14:paraId="7B87DC5B">
                  <w:pPr>
                    <w:pStyle w:val="282"/>
                    <w:rPr>
                      <w:color w:val="000000" w:themeColor="text1"/>
                      <w:highlight w:val="none"/>
                      <w14:textFill>
                        <w14:solidFill>
                          <w14:schemeClr w14:val="tx1"/>
                        </w14:solidFill>
                      </w14:textFill>
                    </w:rPr>
                  </w:pPr>
                </w:p>
              </w:tc>
              <w:tc>
                <w:tcPr>
                  <w:tcW w:w="884" w:type="dxa"/>
                </w:tcPr>
                <w:p w14:paraId="261D94A8">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达标</w:t>
                  </w:r>
                </w:p>
              </w:tc>
            </w:tr>
            <w:tr w14:paraId="0AEC7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2" w:hRule="atLeast"/>
              </w:trPr>
              <w:tc>
                <w:tcPr>
                  <w:tcW w:w="405" w:type="dxa"/>
                  <w:vMerge w:val="continue"/>
                  <w:vAlign w:val="center"/>
                </w:tcPr>
                <w:p w14:paraId="4B9C277A">
                  <w:pPr>
                    <w:pStyle w:val="282"/>
                    <w:rPr>
                      <w:color w:val="000000" w:themeColor="text1"/>
                      <w:highlight w:val="none"/>
                      <w14:textFill>
                        <w14:solidFill>
                          <w14:schemeClr w14:val="tx1"/>
                        </w14:solidFill>
                      </w14:textFill>
                    </w:rPr>
                  </w:pPr>
                </w:p>
              </w:tc>
              <w:tc>
                <w:tcPr>
                  <w:tcW w:w="1235" w:type="dxa"/>
                  <w:gridSpan w:val="2"/>
                  <w:vMerge w:val="continue"/>
                  <w:vAlign w:val="center"/>
                </w:tcPr>
                <w:p w14:paraId="40A35866">
                  <w:pPr>
                    <w:pStyle w:val="282"/>
                    <w:rPr>
                      <w:color w:val="000000" w:themeColor="text1"/>
                      <w:highlight w:val="none"/>
                      <w14:textFill>
                        <w14:solidFill>
                          <w14:schemeClr w14:val="tx1"/>
                        </w14:solidFill>
                      </w14:textFill>
                    </w:rPr>
                  </w:pPr>
                </w:p>
              </w:tc>
              <w:tc>
                <w:tcPr>
                  <w:tcW w:w="961" w:type="dxa"/>
                  <w:vAlign w:val="center"/>
                </w:tcPr>
                <w:p w14:paraId="55831C2B">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化学需氧量</w:t>
                  </w:r>
                </w:p>
              </w:tc>
              <w:tc>
                <w:tcPr>
                  <w:tcW w:w="932" w:type="dxa"/>
                  <w:vAlign w:val="center"/>
                </w:tcPr>
                <w:p w14:paraId="21DC72AB">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157</w:t>
                  </w:r>
                </w:p>
              </w:tc>
              <w:tc>
                <w:tcPr>
                  <w:tcW w:w="851" w:type="dxa"/>
                  <w:vAlign w:val="center"/>
                </w:tcPr>
                <w:p w14:paraId="2127C3D1">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60</w:t>
                  </w:r>
                </w:p>
              </w:tc>
              <w:tc>
                <w:tcPr>
                  <w:tcW w:w="2973" w:type="dxa"/>
                  <w:vMerge w:val="continue"/>
                  <w:vAlign w:val="center"/>
                </w:tcPr>
                <w:p w14:paraId="0D8FFD86">
                  <w:pPr>
                    <w:pStyle w:val="282"/>
                    <w:rPr>
                      <w:color w:val="000000" w:themeColor="text1"/>
                      <w:highlight w:val="none"/>
                      <w14:textFill>
                        <w14:solidFill>
                          <w14:schemeClr w14:val="tx1"/>
                        </w14:solidFill>
                      </w14:textFill>
                    </w:rPr>
                  </w:pPr>
                </w:p>
              </w:tc>
              <w:tc>
                <w:tcPr>
                  <w:tcW w:w="884" w:type="dxa"/>
                </w:tcPr>
                <w:p w14:paraId="67FDB3ED">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达标</w:t>
                  </w:r>
                </w:p>
              </w:tc>
            </w:tr>
            <w:tr w14:paraId="0436F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2" w:hRule="atLeast"/>
              </w:trPr>
              <w:tc>
                <w:tcPr>
                  <w:tcW w:w="405" w:type="dxa"/>
                  <w:vMerge w:val="continue"/>
                  <w:vAlign w:val="center"/>
                </w:tcPr>
                <w:p w14:paraId="2CD47B3C">
                  <w:pPr>
                    <w:pStyle w:val="282"/>
                    <w:rPr>
                      <w:color w:val="000000" w:themeColor="text1"/>
                      <w:highlight w:val="none"/>
                      <w14:textFill>
                        <w14:solidFill>
                          <w14:schemeClr w14:val="tx1"/>
                        </w14:solidFill>
                      </w14:textFill>
                    </w:rPr>
                  </w:pPr>
                </w:p>
              </w:tc>
              <w:tc>
                <w:tcPr>
                  <w:tcW w:w="1235" w:type="dxa"/>
                  <w:gridSpan w:val="2"/>
                  <w:vMerge w:val="continue"/>
                  <w:vAlign w:val="center"/>
                </w:tcPr>
                <w:p w14:paraId="6E8888E2">
                  <w:pPr>
                    <w:pStyle w:val="282"/>
                    <w:rPr>
                      <w:color w:val="000000" w:themeColor="text1"/>
                      <w:highlight w:val="none"/>
                      <w14:textFill>
                        <w14:solidFill>
                          <w14:schemeClr w14:val="tx1"/>
                        </w14:solidFill>
                      </w14:textFill>
                    </w:rPr>
                  </w:pPr>
                </w:p>
              </w:tc>
              <w:tc>
                <w:tcPr>
                  <w:tcW w:w="961" w:type="dxa"/>
                  <w:vAlign w:val="center"/>
                </w:tcPr>
                <w:p w14:paraId="06F82903">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生化需氧量</w:t>
                  </w:r>
                </w:p>
              </w:tc>
              <w:tc>
                <w:tcPr>
                  <w:tcW w:w="932" w:type="dxa"/>
                  <w:vAlign w:val="center"/>
                </w:tcPr>
                <w:p w14:paraId="794A0292">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62.3</w:t>
                  </w:r>
                </w:p>
              </w:tc>
              <w:tc>
                <w:tcPr>
                  <w:tcW w:w="851" w:type="dxa"/>
                  <w:vAlign w:val="center"/>
                </w:tcPr>
                <w:p w14:paraId="27519ADE">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t>0</w:t>
                  </w:r>
                </w:p>
              </w:tc>
              <w:tc>
                <w:tcPr>
                  <w:tcW w:w="2973" w:type="dxa"/>
                  <w:vMerge w:val="continue"/>
                  <w:vAlign w:val="center"/>
                </w:tcPr>
                <w:p w14:paraId="00AF0BFF">
                  <w:pPr>
                    <w:pStyle w:val="282"/>
                    <w:rPr>
                      <w:color w:val="000000" w:themeColor="text1"/>
                      <w:highlight w:val="none"/>
                      <w14:textFill>
                        <w14:solidFill>
                          <w14:schemeClr w14:val="tx1"/>
                        </w14:solidFill>
                      </w14:textFill>
                    </w:rPr>
                  </w:pPr>
                </w:p>
              </w:tc>
              <w:tc>
                <w:tcPr>
                  <w:tcW w:w="884" w:type="dxa"/>
                </w:tcPr>
                <w:p w14:paraId="566BE4D7">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达标</w:t>
                  </w:r>
                </w:p>
              </w:tc>
            </w:tr>
            <w:tr w14:paraId="293DD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2" w:hRule="atLeast"/>
              </w:trPr>
              <w:tc>
                <w:tcPr>
                  <w:tcW w:w="405" w:type="dxa"/>
                  <w:vMerge w:val="continue"/>
                  <w:vAlign w:val="center"/>
                </w:tcPr>
                <w:p w14:paraId="4B9E7557">
                  <w:pPr>
                    <w:pStyle w:val="282"/>
                    <w:rPr>
                      <w:color w:val="000000" w:themeColor="text1"/>
                      <w:highlight w:val="none"/>
                      <w14:textFill>
                        <w14:solidFill>
                          <w14:schemeClr w14:val="tx1"/>
                        </w14:solidFill>
                      </w14:textFill>
                    </w:rPr>
                  </w:pPr>
                </w:p>
              </w:tc>
              <w:tc>
                <w:tcPr>
                  <w:tcW w:w="1235" w:type="dxa"/>
                  <w:gridSpan w:val="2"/>
                  <w:vMerge w:val="continue"/>
                  <w:vAlign w:val="center"/>
                </w:tcPr>
                <w:p w14:paraId="190861D3">
                  <w:pPr>
                    <w:pStyle w:val="282"/>
                    <w:rPr>
                      <w:color w:val="000000" w:themeColor="text1"/>
                      <w:highlight w:val="none"/>
                      <w14:textFill>
                        <w14:solidFill>
                          <w14:schemeClr w14:val="tx1"/>
                        </w14:solidFill>
                      </w14:textFill>
                    </w:rPr>
                  </w:pPr>
                </w:p>
              </w:tc>
              <w:tc>
                <w:tcPr>
                  <w:tcW w:w="961" w:type="dxa"/>
                  <w:vAlign w:val="center"/>
                </w:tcPr>
                <w:p w14:paraId="719D9F9C">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氨氮</w:t>
                  </w:r>
                </w:p>
              </w:tc>
              <w:tc>
                <w:tcPr>
                  <w:tcW w:w="932" w:type="dxa"/>
                  <w:vAlign w:val="center"/>
                </w:tcPr>
                <w:p w14:paraId="47011A35">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8.84</w:t>
                  </w:r>
                </w:p>
              </w:tc>
              <w:tc>
                <w:tcPr>
                  <w:tcW w:w="851" w:type="dxa"/>
                  <w:vAlign w:val="center"/>
                </w:tcPr>
                <w:p w14:paraId="10574AE2">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5</w:t>
                  </w:r>
                </w:p>
              </w:tc>
              <w:tc>
                <w:tcPr>
                  <w:tcW w:w="2973" w:type="dxa"/>
                  <w:vMerge w:val="continue"/>
                  <w:vAlign w:val="center"/>
                </w:tcPr>
                <w:p w14:paraId="7FE07B97">
                  <w:pPr>
                    <w:pStyle w:val="282"/>
                    <w:rPr>
                      <w:color w:val="000000" w:themeColor="text1"/>
                      <w:highlight w:val="none"/>
                      <w14:textFill>
                        <w14:solidFill>
                          <w14:schemeClr w14:val="tx1"/>
                        </w14:solidFill>
                      </w14:textFill>
                    </w:rPr>
                  </w:pPr>
                </w:p>
              </w:tc>
              <w:tc>
                <w:tcPr>
                  <w:tcW w:w="884" w:type="dxa"/>
                </w:tcPr>
                <w:p w14:paraId="61F25899">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达标</w:t>
                  </w:r>
                </w:p>
              </w:tc>
            </w:tr>
            <w:tr w14:paraId="35AE0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2" w:hRule="atLeast"/>
              </w:trPr>
              <w:tc>
                <w:tcPr>
                  <w:tcW w:w="405" w:type="dxa"/>
                  <w:vMerge w:val="continue"/>
                  <w:vAlign w:val="center"/>
                </w:tcPr>
                <w:p w14:paraId="43BF830F">
                  <w:pPr>
                    <w:pStyle w:val="282"/>
                    <w:rPr>
                      <w:color w:val="000000" w:themeColor="text1"/>
                      <w:highlight w:val="none"/>
                      <w14:textFill>
                        <w14:solidFill>
                          <w14:schemeClr w14:val="tx1"/>
                        </w14:solidFill>
                      </w14:textFill>
                    </w:rPr>
                  </w:pPr>
                </w:p>
              </w:tc>
              <w:tc>
                <w:tcPr>
                  <w:tcW w:w="1235" w:type="dxa"/>
                  <w:gridSpan w:val="2"/>
                  <w:vMerge w:val="continue"/>
                  <w:vAlign w:val="center"/>
                </w:tcPr>
                <w:p w14:paraId="2513A4E7">
                  <w:pPr>
                    <w:pStyle w:val="282"/>
                    <w:rPr>
                      <w:color w:val="000000" w:themeColor="text1"/>
                      <w:highlight w:val="none"/>
                      <w14:textFill>
                        <w14:solidFill>
                          <w14:schemeClr w14:val="tx1"/>
                        </w14:solidFill>
                      </w14:textFill>
                    </w:rPr>
                  </w:pPr>
                </w:p>
              </w:tc>
              <w:tc>
                <w:tcPr>
                  <w:tcW w:w="961" w:type="dxa"/>
                  <w:vAlign w:val="center"/>
                </w:tcPr>
                <w:p w14:paraId="7DA9EC35">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动植物油类</w:t>
                  </w:r>
                </w:p>
              </w:tc>
              <w:tc>
                <w:tcPr>
                  <w:tcW w:w="932" w:type="dxa"/>
                  <w:vAlign w:val="center"/>
                </w:tcPr>
                <w:p w14:paraId="7AD7B997">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10.1</w:t>
                  </w:r>
                </w:p>
              </w:tc>
              <w:tc>
                <w:tcPr>
                  <w:tcW w:w="851" w:type="dxa"/>
                  <w:vAlign w:val="center"/>
                </w:tcPr>
                <w:p w14:paraId="40F7DE4D">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0</w:t>
                  </w:r>
                </w:p>
              </w:tc>
              <w:tc>
                <w:tcPr>
                  <w:tcW w:w="2973" w:type="dxa"/>
                  <w:vAlign w:val="center"/>
                </w:tcPr>
                <w:p w14:paraId="001800F9">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《污水综合排放标准》（GB8978-1996）三类标准</w:t>
                  </w:r>
                </w:p>
              </w:tc>
              <w:tc>
                <w:tcPr>
                  <w:tcW w:w="884" w:type="dxa"/>
                </w:tcPr>
                <w:p w14:paraId="33EA117F">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达标</w:t>
                  </w:r>
                </w:p>
              </w:tc>
            </w:tr>
            <w:tr w14:paraId="55D0C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trPr>
              <w:tc>
                <w:tcPr>
                  <w:tcW w:w="405" w:type="dxa"/>
                  <w:vMerge w:val="restart"/>
                  <w:vAlign w:val="center"/>
                </w:tcPr>
                <w:p w14:paraId="6F93025F">
                  <w:pPr>
                    <w:pStyle w:val="282"/>
                    <w:rPr>
                      <w:color w:val="000000" w:themeColor="text1"/>
                      <w:highlight w:val="none"/>
                      <w:vertAlign w:val="superscript"/>
                      <w14:textFill>
                        <w14:solidFill>
                          <w14:schemeClr w14:val="tx1"/>
                        </w14:solidFill>
                      </w14:textFill>
                    </w:rPr>
                  </w:pPr>
                  <w:r>
                    <w:rPr>
                      <w:rFonts w:hint="eastAsia"/>
                      <w:color w:val="000000" w:themeColor="text1"/>
                      <w:highlight w:val="none"/>
                      <w14:textFill>
                        <w14:solidFill>
                          <w14:schemeClr w14:val="tx1"/>
                        </w14:solidFill>
                      </w14:textFill>
                    </w:rPr>
                    <w:t>噪声</w:t>
                  </w:r>
                  <w:r>
                    <w:rPr>
                      <w:color w:val="000000" w:themeColor="text1"/>
                      <w:sz w:val="24"/>
                      <w:highlight w:val="none"/>
                      <w:vertAlign w:val="superscript"/>
                      <w14:textFill>
                        <w14:solidFill>
                          <w14:schemeClr w14:val="tx1"/>
                        </w14:solidFill>
                      </w14:textFill>
                    </w:rPr>
                    <w:t>b</w:t>
                  </w:r>
                </w:p>
              </w:tc>
              <w:tc>
                <w:tcPr>
                  <w:tcW w:w="1235" w:type="dxa"/>
                  <w:gridSpan w:val="2"/>
                  <w:vMerge w:val="restart"/>
                  <w:vAlign w:val="center"/>
                </w:tcPr>
                <w:p w14:paraId="75CEE46E">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昼间噪声</w:t>
                  </w:r>
                </w:p>
              </w:tc>
              <w:tc>
                <w:tcPr>
                  <w:tcW w:w="961" w:type="dxa"/>
                  <w:vAlign w:val="center"/>
                </w:tcPr>
                <w:p w14:paraId="1D1E3BC9">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厂界南</w:t>
                  </w:r>
                </w:p>
              </w:tc>
              <w:tc>
                <w:tcPr>
                  <w:tcW w:w="932" w:type="dxa"/>
                  <w:vAlign w:val="center"/>
                </w:tcPr>
                <w:p w14:paraId="2BE8502F">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46</w:t>
                  </w:r>
                </w:p>
              </w:tc>
              <w:tc>
                <w:tcPr>
                  <w:tcW w:w="851" w:type="dxa"/>
                  <w:vAlign w:val="center"/>
                </w:tcPr>
                <w:p w14:paraId="0A58DD77">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55</w:t>
                  </w:r>
                </w:p>
              </w:tc>
              <w:tc>
                <w:tcPr>
                  <w:tcW w:w="2973" w:type="dxa"/>
                  <w:vMerge w:val="restart"/>
                  <w:vAlign w:val="center"/>
                </w:tcPr>
                <w:p w14:paraId="0E34CF29">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《工业企业厂界环境噪声排放标准》（GB12348-2008）3类标准</w:t>
                  </w:r>
                </w:p>
              </w:tc>
              <w:tc>
                <w:tcPr>
                  <w:tcW w:w="884" w:type="dxa"/>
                </w:tcPr>
                <w:p w14:paraId="1AFC22D3">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达标</w:t>
                  </w:r>
                </w:p>
              </w:tc>
            </w:tr>
            <w:tr w14:paraId="05024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2" w:hRule="atLeast"/>
              </w:trPr>
              <w:tc>
                <w:tcPr>
                  <w:tcW w:w="405" w:type="dxa"/>
                  <w:vMerge w:val="continue"/>
                  <w:vAlign w:val="center"/>
                </w:tcPr>
                <w:p w14:paraId="4517153E">
                  <w:pPr>
                    <w:pStyle w:val="282"/>
                    <w:rPr>
                      <w:color w:val="000000" w:themeColor="text1"/>
                      <w:highlight w:val="none"/>
                      <w14:textFill>
                        <w14:solidFill>
                          <w14:schemeClr w14:val="tx1"/>
                        </w14:solidFill>
                      </w14:textFill>
                    </w:rPr>
                  </w:pPr>
                </w:p>
              </w:tc>
              <w:tc>
                <w:tcPr>
                  <w:tcW w:w="1235" w:type="dxa"/>
                  <w:gridSpan w:val="2"/>
                  <w:vMerge w:val="continue"/>
                  <w:vAlign w:val="center"/>
                </w:tcPr>
                <w:p w14:paraId="2196BBEC">
                  <w:pPr>
                    <w:pStyle w:val="282"/>
                    <w:rPr>
                      <w:color w:val="000000" w:themeColor="text1"/>
                      <w:highlight w:val="none"/>
                      <w14:textFill>
                        <w14:solidFill>
                          <w14:schemeClr w14:val="tx1"/>
                        </w14:solidFill>
                      </w14:textFill>
                    </w:rPr>
                  </w:pPr>
                </w:p>
              </w:tc>
              <w:tc>
                <w:tcPr>
                  <w:tcW w:w="961" w:type="dxa"/>
                  <w:vAlign w:val="center"/>
                </w:tcPr>
                <w:p w14:paraId="2EB422C1">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厂界西</w:t>
                  </w:r>
                </w:p>
              </w:tc>
              <w:tc>
                <w:tcPr>
                  <w:tcW w:w="932" w:type="dxa"/>
                  <w:vAlign w:val="center"/>
                </w:tcPr>
                <w:p w14:paraId="4FA60DAB">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45</w:t>
                  </w:r>
                </w:p>
              </w:tc>
              <w:tc>
                <w:tcPr>
                  <w:tcW w:w="851" w:type="dxa"/>
                  <w:vAlign w:val="center"/>
                </w:tcPr>
                <w:p w14:paraId="306744DF">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5</w:t>
                  </w:r>
                </w:p>
              </w:tc>
              <w:tc>
                <w:tcPr>
                  <w:tcW w:w="2973" w:type="dxa"/>
                  <w:vMerge w:val="continue"/>
                  <w:vAlign w:val="center"/>
                </w:tcPr>
                <w:p w14:paraId="04C9DA22">
                  <w:pPr>
                    <w:pStyle w:val="282"/>
                    <w:rPr>
                      <w:color w:val="000000" w:themeColor="text1"/>
                      <w:highlight w:val="none"/>
                      <w14:textFill>
                        <w14:solidFill>
                          <w14:schemeClr w14:val="tx1"/>
                        </w14:solidFill>
                      </w14:textFill>
                    </w:rPr>
                  </w:pPr>
                </w:p>
              </w:tc>
              <w:tc>
                <w:tcPr>
                  <w:tcW w:w="884" w:type="dxa"/>
                </w:tcPr>
                <w:p w14:paraId="4EC209E4">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达标</w:t>
                  </w:r>
                </w:p>
              </w:tc>
            </w:tr>
            <w:tr w14:paraId="59E4B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2" w:hRule="atLeast"/>
              </w:trPr>
              <w:tc>
                <w:tcPr>
                  <w:tcW w:w="405" w:type="dxa"/>
                  <w:vMerge w:val="continue"/>
                  <w:vAlign w:val="center"/>
                </w:tcPr>
                <w:p w14:paraId="43FEF4B9">
                  <w:pPr>
                    <w:pStyle w:val="282"/>
                    <w:rPr>
                      <w:color w:val="000000" w:themeColor="text1"/>
                      <w:highlight w:val="none"/>
                      <w14:textFill>
                        <w14:solidFill>
                          <w14:schemeClr w14:val="tx1"/>
                        </w14:solidFill>
                      </w14:textFill>
                    </w:rPr>
                  </w:pPr>
                </w:p>
              </w:tc>
              <w:tc>
                <w:tcPr>
                  <w:tcW w:w="1235" w:type="dxa"/>
                  <w:gridSpan w:val="2"/>
                  <w:vMerge w:val="continue"/>
                  <w:vAlign w:val="center"/>
                </w:tcPr>
                <w:p w14:paraId="26FF4163">
                  <w:pPr>
                    <w:pStyle w:val="282"/>
                    <w:rPr>
                      <w:color w:val="000000" w:themeColor="text1"/>
                      <w:highlight w:val="none"/>
                      <w14:textFill>
                        <w14:solidFill>
                          <w14:schemeClr w14:val="tx1"/>
                        </w14:solidFill>
                      </w14:textFill>
                    </w:rPr>
                  </w:pPr>
                </w:p>
              </w:tc>
              <w:tc>
                <w:tcPr>
                  <w:tcW w:w="961" w:type="dxa"/>
                  <w:vAlign w:val="center"/>
                </w:tcPr>
                <w:p w14:paraId="297C4730">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厂界北</w:t>
                  </w:r>
                </w:p>
              </w:tc>
              <w:tc>
                <w:tcPr>
                  <w:tcW w:w="932" w:type="dxa"/>
                  <w:vAlign w:val="center"/>
                </w:tcPr>
                <w:p w14:paraId="1FC3B636">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48</w:t>
                  </w:r>
                </w:p>
              </w:tc>
              <w:tc>
                <w:tcPr>
                  <w:tcW w:w="851" w:type="dxa"/>
                </w:tcPr>
                <w:p w14:paraId="3231EAD1">
                  <w:pPr>
                    <w:pStyle w:val="282"/>
                    <w:rPr>
                      <w:color w:val="000000" w:themeColor="text1"/>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55</w:t>
                  </w:r>
                </w:p>
              </w:tc>
              <w:tc>
                <w:tcPr>
                  <w:tcW w:w="2973" w:type="dxa"/>
                  <w:vMerge w:val="continue"/>
                  <w:vAlign w:val="center"/>
                </w:tcPr>
                <w:p w14:paraId="400A2C6B">
                  <w:pPr>
                    <w:pStyle w:val="282"/>
                    <w:rPr>
                      <w:color w:val="000000" w:themeColor="text1"/>
                      <w:highlight w:val="none"/>
                      <w14:textFill>
                        <w14:solidFill>
                          <w14:schemeClr w14:val="tx1"/>
                        </w14:solidFill>
                      </w14:textFill>
                    </w:rPr>
                  </w:pPr>
                </w:p>
              </w:tc>
              <w:tc>
                <w:tcPr>
                  <w:tcW w:w="884" w:type="dxa"/>
                </w:tcPr>
                <w:p w14:paraId="6156CC33">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达标</w:t>
                  </w:r>
                </w:p>
              </w:tc>
            </w:tr>
            <w:tr w14:paraId="52BCA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2" w:hRule="atLeast"/>
              </w:trPr>
              <w:tc>
                <w:tcPr>
                  <w:tcW w:w="405" w:type="dxa"/>
                  <w:vMerge w:val="continue"/>
                  <w:vAlign w:val="center"/>
                </w:tcPr>
                <w:p w14:paraId="374F9CC8">
                  <w:pPr>
                    <w:pStyle w:val="282"/>
                    <w:rPr>
                      <w:color w:val="000000" w:themeColor="text1"/>
                      <w:highlight w:val="none"/>
                      <w14:textFill>
                        <w14:solidFill>
                          <w14:schemeClr w14:val="tx1"/>
                        </w14:solidFill>
                      </w14:textFill>
                    </w:rPr>
                  </w:pPr>
                </w:p>
              </w:tc>
              <w:tc>
                <w:tcPr>
                  <w:tcW w:w="1235" w:type="dxa"/>
                  <w:gridSpan w:val="2"/>
                  <w:vMerge w:val="continue"/>
                  <w:vAlign w:val="center"/>
                </w:tcPr>
                <w:p w14:paraId="043E6313">
                  <w:pPr>
                    <w:pStyle w:val="282"/>
                    <w:rPr>
                      <w:color w:val="000000" w:themeColor="text1"/>
                      <w:highlight w:val="none"/>
                      <w14:textFill>
                        <w14:solidFill>
                          <w14:schemeClr w14:val="tx1"/>
                        </w14:solidFill>
                      </w14:textFill>
                    </w:rPr>
                  </w:pPr>
                </w:p>
              </w:tc>
              <w:tc>
                <w:tcPr>
                  <w:tcW w:w="961" w:type="dxa"/>
                  <w:vAlign w:val="center"/>
                </w:tcPr>
                <w:p w14:paraId="686B8F24">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厂界东</w:t>
                  </w:r>
                </w:p>
              </w:tc>
              <w:tc>
                <w:tcPr>
                  <w:tcW w:w="932" w:type="dxa"/>
                  <w:vAlign w:val="center"/>
                </w:tcPr>
                <w:p w14:paraId="015F3D9C">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44</w:t>
                  </w:r>
                </w:p>
              </w:tc>
              <w:tc>
                <w:tcPr>
                  <w:tcW w:w="851" w:type="dxa"/>
                </w:tcPr>
                <w:p w14:paraId="3DCB41DE">
                  <w:pPr>
                    <w:pStyle w:val="282"/>
                    <w:rPr>
                      <w:color w:val="000000" w:themeColor="text1"/>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55</w:t>
                  </w:r>
                </w:p>
              </w:tc>
              <w:tc>
                <w:tcPr>
                  <w:tcW w:w="2973" w:type="dxa"/>
                  <w:vMerge w:val="continue"/>
                  <w:vAlign w:val="center"/>
                </w:tcPr>
                <w:p w14:paraId="39AAC455">
                  <w:pPr>
                    <w:pStyle w:val="282"/>
                    <w:rPr>
                      <w:color w:val="000000" w:themeColor="text1"/>
                      <w:highlight w:val="none"/>
                      <w14:textFill>
                        <w14:solidFill>
                          <w14:schemeClr w14:val="tx1"/>
                        </w14:solidFill>
                      </w14:textFill>
                    </w:rPr>
                  </w:pPr>
                </w:p>
              </w:tc>
              <w:tc>
                <w:tcPr>
                  <w:tcW w:w="884" w:type="dxa"/>
                </w:tcPr>
                <w:p w14:paraId="673AB849">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达标</w:t>
                  </w:r>
                </w:p>
              </w:tc>
            </w:tr>
            <w:tr w14:paraId="40E21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2" w:hRule="atLeast"/>
              </w:trPr>
              <w:tc>
                <w:tcPr>
                  <w:tcW w:w="405" w:type="dxa"/>
                  <w:vMerge w:val="continue"/>
                  <w:vAlign w:val="center"/>
                </w:tcPr>
                <w:p w14:paraId="2A45CE3E">
                  <w:pPr>
                    <w:pStyle w:val="282"/>
                    <w:rPr>
                      <w:color w:val="000000" w:themeColor="text1"/>
                      <w:highlight w:val="none"/>
                      <w14:textFill>
                        <w14:solidFill>
                          <w14:schemeClr w14:val="tx1"/>
                        </w14:solidFill>
                      </w14:textFill>
                    </w:rPr>
                  </w:pPr>
                </w:p>
              </w:tc>
              <w:tc>
                <w:tcPr>
                  <w:tcW w:w="1235" w:type="dxa"/>
                  <w:gridSpan w:val="2"/>
                  <w:vMerge w:val="restart"/>
                  <w:vAlign w:val="center"/>
                </w:tcPr>
                <w:p w14:paraId="5305DF50">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夜间噪声</w:t>
                  </w:r>
                </w:p>
              </w:tc>
              <w:tc>
                <w:tcPr>
                  <w:tcW w:w="961" w:type="dxa"/>
                  <w:vAlign w:val="center"/>
                </w:tcPr>
                <w:p w14:paraId="2354E225">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厂界南</w:t>
                  </w:r>
                </w:p>
              </w:tc>
              <w:tc>
                <w:tcPr>
                  <w:tcW w:w="932" w:type="dxa"/>
                  <w:vAlign w:val="center"/>
                </w:tcPr>
                <w:p w14:paraId="0A74765E">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48</w:t>
                  </w:r>
                </w:p>
              </w:tc>
              <w:tc>
                <w:tcPr>
                  <w:tcW w:w="851" w:type="dxa"/>
                  <w:vAlign w:val="center"/>
                </w:tcPr>
                <w:p w14:paraId="30EDAE38">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55</w:t>
                  </w:r>
                </w:p>
              </w:tc>
              <w:tc>
                <w:tcPr>
                  <w:tcW w:w="2973" w:type="dxa"/>
                  <w:vMerge w:val="continue"/>
                  <w:vAlign w:val="center"/>
                </w:tcPr>
                <w:p w14:paraId="29416B6B">
                  <w:pPr>
                    <w:pStyle w:val="282"/>
                    <w:rPr>
                      <w:color w:val="000000" w:themeColor="text1"/>
                      <w:highlight w:val="none"/>
                      <w14:textFill>
                        <w14:solidFill>
                          <w14:schemeClr w14:val="tx1"/>
                        </w14:solidFill>
                      </w14:textFill>
                    </w:rPr>
                  </w:pPr>
                </w:p>
              </w:tc>
              <w:tc>
                <w:tcPr>
                  <w:tcW w:w="884" w:type="dxa"/>
                </w:tcPr>
                <w:p w14:paraId="4DC2AFE0">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达标</w:t>
                  </w:r>
                </w:p>
              </w:tc>
            </w:tr>
            <w:tr w14:paraId="027B4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2" w:hRule="atLeast"/>
              </w:trPr>
              <w:tc>
                <w:tcPr>
                  <w:tcW w:w="405" w:type="dxa"/>
                  <w:vMerge w:val="continue"/>
                  <w:vAlign w:val="center"/>
                </w:tcPr>
                <w:p w14:paraId="3C1590CC">
                  <w:pPr>
                    <w:pStyle w:val="282"/>
                    <w:rPr>
                      <w:color w:val="000000" w:themeColor="text1"/>
                      <w:highlight w:val="none"/>
                      <w14:textFill>
                        <w14:solidFill>
                          <w14:schemeClr w14:val="tx1"/>
                        </w14:solidFill>
                      </w14:textFill>
                    </w:rPr>
                  </w:pPr>
                </w:p>
              </w:tc>
              <w:tc>
                <w:tcPr>
                  <w:tcW w:w="1235" w:type="dxa"/>
                  <w:gridSpan w:val="2"/>
                  <w:vMerge w:val="continue"/>
                  <w:vAlign w:val="center"/>
                </w:tcPr>
                <w:p w14:paraId="2260A3E6">
                  <w:pPr>
                    <w:pStyle w:val="282"/>
                    <w:rPr>
                      <w:color w:val="000000" w:themeColor="text1"/>
                      <w:highlight w:val="none"/>
                      <w14:textFill>
                        <w14:solidFill>
                          <w14:schemeClr w14:val="tx1"/>
                        </w14:solidFill>
                      </w14:textFill>
                    </w:rPr>
                  </w:pPr>
                </w:p>
              </w:tc>
              <w:tc>
                <w:tcPr>
                  <w:tcW w:w="961" w:type="dxa"/>
                  <w:vAlign w:val="center"/>
                </w:tcPr>
                <w:p w14:paraId="707C7476">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厂界西</w:t>
                  </w:r>
                </w:p>
              </w:tc>
              <w:tc>
                <w:tcPr>
                  <w:tcW w:w="932" w:type="dxa"/>
                  <w:vAlign w:val="center"/>
                </w:tcPr>
                <w:p w14:paraId="718CBEC3">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r>
                    <w:rPr>
                      <w:rFonts w:hint="eastAsia"/>
                      <w:color w:val="000000" w:themeColor="text1"/>
                      <w:highlight w:val="none"/>
                      <w:lang w:val="en-US"/>
                      <w14:textFill>
                        <w14:solidFill>
                          <w14:schemeClr w14:val="tx1"/>
                        </w14:solidFill>
                      </w14:textFill>
                    </w:rPr>
                    <w:t>8</w:t>
                  </w:r>
                </w:p>
              </w:tc>
              <w:tc>
                <w:tcPr>
                  <w:tcW w:w="851" w:type="dxa"/>
                  <w:vAlign w:val="center"/>
                </w:tcPr>
                <w:p w14:paraId="3F7F2E42">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5</w:t>
                  </w:r>
                </w:p>
              </w:tc>
              <w:tc>
                <w:tcPr>
                  <w:tcW w:w="2973" w:type="dxa"/>
                  <w:vMerge w:val="continue"/>
                  <w:vAlign w:val="center"/>
                </w:tcPr>
                <w:p w14:paraId="0D1E77B7">
                  <w:pPr>
                    <w:pStyle w:val="282"/>
                    <w:rPr>
                      <w:color w:val="000000" w:themeColor="text1"/>
                      <w:highlight w:val="none"/>
                      <w14:textFill>
                        <w14:solidFill>
                          <w14:schemeClr w14:val="tx1"/>
                        </w14:solidFill>
                      </w14:textFill>
                    </w:rPr>
                  </w:pPr>
                </w:p>
              </w:tc>
              <w:tc>
                <w:tcPr>
                  <w:tcW w:w="884" w:type="dxa"/>
                </w:tcPr>
                <w:p w14:paraId="64E363DF">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达标</w:t>
                  </w:r>
                </w:p>
              </w:tc>
            </w:tr>
            <w:tr w14:paraId="087EE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2" w:hRule="atLeast"/>
              </w:trPr>
              <w:tc>
                <w:tcPr>
                  <w:tcW w:w="405" w:type="dxa"/>
                  <w:vMerge w:val="continue"/>
                  <w:vAlign w:val="center"/>
                </w:tcPr>
                <w:p w14:paraId="4F04113A">
                  <w:pPr>
                    <w:pStyle w:val="282"/>
                    <w:rPr>
                      <w:color w:val="000000" w:themeColor="text1"/>
                      <w:highlight w:val="none"/>
                      <w14:textFill>
                        <w14:solidFill>
                          <w14:schemeClr w14:val="tx1"/>
                        </w14:solidFill>
                      </w14:textFill>
                    </w:rPr>
                  </w:pPr>
                </w:p>
              </w:tc>
              <w:tc>
                <w:tcPr>
                  <w:tcW w:w="1235" w:type="dxa"/>
                  <w:gridSpan w:val="2"/>
                  <w:vMerge w:val="continue"/>
                  <w:vAlign w:val="center"/>
                </w:tcPr>
                <w:p w14:paraId="6A15B284">
                  <w:pPr>
                    <w:pStyle w:val="282"/>
                    <w:rPr>
                      <w:color w:val="000000" w:themeColor="text1"/>
                      <w:highlight w:val="none"/>
                      <w14:textFill>
                        <w14:solidFill>
                          <w14:schemeClr w14:val="tx1"/>
                        </w14:solidFill>
                      </w14:textFill>
                    </w:rPr>
                  </w:pPr>
                </w:p>
              </w:tc>
              <w:tc>
                <w:tcPr>
                  <w:tcW w:w="961" w:type="dxa"/>
                  <w:vAlign w:val="center"/>
                </w:tcPr>
                <w:p w14:paraId="5D6E57A1">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厂界北</w:t>
                  </w:r>
                </w:p>
              </w:tc>
              <w:tc>
                <w:tcPr>
                  <w:tcW w:w="932" w:type="dxa"/>
                  <w:vAlign w:val="center"/>
                </w:tcPr>
                <w:p w14:paraId="6D24A7FB">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55</w:t>
                  </w:r>
                </w:p>
              </w:tc>
              <w:tc>
                <w:tcPr>
                  <w:tcW w:w="851" w:type="dxa"/>
                </w:tcPr>
                <w:p w14:paraId="324D48FD">
                  <w:pPr>
                    <w:pStyle w:val="282"/>
                    <w:rPr>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55</w:t>
                  </w:r>
                </w:p>
              </w:tc>
              <w:tc>
                <w:tcPr>
                  <w:tcW w:w="2973" w:type="dxa"/>
                  <w:vMerge w:val="continue"/>
                  <w:vAlign w:val="center"/>
                </w:tcPr>
                <w:p w14:paraId="59F5CEAD">
                  <w:pPr>
                    <w:pStyle w:val="282"/>
                    <w:rPr>
                      <w:color w:val="000000" w:themeColor="text1"/>
                      <w:highlight w:val="none"/>
                      <w14:textFill>
                        <w14:solidFill>
                          <w14:schemeClr w14:val="tx1"/>
                        </w14:solidFill>
                      </w14:textFill>
                    </w:rPr>
                  </w:pPr>
                </w:p>
              </w:tc>
              <w:tc>
                <w:tcPr>
                  <w:tcW w:w="884" w:type="dxa"/>
                </w:tcPr>
                <w:p w14:paraId="4606A89A">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达标</w:t>
                  </w:r>
                </w:p>
              </w:tc>
            </w:tr>
            <w:tr w14:paraId="20B22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2" w:hRule="atLeast"/>
              </w:trPr>
              <w:tc>
                <w:tcPr>
                  <w:tcW w:w="405" w:type="dxa"/>
                  <w:vMerge w:val="continue"/>
                  <w:vAlign w:val="center"/>
                </w:tcPr>
                <w:p w14:paraId="07BF47AE">
                  <w:pPr>
                    <w:pStyle w:val="282"/>
                    <w:rPr>
                      <w:color w:val="000000" w:themeColor="text1"/>
                      <w:highlight w:val="none"/>
                      <w14:textFill>
                        <w14:solidFill>
                          <w14:schemeClr w14:val="tx1"/>
                        </w14:solidFill>
                      </w14:textFill>
                    </w:rPr>
                  </w:pPr>
                </w:p>
              </w:tc>
              <w:tc>
                <w:tcPr>
                  <w:tcW w:w="1235" w:type="dxa"/>
                  <w:gridSpan w:val="2"/>
                  <w:vMerge w:val="continue"/>
                  <w:vAlign w:val="center"/>
                </w:tcPr>
                <w:p w14:paraId="502D9B47">
                  <w:pPr>
                    <w:pStyle w:val="282"/>
                    <w:rPr>
                      <w:color w:val="000000" w:themeColor="text1"/>
                      <w:highlight w:val="none"/>
                      <w14:textFill>
                        <w14:solidFill>
                          <w14:schemeClr w14:val="tx1"/>
                        </w14:solidFill>
                      </w14:textFill>
                    </w:rPr>
                  </w:pPr>
                </w:p>
              </w:tc>
              <w:tc>
                <w:tcPr>
                  <w:tcW w:w="961" w:type="dxa"/>
                  <w:vAlign w:val="center"/>
                </w:tcPr>
                <w:p w14:paraId="00AACE0F">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厂界东</w:t>
                  </w:r>
                </w:p>
              </w:tc>
              <w:tc>
                <w:tcPr>
                  <w:tcW w:w="932" w:type="dxa"/>
                  <w:vAlign w:val="center"/>
                </w:tcPr>
                <w:p w14:paraId="33AFD211">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r>
                    <w:rPr>
                      <w:rFonts w:hint="eastAsia"/>
                      <w:color w:val="000000" w:themeColor="text1"/>
                      <w:highlight w:val="none"/>
                      <w:lang w:val="en-US"/>
                      <w14:textFill>
                        <w14:solidFill>
                          <w14:schemeClr w14:val="tx1"/>
                        </w14:solidFill>
                      </w14:textFill>
                    </w:rPr>
                    <w:t>7</w:t>
                  </w:r>
                </w:p>
              </w:tc>
              <w:tc>
                <w:tcPr>
                  <w:tcW w:w="851" w:type="dxa"/>
                </w:tcPr>
                <w:p w14:paraId="7B1AADFD">
                  <w:pPr>
                    <w:pStyle w:val="282"/>
                    <w:rPr>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55</w:t>
                  </w:r>
                </w:p>
              </w:tc>
              <w:tc>
                <w:tcPr>
                  <w:tcW w:w="2973" w:type="dxa"/>
                  <w:vMerge w:val="continue"/>
                  <w:vAlign w:val="center"/>
                </w:tcPr>
                <w:p w14:paraId="4991CA1E">
                  <w:pPr>
                    <w:pStyle w:val="282"/>
                    <w:rPr>
                      <w:color w:val="000000" w:themeColor="text1"/>
                      <w:highlight w:val="none"/>
                      <w14:textFill>
                        <w14:solidFill>
                          <w14:schemeClr w14:val="tx1"/>
                        </w14:solidFill>
                      </w14:textFill>
                    </w:rPr>
                  </w:pPr>
                </w:p>
              </w:tc>
              <w:tc>
                <w:tcPr>
                  <w:tcW w:w="884" w:type="dxa"/>
                </w:tcPr>
                <w:p w14:paraId="7903C539">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达标</w:t>
                  </w:r>
                </w:p>
              </w:tc>
            </w:tr>
            <w:tr w14:paraId="57246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22" w:hRule="atLeast"/>
              </w:trPr>
              <w:tc>
                <w:tcPr>
                  <w:tcW w:w="8241" w:type="dxa"/>
                  <w:gridSpan w:val="8"/>
                  <w:vAlign w:val="center"/>
                </w:tcPr>
                <w:p w14:paraId="6D249D1C">
                  <w:pPr>
                    <w:pStyle w:val="282"/>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注：1、</w:t>
                  </w:r>
                  <w:r>
                    <w:rPr>
                      <w:color w:val="000000" w:themeColor="text1"/>
                      <w:highlight w:val="none"/>
                      <w14:textFill>
                        <w14:solidFill>
                          <w14:schemeClr w14:val="tx1"/>
                        </w14:solidFill>
                      </w14:textFill>
                    </w:rPr>
                    <w:t>a-</w:t>
                  </w:r>
                  <w:r>
                    <w:rPr>
                      <w:rFonts w:hint="eastAsia"/>
                      <w:color w:val="000000" w:themeColor="text1"/>
                      <w:highlight w:val="none"/>
                      <w14:textFill>
                        <w14:solidFill>
                          <w14:schemeClr w14:val="tx1"/>
                        </w14:solidFill>
                      </w14:textFill>
                    </w:rPr>
                    <w:t>均为检测数据平均值；</w:t>
                  </w:r>
                </w:p>
                <w:p w14:paraId="30AC256C">
                  <w:pPr>
                    <w:pStyle w:val="282"/>
                    <w:ind w:firstLine="36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2、b</w:t>
                  </w:r>
                  <w:r>
                    <w:rPr>
                      <w:color w:val="000000" w:themeColor="text1"/>
                      <w:highlight w:val="none"/>
                      <w14:textFill>
                        <w14:solidFill>
                          <w14:schemeClr w14:val="tx1"/>
                        </w14:solidFill>
                      </w14:textFill>
                    </w:rPr>
                    <w:t>-</w:t>
                  </w:r>
                  <w:r>
                    <w:rPr>
                      <w:bCs/>
                      <w:color w:val="000000" w:themeColor="text1"/>
                      <w:highlight w:val="none"/>
                      <w:shd w:val="clear" w:color="auto" w:fill="FFFFFF"/>
                      <w14:textFill>
                        <w14:solidFill>
                          <w14:schemeClr w14:val="tx1"/>
                        </w14:solidFill>
                      </w14:textFill>
                    </w:rPr>
                    <w:t>根据</w:t>
                  </w:r>
                  <w:r>
                    <w:rPr>
                      <w:rFonts w:hint="eastAsia"/>
                      <w:bCs/>
                      <w:color w:val="000000" w:themeColor="text1"/>
                      <w:highlight w:val="none"/>
                      <w:shd w:val="clear" w:color="auto" w:fill="FFFFFF"/>
                      <w14:textFill>
                        <w14:solidFill>
                          <w14:schemeClr w14:val="tx1"/>
                        </w14:solidFill>
                      </w14:textFill>
                    </w:rPr>
                    <w:t>《淮南市中心城区声环境功能区划分方案》（2021年），</w:t>
                  </w:r>
                  <w:r>
                    <w:rPr>
                      <w:rFonts w:hint="eastAsia"/>
                      <w:bCs/>
                      <w:color w:val="000000" w:themeColor="text1"/>
                      <w:highlight w:val="none"/>
                      <w:shd w:val="clear" w:color="auto" w:fill="FFFFFF"/>
                      <w:lang w:eastAsia="zh-CN"/>
                      <w14:textFill>
                        <w14:solidFill>
                          <w14:schemeClr w14:val="tx1"/>
                        </w14:solidFill>
                      </w14:textFill>
                    </w:rPr>
                    <w:t>现有项目</w:t>
                  </w:r>
                  <w:r>
                    <w:rPr>
                      <w:rFonts w:hint="eastAsia"/>
                      <w:bCs/>
                      <w:color w:val="000000" w:themeColor="text1"/>
                      <w:highlight w:val="none"/>
                      <w:shd w:val="clear" w:color="auto" w:fill="FFFFFF"/>
                      <w14:textFill>
                        <w14:solidFill>
                          <w14:schemeClr w14:val="tx1"/>
                        </w14:solidFill>
                      </w14:textFill>
                    </w:rPr>
                    <w:t>位于</w:t>
                  </w:r>
                  <w:r>
                    <w:rPr>
                      <w:bCs/>
                      <w:color w:val="000000" w:themeColor="text1"/>
                      <w:highlight w:val="none"/>
                      <w:shd w:val="clear" w:color="auto" w:fill="FFFFFF"/>
                      <w14:textFill>
                        <w14:solidFill>
                          <w14:schemeClr w14:val="tx1"/>
                        </w14:solidFill>
                      </w14:textFill>
                    </w:rPr>
                    <w:t>声环境功能区3类区，厂界</w:t>
                  </w:r>
                  <w:r>
                    <w:rPr>
                      <w:rFonts w:hint="eastAsia"/>
                      <w:bCs/>
                      <w:color w:val="000000" w:themeColor="text1"/>
                      <w:highlight w:val="none"/>
                      <w:shd w:val="clear" w:color="auto" w:fill="FFFFFF"/>
                      <w14:textFill>
                        <w14:solidFill>
                          <w14:schemeClr w14:val="tx1"/>
                        </w14:solidFill>
                      </w14:textFill>
                    </w:rPr>
                    <w:t>（西、北侧）噪声</w:t>
                  </w:r>
                  <w:r>
                    <w:rPr>
                      <w:bCs/>
                      <w:color w:val="000000" w:themeColor="text1"/>
                      <w:highlight w:val="none"/>
                      <w:shd w:val="clear" w:color="auto" w:fill="FFFFFF"/>
                      <w14:textFill>
                        <w14:solidFill>
                          <w14:schemeClr w14:val="tx1"/>
                        </w14:solidFill>
                      </w14:textFill>
                    </w:rPr>
                    <w:t>排放执行《工业企业厂界环境噪声排放标准》（GB12348-2008）3类标准。</w:t>
                  </w:r>
                </w:p>
              </w:tc>
            </w:tr>
          </w:tbl>
          <w:p w14:paraId="2AF39907">
            <w:pPr>
              <w:pStyle w:val="300"/>
              <w:ind w:firstLine="48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由上表常规监测数据可知，现有项目所有污染物均做到达标排放。</w:t>
            </w:r>
          </w:p>
          <w:p w14:paraId="5E426CD8">
            <w:pPr>
              <w:pStyle w:val="17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3、现有项目污染物排放情况</w:t>
            </w:r>
          </w:p>
          <w:p w14:paraId="3556895D">
            <w:pPr>
              <w:pStyle w:val="300"/>
              <w:ind w:firstLine="48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（1）废气</w:t>
            </w:r>
          </w:p>
          <w:p w14:paraId="53E08808">
            <w:pPr>
              <w:pStyle w:val="300"/>
              <w:ind w:firstLine="48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现有项目根据常规监测数据及企业提供资料，通过计算可得现有项目污染物排放情况见下表</w:t>
            </w:r>
            <w:r>
              <w:rPr>
                <w:color w:val="000000" w:themeColor="text1"/>
                <w:szCs w:val="24"/>
                <w:highlight w:val="none"/>
                <w14:textFill>
                  <w14:solidFill>
                    <w14:schemeClr w14:val="tx1"/>
                  </w14:solidFill>
                </w14:textFill>
              </w:rPr>
              <w:t>。</w:t>
            </w:r>
          </w:p>
          <w:p w14:paraId="67CF6D2D">
            <w:pPr>
              <w:pStyle w:val="281"/>
              <w:framePr w:hSpace="0" w:wrap="auto" w:vAnchor="margin" w:hAnchor="text" w:xAlign="left" w:yAlign="inline"/>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表2.4</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14</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现有项目废气排放情况</w:t>
            </w:r>
          </w:p>
          <w:tbl>
            <w:tblPr>
              <w:tblStyle w:val="54"/>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9"/>
              <w:gridCol w:w="1290"/>
              <w:gridCol w:w="1433"/>
              <w:gridCol w:w="1147"/>
              <w:gridCol w:w="1434"/>
              <w:gridCol w:w="1292"/>
            </w:tblGrid>
            <w:tr w14:paraId="5CC4A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50" w:type="dxa"/>
                  <w:vAlign w:val="center"/>
                </w:tcPr>
                <w:p w14:paraId="1B9C421F">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污染源</w:t>
                  </w:r>
                </w:p>
              </w:tc>
              <w:tc>
                <w:tcPr>
                  <w:tcW w:w="1284" w:type="dxa"/>
                  <w:vAlign w:val="center"/>
                </w:tcPr>
                <w:p w14:paraId="54A172E1">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污染物</w:t>
                  </w:r>
                </w:p>
              </w:tc>
              <w:tc>
                <w:tcPr>
                  <w:tcW w:w="1426" w:type="dxa"/>
                  <w:vAlign w:val="center"/>
                </w:tcPr>
                <w:p w14:paraId="50C116DA">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排放浓度</w:t>
                  </w:r>
                  <w:r>
                    <w:rPr>
                      <w:color w:val="000000" w:themeColor="text1"/>
                      <w:highlight w:val="none"/>
                      <w14:textFill>
                        <w14:solidFill>
                          <w14:schemeClr w14:val="tx1"/>
                        </w14:solidFill>
                      </w14:textFill>
                    </w:rPr>
                    <w:t>(mg/m</w:t>
                  </w:r>
                  <w:r>
                    <w:rPr>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w:t>
                  </w:r>
                </w:p>
              </w:tc>
              <w:tc>
                <w:tcPr>
                  <w:tcW w:w="1141" w:type="dxa"/>
                  <w:vAlign w:val="center"/>
                </w:tcPr>
                <w:p w14:paraId="1A967F5E">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风量</w:t>
                  </w:r>
                </w:p>
                <w:p w14:paraId="1AA0E848">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/h）</w:t>
                  </w:r>
                </w:p>
              </w:tc>
              <w:tc>
                <w:tcPr>
                  <w:tcW w:w="1427" w:type="dxa"/>
                  <w:vAlign w:val="center"/>
                </w:tcPr>
                <w:p w14:paraId="29FBCF4D">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年生产时间(h)</w:t>
                  </w:r>
                </w:p>
              </w:tc>
              <w:tc>
                <w:tcPr>
                  <w:tcW w:w="1285" w:type="dxa"/>
                  <w:vAlign w:val="center"/>
                </w:tcPr>
                <w:p w14:paraId="3C4C78D7">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排放量(t/a)</w:t>
                  </w:r>
                </w:p>
              </w:tc>
            </w:tr>
            <w:tr w14:paraId="7F39F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50" w:type="dxa"/>
                  <w:vMerge w:val="restart"/>
                  <w:vAlign w:val="center"/>
                </w:tcPr>
                <w:p w14:paraId="007911ED">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bidi="en-US"/>
                      <w14:textFill>
                        <w14:solidFill>
                          <w14:schemeClr w14:val="tx1"/>
                        </w14:solidFill>
                      </w14:textFill>
                    </w:rPr>
                    <w:t>DA001</w:t>
                  </w:r>
                </w:p>
              </w:tc>
              <w:tc>
                <w:tcPr>
                  <w:tcW w:w="1284" w:type="dxa"/>
                  <w:vAlign w:val="center"/>
                </w:tcPr>
                <w:p w14:paraId="3FB15C8E">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非甲烷总烃</w:t>
                  </w:r>
                </w:p>
              </w:tc>
              <w:tc>
                <w:tcPr>
                  <w:tcW w:w="1426" w:type="dxa"/>
                  <w:vAlign w:val="center"/>
                </w:tcPr>
                <w:p w14:paraId="12389AEB">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0.97</w:t>
                  </w:r>
                </w:p>
              </w:tc>
              <w:tc>
                <w:tcPr>
                  <w:tcW w:w="1141" w:type="dxa"/>
                  <w:vAlign w:val="center"/>
                </w:tcPr>
                <w:p w14:paraId="209BD475">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6281</w:t>
                  </w:r>
                </w:p>
              </w:tc>
              <w:tc>
                <w:tcPr>
                  <w:tcW w:w="1427" w:type="dxa"/>
                  <w:vAlign w:val="center"/>
                </w:tcPr>
                <w:p w14:paraId="153250FE">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7200</w:t>
                  </w:r>
                </w:p>
              </w:tc>
              <w:tc>
                <w:tcPr>
                  <w:tcW w:w="1285" w:type="dxa"/>
                  <w:vAlign w:val="center"/>
                </w:tcPr>
                <w:p w14:paraId="4659D480">
                  <w:pPr>
                    <w:pStyle w:val="282"/>
                    <w:rPr>
                      <w:rFonts w:cs="Times New Roman"/>
                      <w:color w:val="000000" w:themeColor="text1"/>
                      <w:szCs w:val="18"/>
                      <w:highlight w:val="none"/>
                      <w:lang w:val="en-US"/>
                      <w14:textFill>
                        <w14:solidFill>
                          <w14:schemeClr w14:val="tx1"/>
                        </w14:solidFill>
                      </w14:textFill>
                    </w:rPr>
                  </w:pPr>
                  <w:r>
                    <w:rPr>
                      <w:rFonts w:cs="Times New Roman"/>
                      <w:color w:val="000000" w:themeColor="text1"/>
                      <w:szCs w:val="18"/>
                      <w:highlight w:val="none"/>
                      <w14:textFill>
                        <w14:solidFill>
                          <w14:schemeClr w14:val="tx1"/>
                        </w14:solidFill>
                      </w14:textFill>
                    </w:rPr>
                    <w:t>0.</w:t>
                  </w:r>
                  <w:r>
                    <w:rPr>
                      <w:rFonts w:hint="eastAsia" w:cs="Times New Roman"/>
                      <w:color w:val="000000" w:themeColor="text1"/>
                      <w:szCs w:val="18"/>
                      <w:highlight w:val="none"/>
                      <w:lang w:val="en-US"/>
                      <w14:textFill>
                        <w14:solidFill>
                          <w14:schemeClr w14:val="tx1"/>
                        </w14:solidFill>
                      </w14:textFill>
                    </w:rPr>
                    <w:t>044</w:t>
                  </w:r>
                </w:p>
              </w:tc>
            </w:tr>
            <w:tr w14:paraId="179B0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50" w:type="dxa"/>
                  <w:vMerge w:val="continue"/>
                  <w:vAlign w:val="center"/>
                </w:tcPr>
                <w:p w14:paraId="6EB0B187">
                  <w:pPr>
                    <w:pStyle w:val="282"/>
                    <w:rPr>
                      <w:color w:val="000000" w:themeColor="text1"/>
                      <w:highlight w:val="none"/>
                      <w14:textFill>
                        <w14:solidFill>
                          <w14:schemeClr w14:val="tx1"/>
                        </w14:solidFill>
                      </w14:textFill>
                    </w:rPr>
                  </w:pPr>
                </w:p>
              </w:tc>
              <w:tc>
                <w:tcPr>
                  <w:tcW w:w="1284" w:type="dxa"/>
                  <w:vAlign w:val="center"/>
                </w:tcPr>
                <w:p w14:paraId="0B978075">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氟化物</w:t>
                  </w:r>
                </w:p>
              </w:tc>
              <w:tc>
                <w:tcPr>
                  <w:tcW w:w="1426" w:type="dxa"/>
                  <w:vAlign w:val="center"/>
                </w:tcPr>
                <w:p w14:paraId="4E27B815">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2.314</w:t>
                  </w:r>
                </w:p>
              </w:tc>
              <w:tc>
                <w:tcPr>
                  <w:tcW w:w="1141" w:type="dxa"/>
                  <w:vAlign w:val="center"/>
                </w:tcPr>
                <w:p w14:paraId="64CDE494">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6281</w:t>
                  </w:r>
                </w:p>
              </w:tc>
              <w:tc>
                <w:tcPr>
                  <w:tcW w:w="1427" w:type="dxa"/>
                  <w:vAlign w:val="center"/>
                </w:tcPr>
                <w:p w14:paraId="49C6F1A2">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7200</w:t>
                  </w:r>
                </w:p>
              </w:tc>
              <w:tc>
                <w:tcPr>
                  <w:tcW w:w="1285" w:type="dxa"/>
                  <w:vAlign w:val="center"/>
                </w:tcPr>
                <w:p w14:paraId="7030B4F5">
                  <w:pPr>
                    <w:pStyle w:val="282"/>
                    <w:rPr>
                      <w:rFonts w:cs="Times New Roman"/>
                      <w:color w:val="000000" w:themeColor="text1"/>
                      <w:szCs w:val="18"/>
                      <w:highlight w:val="none"/>
                      <w:lang w:val="en-US"/>
                      <w14:textFill>
                        <w14:solidFill>
                          <w14:schemeClr w14:val="tx1"/>
                        </w14:solidFill>
                      </w14:textFill>
                    </w:rPr>
                  </w:pPr>
                  <w:r>
                    <w:rPr>
                      <w:rFonts w:cs="Times New Roman"/>
                      <w:color w:val="000000" w:themeColor="text1"/>
                      <w:szCs w:val="18"/>
                      <w:highlight w:val="none"/>
                      <w14:textFill>
                        <w14:solidFill>
                          <w14:schemeClr w14:val="tx1"/>
                        </w14:solidFill>
                      </w14:textFill>
                    </w:rPr>
                    <w:t>0.</w:t>
                  </w:r>
                  <w:r>
                    <w:rPr>
                      <w:rFonts w:hint="eastAsia" w:cs="Times New Roman"/>
                      <w:color w:val="000000" w:themeColor="text1"/>
                      <w:szCs w:val="18"/>
                      <w:highlight w:val="none"/>
                      <w:lang w:val="en-US"/>
                      <w14:textFill>
                        <w14:solidFill>
                          <w14:schemeClr w14:val="tx1"/>
                        </w14:solidFill>
                      </w14:textFill>
                    </w:rPr>
                    <w:t>105</w:t>
                  </w:r>
                </w:p>
              </w:tc>
            </w:tr>
            <w:tr w14:paraId="17090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50" w:type="dxa"/>
                  <w:vAlign w:val="center"/>
                </w:tcPr>
                <w:p w14:paraId="3105B951">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食堂油烟</w:t>
                  </w:r>
                </w:p>
              </w:tc>
              <w:tc>
                <w:tcPr>
                  <w:tcW w:w="1284" w:type="dxa"/>
                  <w:vAlign w:val="center"/>
                </w:tcPr>
                <w:p w14:paraId="43A32B99">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油烟</w:t>
                  </w:r>
                </w:p>
              </w:tc>
              <w:tc>
                <w:tcPr>
                  <w:tcW w:w="1426" w:type="dxa"/>
                  <w:vAlign w:val="center"/>
                </w:tcPr>
                <w:p w14:paraId="65CC57E2">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r>
                    <w:rPr>
                      <w:rFonts w:hint="eastAsia"/>
                      <w:color w:val="000000" w:themeColor="text1"/>
                      <w:highlight w:val="none"/>
                      <w:lang w:val="en-US"/>
                      <w14:textFill>
                        <w14:solidFill>
                          <w14:schemeClr w14:val="tx1"/>
                        </w14:solidFill>
                      </w14:textFill>
                    </w:rPr>
                    <w:t>.2</w:t>
                  </w:r>
                </w:p>
              </w:tc>
              <w:tc>
                <w:tcPr>
                  <w:tcW w:w="1141" w:type="dxa"/>
                  <w:vAlign w:val="center"/>
                </w:tcPr>
                <w:p w14:paraId="6B5467FE">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17120</w:t>
                  </w:r>
                </w:p>
              </w:tc>
              <w:tc>
                <w:tcPr>
                  <w:tcW w:w="1427" w:type="dxa"/>
                  <w:vAlign w:val="center"/>
                </w:tcPr>
                <w:p w14:paraId="202674E2">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600</w:t>
                  </w:r>
                </w:p>
              </w:tc>
              <w:tc>
                <w:tcPr>
                  <w:tcW w:w="1285" w:type="dxa"/>
                  <w:vAlign w:val="center"/>
                </w:tcPr>
                <w:p w14:paraId="7E5ED472">
                  <w:pPr>
                    <w:pStyle w:val="282"/>
                    <w:rPr>
                      <w:rFonts w:cs="Times New Roman"/>
                      <w:color w:val="000000" w:themeColor="text1"/>
                      <w:szCs w:val="18"/>
                      <w:highlight w:val="none"/>
                      <w:lang w:val="en-US"/>
                      <w14:textFill>
                        <w14:solidFill>
                          <w14:schemeClr w14:val="tx1"/>
                        </w14:solidFill>
                      </w14:textFill>
                    </w:rPr>
                  </w:pPr>
                  <w:r>
                    <w:rPr>
                      <w:rFonts w:hint="eastAsia" w:cs="Times New Roman"/>
                      <w:color w:val="000000" w:themeColor="text1"/>
                      <w:szCs w:val="18"/>
                      <w:highlight w:val="none"/>
                      <w:lang w:val="en-US"/>
                      <w14:textFill>
                        <w14:solidFill>
                          <w14:schemeClr w14:val="tx1"/>
                        </w14:solidFill>
                      </w14:textFill>
                    </w:rPr>
                    <w:t>0.0068</w:t>
                  </w:r>
                </w:p>
              </w:tc>
            </w:tr>
          </w:tbl>
          <w:p w14:paraId="50FDCD2E">
            <w:pPr>
              <w:pStyle w:val="300"/>
              <w:ind w:firstLine="48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（2）废水</w:t>
            </w:r>
          </w:p>
          <w:p w14:paraId="33B53AC6">
            <w:pPr>
              <w:pStyle w:val="300"/>
              <w:ind w:firstLine="480"/>
              <w:rPr>
                <w:color w:val="000000" w:themeColor="text1"/>
                <w:szCs w:val="24"/>
                <w:highlight w:val="none"/>
                <w14:textFill>
                  <w14:solidFill>
                    <w14:schemeClr w14:val="tx1"/>
                  </w14:solidFill>
                </w14:textFill>
              </w:rPr>
            </w:pPr>
            <w:r>
              <w:rPr>
                <w:rFonts w:hint="eastAsia"/>
                <w:color w:val="000000" w:themeColor="text1"/>
                <w:szCs w:val="24"/>
                <w:highlight w:val="none"/>
                <w:lang w:eastAsia="zh-CN"/>
                <w14:textFill>
                  <w14:solidFill>
                    <w14:schemeClr w14:val="tx1"/>
                  </w14:solidFill>
                </w14:textFill>
              </w:rPr>
              <w:t>根据</w:t>
            </w:r>
            <w:r>
              <w:rPr>
                <w:rFonts w:hint="eastAsia"/>
                <w:color w:val="000000" w:themeColor="text1"/>
                <w:szCs w:val="24"/>
                <w:highlight w:val="none"/>
                <w:lang w:val="en-US" w:eastAsia="zh-CN"/>
                <w14:textFill>
                  <w14:solidFill>
                    <w14:schemeClr w14:val="tx1"/>
                  </w14:solidFill>
                </w14:textFill>
              </w:rPr>
              <w:t>2.2.6水平衡分析</w:t>
            </w:r>
            <w:r>
              <w:rPr>
                <w:rFonts w:hint="eastAsia"/>
                <w:color w:val="000000" w:themeColor="text1"/>
                <w:szCs w:val="24"/>
                <w:highlight w:val="none"/>
                <w14:textFill>
                  <w14:solidFill>
                    <w14:schemeClr w14:val="tx1"/>
                  </w14:solidFill>
                </w14:textFill>
              </w:rPr>
              <w:t>，现有项目年废水排放量约为4600.61t</w:t>
            </w:r>
            <w:r>
              <w:rPr>
                <w:color w:val="000000" w:themeColor="text1"/>
                <w:szCs w:val="24"/>
                <w:highlight w:val="none"/>
                <w14:textFill>
                  <w14:solidFill>
                    <w14:schemeClr w14:val="tx1"/>
                  </w14:solidFill>
                </w14:textFill>
              </w:rPr>
              <w:t>/a</w:t>
            </w:r>
            <w:r>
              <w:rPr>
                <w:rFonts w:hint="eastAsia"/>
                <w:color w:val="000000" w:themeColor="text1"/>
                <w:szCs w:val="24"/>
                <w:highlight w:val="none"/>
                <w14:textFill>
                  <w14:solidFill>
                    <w14:schemeClr w14:val="tx1"/>
                  </w14:solidFill>
                </w14:textFill>
              </w:rPr>
              <w:t>，现有项目废水中主要污染因子的浓度值取常规监测数据平均值，现有项目废水污染物</w:t>
            </w:r>
            <w:r>
              <w:rPr>
                <w:color w:val="000000" w:themeColor="text1"/>
                <w:szCs w:val="24"/>
                <w:highlight w:val="none"/>
                <w14:textFill>
                  <w14:solidFill>
                    <w14:schemeClr w14:val="tx1"/>
                  </w14:solidFill>
                </w14:textFill>
              </w:rPr>
              <w:t>纳管量和</w:t>
            </w:r>
            <w:r>
              <w:rPr>
                <w:rFonts w:hint="eastAsia"/>
                <w:color w:val="000000" w:themeColor="text1"/>
                <w:szCs w:val="24"/>
                <w:highlight w:val="none"/>
                <w14:textFill>
                  <w14:solidFill>
                    <w14:schemeClr w14:val="tx1"/>
                  </w14:solidFill>
                </w14:textFill>
              </w:rPr>
              <w:t>排外环境量见下表：</w:t>
            </w:r>
          </w:p>
          <w:p w14:paraId="4A9C8855">
            <w:pPr>
              <w:pStyle w:val="281"/>
              <w:framePr w:hSpace="0" w:wrap="auto" w:vAnchor="margin" w:hAnchor="text" w:xAlign="left" w:yAlign="inline"/>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rFonts w:hint="eastAsia"/>
                <w:color w:val="000000" w:themeColor="text1"/>
                <w:highlight w:val="none"/>
                <w:lang w:bidi="en-US"/>
                <w14:textFill>
                  <w14:solidFill>
                    <w14:schemeClr w14:val="tx1"/>
                  </w14:solidFill>
                </w14:textFill>
              </w:rPr>
              <w:t>2.4</w:t>
            </w:r>
            <w:r>
              <w:rPr>
                <w:color w:val="000000" w:themeColor="text1"/>
                <w:highlight w:val="none"/>
                <w:lang w:bidi="en-US"/>
                <w14:textFill>
                  <w14:solidFill>
                    <w14:schemeClr w14:val="tx1"/>
                  </w14:solidFill>
                </w14:textFill>
              </w:rPr>
              <w:t>-</w:t>
            </w:r>
            <w:r>
              <w:rPr>
                <w:rFonts w:hint="eastAsia"/>
                <w:color w:val="000000" w:themeColor="text1"/>
                <w:highlight w:val="none"/>
                <w14:textFill>
                  <w14:solidFill>
                    <w14:schemeClr w14:val="tx1"/>
                  </w14:solidFill>
                </w14:textFill>
              </w:rPr>
              <w:t>15</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现有项目废水排放情况</w:t>
            </w:r>
          </w:p>
          <w:tbl>
            <w:tblPr>
              <w:tblStyle w:val="54"/>
              <w:tblpPr w:leftFromText="180" w:rightFromText="180" w:vertAnchor="text" w:tblpXSpec="center" w:tblpY="1"/>
              <w:tblOverlap w:val="never"/>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1404"/>
              <w:gridCol w:w="1419"/>
              <w:gridCol w:w="1125"/>
              <w:gridCol w:w="1125"/>
              <w:gridCol w:w="1125"/>
              <w:gridCol w:w="1126"/>
            </w:tblGrid>
            <w:tr w14:paraId="043C5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11" w:type="dxa"/>
                  <w:vAlign w:val="center"/>
                </w:tcPr>
                <w:p w14:paraId="72270CE0">
                  <w:pPr>
                    <w:pStyle w:val="282"/>
                    <w:rPr>
                      <w:color w:val="000000" w:themeColor="text1"/>
                      <w:szCs w:val="18"/>
                      <w:highlight w:val="none"/>
                      <w:lang w:val="en-US"/>
                      <w14:textFill>
                        <w14:solidFill>
                          <w14:schemeClr w14:val="tx1"/>
                        </w14:solidFill>
                      </w14:textFill>
                    </w:rPr>
                  </w:pPr>
                  <w:r>
                    <w:rPr>
                      <w:rFonts w:hint="eastAsia"/>
                      <w:color w:val="000000" w:themeColor="text1"/>
                      <w:szCs w:val="18"/>
                      <w:highlight w:val="none"/>
                      <w14:textFill>
                        <w14:solidFill>
                          <w14:schemeClr w14:val="tx1"/>
                        </w14:solidFill>
                      </w14:textFill>
                    </w:rPr>
                    <w:t>污染源</w:t>
                  </w:r>
                </w:p>
              </w:tc>
              <w:tc>
                <w:tcPr>
                  <w:tcW w:w="1389" w:type="dxa"/>
                  <w:vAlign w:val="center"/>
                </w:tcPr>
                <w:p w14:paraId="5F25F212">
                  <w:pPr>
                    <w:pStyle w:val="282"/>
                    <w:rPr>
                      <w:color w:val="000000" w:themeColor="text1"/>
                      <w:szCs w:val="18"/>
                      <w:highlight w:val="none"/>
                      <w:lang w:val="en-US"/>
                      <w14:textFill>
                        <w14:solidFill>
                          <w14:schemeClr w14:val="tx1"/>
                        </w14:solidFill>
                      </w14:textFill>
                    </w:rPr>
                  </w:pPr>
                  <w:r>
                    <w:rPr>
                      <w:rFonts w:hint="eastAsia"/>
                      <w:color w:val="000000" w:themeColor="text1"/>
                      <w:szCs w:val="18"/>
                      <w:highlight w:val="none"/>
                      <w14:textFill>
                        <w14:solidFill>
                          <w14:schemeClr w14:val="tx1"/>
                        </w14:solidFill>
                      </w14:textFill>
                    </w:rPr>
                    <w:t>污染物</w:t>
                  </w:r>
                </w:p>
              </w:tc>
              <w:tc>
                <w:tcPr>
                  <w:tcW w:w="1404" w:type="dxa"/>
                  <w:vAlign w:val="center"/>
                </w:tcPr>
                <w:p w14:paraId="4DC490C1">
                  <w:pPr>
                    <w:pStyle w:val="282"/>
                    <w:rPr>
                      <w:color w:val="000000" w:themeColor="text1"/>
                      <w:szCs w:val="18"/>
                      <w:highlight w:val="none"/>
                      <w:lang w:val="en-US"/>
                      <w14:textFill>
                        <w14:solidFill>
                          <w14:schemeClr w14:val="tx1"/>
                        </w14:solidFill>
                      </w14:textFill>
                    </w:rPr>
                  </w:pPr>
                  <w:r>
                    <w:rPr>
                      <w:rFonts w:hint="eastAsia"/>
                      <w:color w:val="000000" w:themeColor="text1"/>
                      <w:szCs w:val="18"/>
                      <w:highlight w:val="none"/>
                      <w14:textFill>
                        <w14:solidFill>
                          <w14:schemeClr w14:val="tx1"/>
                        </w14:solidFill>
                      </w14:textFill>
                    </w:rPr>
                    <w:t>排水量</w:t>
                  </w:r>
                </w:p>
                <w:p w14:paraId="08F20B64">
                  <w:pPr>
                    <w:pStyle w:val="282"/>
                    <w:rPr>
                      <w:color w:val="000000" w:themeColor="text1"/>
                      <w:szCs w:val="18"/>
                      <w:highlight w:val="none"/>
                      <w:lang w:val="en-US"/>
                      <w14:textFill>
                        <w14:solidFill>
                          <w14:schemeClr w14:val="tx1"/>
                        </w14:solidFill>
                      </w14:textFill>
                    </w:rPr>
                  </w:pPr>
                  <w:r>
                    <w:rPr>
                      <w:rFonts w:hint="eastAsia"/>
                      <w:color w:val="000000" w:themeColor="text1"/>
                      <w:szCs w:val="18"/>
                      <w:highlight w:val="none"/>
                      <w:lang w:val="en-US"/>
                      <w14:textFill>
                        <w14:solidFill>
                          <w14:schemeClr w14:val="tx1"/>
                        </w14:solidFill>
                      </w14:textFill>
                    </w:rPr>
                    <w:t>（t/a）</w:t>
                  </w:r>
                </w:p>
              </w:tc>
              <w:tc>
                <w:tcPr>
                  <w:tcW w:w="1112" w:type="dxa"/>
                  <w:vAlign w:val="center"/>
                </w:tcPr>
                <w:p w14:paraId="48ABB58C">
                  <w:pPr>
                    <w:pStyle w:val="282"/>
                    <w:rPr>
                      <w:color w:val="000000" w:themeColor="text1"/>
                      <w:szCs w:val="18"/>
                      <w:highlight w:val="none"/>
                      <w:lang w:val="en-US"/>
                      <w14:textFill>
                        <w14:solidFill>
                          <w14:schemeClr w14:val="tx1"/>
                        </w14:solidFill>
                      </w14:textFill>
                    </w:rPr>
                  </w:pPr>
                  <w:r>
                    <w:rPr>
                      <w:rFonts w:hint="eastAsia"/>
                      <w:color w:val="000000" w:themeColor="text1"/>
                      <w:szCs w:val="18"/>
                      <w:highlight w:val="none"/>
                      <w:lang w:val="en-US"/>
                      <w14:textFill>
                        <w14:solidFill>
                          <w14:schemeClr w14:val="tx1"/>
                        </w14:solidFill>
                      </w14:textFill>
                    </w:rPr>
                    <w:t>纳管浓度</w:t>
                  </w:r>
                  <w:r>
                    <w:rPr>
                      <w:color w:val="000000" w:themeColor="text1"/>
                      <w:szCs w:val="18"/>
                      <w:highlight w:val="none"/>
                      <w:lang w:val="en-US"/>
                      <w14:textFill>
                        <w14:solidFill>
                          <w14:schemeClr w14:val="tx1"/>
                        </w14:solidFill>
                      </w14:textFill>
                    </w:rPr>
                    <w:t>(mg/L</w:t>
                  </w:r>
                  <w:r>
                    <w:rPr>
                      <w:rFonts w:hint="eastAsia"/>
                      <w:color w:val="000000" w:themeColor="text1"/>
                      <w:szCs w:val="18"/>
                      <w:highlight w:val="none"/>
                      <w:lang w:val="en-US"/>
                      <w14:textFill>
                        <w14:solidFill>
                          <w14:schemeClr w14:val="tx1"/>
                        </w14:solidFill>
                      </w14:textFill>
                    </w:rPr>
                    <w:t>)</w:t>
                  </w:r>
                </w:p>
              </w:tc>
              <w:tc>
                <w:tcPr>
                  <w:tcW w:w="1112" w:type="dxa"/>
                  <w:vAlign w:val="center"/>
                </w:tcPr>
                <w:p w14:paraId="7E609ADD">
                  <w:pPr>
                    <w:pStyle w:val="282"/>
                    <w:rPr>
                      <w:color w:val="000000" w:themeColor="text1"/>
                      <w:szCs w:val="18"/>
                      <w:highlight w:val="none"/>
                      <w:lang w:val="en-US"/>
                      <w14:textFill>
                        <w14:solidFill>
                          <w14:schemeClr w14:val="tx1"/>
                        </w14:solidFill>
                      </w14:textFill>
                    </w:rPr>
                  </w:pPr>
                  <w:r>
                    <w:rPr>
                      <w:rFonts w:hint="eastAsia"/>
                      <w:color w:val="000000" w:themeColor="text1"/>
                      <w:szCs w:val="18"/>
                      <w:highlight w:val="none"/>
                      <w14:textFill>
                        <w14:solidFill>
                          <w14:schemeClr w14:val="tx1"/>
                        </w14:solidFill>
                      </w14:textFill>
                    </w:rPr>
                    <w:t>纳管量</w:t>
                  </w:r>
                </w:p>
                <w:p w14:paraId="5B221CC6">
                  <w:pPr>
                    <w:pStyle w:val="282"/>
                    <w:rPr>
                      <w:color w:val="000000" w:themeColor="text1"/>
                      <w:szCs w:val="18"/>
                      <w:highlight w:val="none"/>
                      <w:lang w:val="en-US"/>
                      <w14:textFill>
                        <w14:solidFill>
                          <w14:schemeClr w14:val="tx1"/>
                        </w14:solidFill>
                      </w14:textFill>
                    </w:rPr>
                  </w:pPr>
                  <w:r>
                    <w:rPr>
                      <w:rFonts w:hint="eastAsia"/>
                      <w:color w:val="000000" w:themeColor="text1"/>
                      <w:szCs w:val="18"/>
                      <w:highlight w:val="none"/>
                      <w:lang w:val="en-US"/>
                      <w14:textFill>
                        <w14:solidFill>
                          <w14:schemeClr w14:val="tx1"/>
                        </w14:solidFill>
                      </w14:textFill>
                    </w:rPr>
                    <w:t>(t/a）</w:t>
                  </w:r>
                </w:p>
              </w:tc>
              <w:tc>
                <w:tcPr>
                  <w:tcW w:w="1112" w:type="dxa"/>
                  <w:vAlign w:val="center"/>
                </w:tcPr>
                <w:p w14:paraId="46B6C7F3">
                  <w:pPr>
                    <w:pStyle w:val="282"/>
                    <w:rPr>
                      <w:color w:val="000000" w:themeColor="text1"/>
                      <w:szCs w:val="18"/>
                      <w:highlight w:val="none"/>
                      <w:lang w:val="en-US"/>
                      <w14:textFill>
                        <w14:solidFill>
                          <w14:schemeClr w14:val="tx1"/>
                        </w14:solidFill>
                      </w14:textFill>
                    </w:rPr>
                  </w:pPr>
                  <w:r>
                    <w:rPr>
                      <w:rFonts w:hint="eastAsia"/>
                      <w:color w:val="000000" w:themeColor="text1"/>
                      <w:szCs w:val="18"/>
                      <w:highlight w:val="none"/>
                      <w:lang w:val="en-US"/>
                      <w14:textFill>
                        <w14:solidFill>
                          <w14:schemeClr w14:val="tx1"/>
                        </w14:solidFill>
                      </w14:textFill>
                    </w:rPr>
                    <w:t>排外环境浓度</w:t>
                  </w:r>
                  <w:r>
                    <w:rPr>
                      <w:color w:val="000000" w:themeColor="text1"/>
                      <w:szCs w:val="18"/>
                      <w:highlight w:val="none"/>
                      <w:lang w:val="en-US"/>
                      <w14:textFill>
                        <w14:solidFill>
                          <w14:schemeClr w14:val="tx1"/>
                        </w14:solidFill>
                      </w14:textFill>
                    </w:rPr>
                    <w:t>(mg/L</w:t>
                  </w:r>
                  <w:r>
                    <w:rPr>
                      <w:rFonts w:hint="eastAsia"/>
                      <w:color w:val="000000" w:themeColor="text1"/>
                      <w:szCs w:val="18"/>
                      <w:highlight w:val="none"/>
                      <w:lang w:val="en-US"/>
                      <w14:textFill>
                        <w14:solidFill>
                          <w14:schemeClr w14:val="tx1"/>
                        </w14:solidFill>
                      </w14:textFill>
                    </w:rPr>
                    <w:t>)</w:t>
                  </w:r>
                </w:p>
              </w:tc>
              <w:tc>
                <w:tcPr>
                  <w:tcW w:w="1113" w:type="dxa"/>
                  <w:vAlign w:val="center"/>
                </w:tcPr>
                <w:p w14:paraId="6D217DF5">
                  <w:pPr>
                    <w:pStyle w:val="282"/>
                    <w:rPr>
                      <w:color w:val="000000" w:themeColor="text1"/>
                      <w:szCs w:val="18"/>
                      <w:highlight w:val="none"/>
                      <w:lang w:val="en-US"/>
                      <w14:textFill>
                        <w14:solidFill>
                          <w14:schemeClr w14:val="tx1"/>
                        </w14:solidFill>
                      </w14:textFill>
                    </w:rPr>
                  </w:pPr>
                  <w:r>
                    <w:rPr>
                      <w:rFonts w:hint="eastAsia"/>
                      <w:color w:val="000000" w:themeColor="text1"/>
                      <w:szCs w:val="18"/>
                      <w:highlight w:val="none"/>
                      <w:lang w:val="en-US"/>
                      <w14:textFill>
                        <w14:solidFill>
                          <w14:schemeClr w14:val="tx1"/>
                        </w14:solidFill>
                      </w14:textFill>
                    </w:rPr>
                    <w:t>排外环境</w:t>
                  </w:r>
                  <w:r>
                    <w:rPr>
                      <w:rFonts w:hint="eastAsia"/>
                      <w:color w:val="000000" w:themeColor="text1"/>
                      <w:szCs w:val="18"/>
                      <w:highlight w:val="none"/>
                      <w14:textFill>
                        <w14:solidFill>
                          <w14:schemeClr w14:val="tx1"/>
                        </w14:solidFill>
                      </w14:textFill>
                    </w:rPr>
                    <w:t>量</w:t>
                  </w:r>
                </w:p>
                <w:p w14:paraId="38EA0130">
                  <w:pPr>
                    <w:pStyle w:val="282"/>
                    <w:rPr>
                      <w:color w:val="000000" w:themeColor="text1"/>
                      <w:szCs w:val="18"/>
                      <w:highlight w:val="none"/>
                      <w:lang w:val="en-US"/>
                      <w14:textFill>
                        <w14:solidFill>
                          <w14:schemeClr w14:val="tx1"/>
                        </w14:solidFill>
                      </w14:textFill>
                    </w:rPr>
                  </w:pPr>
                  <w:r>
                    <w:rPr>
                      <w:rFonts w:hint="eastAsia"/>
                      <w:color w:val="000000" w:themeColor="text1"/>
                      <w:szCs w:val="18"/>
                      <w:highlight w:val="none"/>
                      <w:lang w:val="en-US"/>
                      <w14:textFill>
                        <w14:solidFill>
                          <w14:schemeClr w14:val="tx1"/>
                        </w14:solidFill>
                      </w14:textFill>
                    </w:rPr>
                    <w:t>(t/a)</w:t>
                  </w:r>
                </w:p>
              </w:tc>
            </w:tr>
            <w:tr w14:paraId="7AC06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11" w:type="dxa"/>
                  <w:vMerge w:val="restart"/>
                  <w:vAlign w:val="center"/>
                </w:tcPr>
                <w:p w14:paraId="1A1D98A0">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厂区总排口</w:t>
                  </w:r>
                  <w:r>
                    <w:rPr>
                      <w:color w:val="000000" w:themeColor="text1"/>
                      <w:highlight w:val="none"/>
                      <w:lang w:val="en-US"/>
                      <w14:textFill>
                        <w14:solidFill>
                          <w14:schemeClr w14:val="tx1"/>
                        </w14:solidFill>
                      </w14:textFill>
                    </w:rPr>
                    <w:t>DW00</w:t>
                  </w:r>
                  <w:r>
                    <w:rPr>
                      <w:rFonts w:hint="eastAsia"/>
                      <w:color w:val="000000" w:themeColor="text1"/>
                      <w:highlight w:val="none"/>
                      <w:lang w:val="en-US"/>
                      <w14:textFill>
                        <w14:solidFill>
                          <w14:schemeClr w14:val="tx1"/>
                        </w14:solidFill>
                      </w14:textFill>
                    </w:rPr>
                    <w:t>2</w:t>
                  </w:r>
                </w:p>
              </w:tc>
              <w:tc>
                <w:tcPr>
                  <w:tcW w:w="1389" w:type="dxa"/>
                  <w:vAlign w:val="center"/>
                </w:tcPr>
                <w:p w14:paraId="7C74FA94">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pH</w:t>
                  </w:r>
                </w:p>
              </w:tc>
              <w:tc>
                <w:tcPr>
                  <w:tcW w:w="1404" w:type="dxa"/>
                  <w:vMerge w:val="restart"/>
                  <w:vAlign w:val="center"/>
                </w:tcPr>
                <w:p w14:paraId="2EBDF268">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4600.61</w:t>
                  </w:r>
                </w:p>
              </w:tc>
              <w:tc>
                <w:tcPr>
                  <w:tcW w:w="1112" w:type="dxa"/>
                  <w:vAlign w:val="center"/>
                </w:tcPr>
                <w:p w14:paraId="48095653">
                  <w:pPr>
                    <w:widowControl/>
                    <w:jc w:val="center"/>
                    <w:textAlignment w:val="center"/>
                    <w:rPr>
                      <w:rFonts w:cs="宋体"/>
                      <w:color w:val="000000" w:themeColor="text1"/>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6~9</w:t>
                  </w:r>
                </w:p>
              </w:tc>
              <w:tc>
                <w:tcPr>
                  <w:tcW w:w="1112" w:type="dxa"/>
                  <w:vAlign w:val="center"/>
                </w:tcPr>
                <w:p w14:paraId="29418020">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 xml:space="preserve">/ </w:t>
                  </w:r>
                </w:p>
              </w:tc>
              <w:tc>
                <w:tcPr>
                  <w:tcW w:w="1112" w:type="dxa"/>
                  <w:vAlign w:val="center"/>
                </w:tcPr>
                <w:p w14:paraId="50DD1A86">
                  <w:pPr>
                    <w:pStyle w:val="282"/>
                    <w:rPr>
                      <w:color w:val="000000" w:themeColor="text1"/>
                      <w:highlight w:val="none"/>
                      <w:lang w:val="en-US"/>
                      <w14:textFill>
                        <w14:solidFill>
                          <w14:schemeClr w14:val="tx1"/>
                        </w14:solidFill>
                      </w14:textFill>
                    </w:rPr>
                  </w:pPr>
                  <w:r>
                    <w:rPr>
                      <w:rFonts w:cs="Times New Roman"/>
                      <w:color w:val="000000" w:themeColor="text1"/>
                      <w:kern w:val="0"/>
                      <w:szCs w:val="18"/>
                      <w:highlight w:val="none"/>
                      <w:lang w:val="en-US" w:bidi="ar"/>
                      <w14:textFill>
                        <w14:solidFill>
                          <w14:schemeClr w14:val="tx1"/>
                        </w14:solidFill>
                      </w14:textFill>
                    </w:rPr>
                    <w:t>6~9</w:t>
                  </w:r>
                </w:p>
              </w:tc>
              <w:tc>
                <w:tcPr>
                  <w:tcW w:w="1113" w:type="dxa"/>
                  <w:vAlign w:val="center"/>
                </w:tcPr>
                <w:p w14:paraId="4D4F6AC9">
                  <w:pPr>
                    <w:widowControl/>
                    <w:jc w:val="center"/>
                    <w:textAlignment w:val="center"/>
                    <w:rPr>
                      <w:rFonts w:cs="宋体"/>
                      <w:color w:val="000000" w:themeColor="text1"/>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w:t>
                  </w:r>
                </w:p>
              </w:tc>
            </w:tr>
            <w:tr w14:paraId="5C705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11" w:type="dxa"/>
                  <w:vMerge w:val="continue"/>
                  <w:vAlign w:val="center"/>
                </w:tcPr>
                <w:p w14:paraId="43533152">
                  <w:pPr>
                    <w:pStyle w:val="282"/>
                    <w:rPr>
                      <w:color w:val="000000" w:themeColor="text1"/>
                      <w:highlight w:val="none"/>
                      <w:lang w:val="en-US"/>
                      <w14:textFill>
                        <w14:solidFill>
                          <w14:schemeClr w14:val="tx1"/>
                        </w14:solidFill>
                      </w14:textFill>
                    </w:rPr>
                  </w:pPr>
                </w:p>
              </w:tc>
              <w:tc>
                <w:tcPr>
                  <w:tcW w:w="1389" w:type="dxa"/>
                  <w:vAlign w:val="center"/>
                </w:tcPr>
                <w:p w14:paraId="6997F220">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CODcr</w:t>
                  </w:r>
                </w:p>
              </w:tc>
              <w:tc>
                <w:tcPr>
                  <w:tcW w:w="1404" w:type="dxa"/>
                  <w:vMerge w:val="continue"/>
                  <w:vAlign w:val="center"/>
                </w:tcPr>
                <w:p w14:paraId="05309F94">
                  <w:pPr>
                    <w:pStyle w:val="282"/>
                    <w:rPr>
                      <w:color w:val="000000" w:themeColor="text1"/>
                      <w:highlight w:val="none"/>
                      <w:lang w:val="en-US"/>
                      <w14:textFill>
                        <w14:solidFill>
                          <w14:schemeClr w14:val="tx1"/>
                        </w14:solidFill>
                      </w14:textFill>
                    </w:rPr>
                  </w:pPr>
                </w:p>
              </w:tc>
              <w:tc>
                <w:tcPr>
                  <w:tcW w:w="1112" w:type="dxa"/>
                  <w:vAlign w:val="center"/>
                </w:tcPr>
                <w:p w14:paraId="35669E19">
                  <w:pPr>
                    <w:widowControl/>
                    <w:jc w:val="center"/>
                    <w:textAlignment w:val="center"/>
                    <w:rPr>
                      <w:rFonts w:cs="宋体"/>
                      <w:color w:val="000000" w:themeColor="text1"/>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177</w:t>
                  </w:r>
                </w:p>
              </w:tc>
              <w:tc>
                <w:tcPr>
                  <w:tcW w:w="1112" w:type="dxa"/>
                  <w:vAlign w:val="center"/>
                </w:tcPr>
                <w:p w14:paraId="3CCBFACD">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 xml:space="preserve">0.072 </w:t>
                  </w:r>
                </w:p>
              </w:tc>
              <w:tc>
                <w:tcPr>
                  <w:tcW w:w="1112" w:type="dxa"/>
                  <w:vAlign w:val="center"/>
                </w:tcPr>
                <w:p w14:paraId="78615C84">
                  <w:pPr>
                    <w:widowControl/>
                    <w:jc w:val="center"/>
                    <w:textAlignment w:val="center"/>
                    <w:rPr>
                      <w:rFonts w:cs="宋体"/>
                      <w:color w:val="000000" w:themeColor="text1"/>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50</w:t>
                  </w:r>
                </w:p>
              </w:tc>
              <w:tc>
                <w:tcPr>
                  <w:tcW w:w="1113" w:type="dxa"/>
                  <w:vAlign w:val="center"/>
                </w:tcPr>
                <w:p w14:paraId="4A27302F">
                  <w:pPr>
                    <w:widowControl/>
                    <w:jc w:val="center"/>
                    <w:textAlignment w:val="center"/>
                    <w:rPr>
                      <w:rFonts w:cs="宋体"/>
                      <w:color w:val="000000" w:themeColor="text1"/>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0.037</w:t>
                  </w:r>
                </w:p>
              </w:tc>
            </w:tr>
            <w:tr w14:paraId="23BDB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11" w:type="dxa"/>
                  <w:vMerge w:val="continue"/>
                  <w:vAlign w:val="center"/>
                </w:tcPr>
                <w:p w14:paraId="5D67DBD1">
                  <w:pPr>
                    <w:pStyle w:val="282"/>
                    <w:rPr>
                      <w:color w:val="000000" w:themeColor="text1"/>
                      <w:highlight w:val="none"/>
                      <w:lang w:val="en-US"/>
                      <w14:textFill>
                        <w14:solidFill>
                          <w14:schemeClr w14:val="tx1"/>
                        </w14:solidFill>
                      </w14:textFill>
                    </w:rPr>
                  </w:pPr>
                </w:p>
              </w:tc>
              <w:tc>
                <w:tcPr>
                  <w:tcW w:w="1389" w:type="dxa"/>
                  <w:vAlign w:val="center"/>
                </w:tcPr>
                <w:p w14:paraId="7468B96A">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SS</w:t>
                  </w:r>
                </w:p>
              </w:tc>
              <w:tc>
                <w:tcPr>
                  <w:tcW w:w="1404" w:type="dxa"/>
                  <w:vMerge w:val="continue"/>
                  <w:vAlign w:val="center"/>
                </w:tcPr>
                <w:p w14:paraId="709E0533">
                  <w:pPr>
                    <w:pStyle w:val="282"/>
                    <w:rPr>
                      <w:color w:val="000000" w:themeColor="text1"/>
                      <w:highlight w:val="none"/>
                      <w:lang w:val="en-US"/>
                      <w14:textFill>
                        <w14:solidFill>
                          <w14:schemeClr w14:val="tx1"/>
                        </w14:solidFill>
                      </w14:textFill>
                    </w:rPr>
                  </w:pPr>
                </w:p>
              </w:tc>
              <w:tc>
                <w:tcPr>
                  <w:tcW w:w="1112" w:type="dxa"/>
                  <w:vAlign w:val="center"/>
                </w:tcPr>
                <w:p w14:paraId="793A72BB">
                  <w:pPr>
                    <w:widowControl/>
                    <w:jc w:val="center"/>
                    <w:textAlignment w:val="center"/>
                    <w:rPr>
                      <w:rFonts w:cs="宋体"/>
                      <w:color w:val="000000" w:themeColor="text1"/>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15.66</w:t>
                  </w:r>
                </w:p>
              </w:tc>
              <w:tc>
                <w:tcPr>
                  <w:tcW w:w="1112" w:type="dxa"/>
                  <w:vAlign w:val="center"/>
                </w:tcPr>
                <w:p w14:paraId="52505DDA">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 xml:space="preserve">0.041 </w:t>
                  </w:r>
                </w:p>
              </w:tc>
              <w:tc>
                <w:tcPr>
                  <w:tcW w:w="1112" w:type="dxa"/>
                  <w:vAlign w:val="center"/>
                </w:tcPr>
                <w:p w14:paraId="702D6004">
                  <w:pPr>
                    <w:widowControl/>
                    <w:jc w:val="center"/>
                    <w:textAlignment w:val="center"/>
                    <w:rPr>
                      <w:rFonts w:cs="宋体"/>
                      <w:color w:val="000000" w:themeColor="text1"/>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10</w:t>
                  </w:r>
                </w:p>
              </w:tc>
              <w:tc>
                <w:tcPr>
                  <w:tcW w:w="1113" w:type="dxa"/>
                  <w:vAlign w:val="center"/>
                </w:tcPr>
                <w:p w14:paraId="17C961E8">
                  <w:pPr>
                    <w:widowControl/>
                    <w:jc w:val="center"/>
                    <w:textAlignment w:val="center"/>
                    <w:rPr>
                      <w:rFonts w:cs="宋体"/>
                      <w:color w:val="000000" w:themeColor="text1"/>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0.051</w:t>
                  </w:r>
                </w:p>
              </w:tc>
            </w:tr>
            <w:tr w14:paraId="1582F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11" w:type="dxa"/>
                  <w:vMerge w:val="continue"/>
                  <w:vAlign w:val="center"/>
                </w:tcPr>
                <w:p w14:paraId="4102BA2E">
                  <w:pPr>
                    <w:pStyle w:val="282"/>
                    <w:rPr>
                      <w:color w:val="000000" w:themeColor="text1"/>
                      <w:highlight w:val="none"/>
                      <w:lang w:val="en-US"/>
                      <w14:textFill>
                        <w14:solidFill>
                          <w14:schemeClr w14:val="tx1"/>
                        </w14:solidFill>
                      </w14:textFill>
                    </w:rPr>
                  </w:pPr>
                </w:p>
              </w:tc>
              <w:tc>
                <w:tcPr>
                  <w:tcW w:w="1389" w:type="dxa"/>
                  <w:vAlign w:val="center"/>
                </w:tcPr>
                <w:p w14:paraId="20AD5F63">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氨氮</w:t>
                  </w:r>
                </w:p>
              </w:tc>
              <w:tc>
                <w:tcPr>
                  <w:tcW w:w="1404" w:type="dxa"/>
                  <w:vMerge w:val="continue"/>
                  <w:vAlign w:val="center"/>
                </w:tcPr>
                <w:p w14:paraId="3631294A">
                  <w:pPr>
                    <w:pStyle w:val="282"/>
                    <w:rPr>
                      <w:color w:val="000000" w:themeColor="text1"/>
                      <w:highlight w:val="none"/>
                      <w:lang w:val="en-US"/>
                      <w14:textFill>
                        <w14:solidFill>
                          <w14:schemeClr w14:val="tx1"/>
                        </w14:solidFill>
                      </w14:textFill>
                    </w:rPr>
                  </w:pPr>
                </w:p>
              </w:tc>
              <w:tc>
                <w:tcPr>
                  <w:tcW w:w="1112" w:type="dxa"/>
                  <w:vAlign w:val="center"/>
                </w:tcPr>
                <w:p w14:paraId="1709CAEF">
                  <w:pPr>
                    <w:widowControl/>
                    <w:jc w:val="center"/>
                    <w:textAlignment w:val="center"/>
                    <w:rPr>
                      <w:rFonts w:cs="宋体"/>
                      <w:color w:val="000000" w:themeColor="text1"/>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8.84</w:t>
                  </w:r>
                </w:p>
              </w:tc>
              <w:tc>
                <w:tcPr>
                  <w:tcW w:w="1112" w:type="dxa"/>
                  <w:vAlign w:val="center"/>
                </w:tcPr>
                <w:p w14:paraId="6DBAFE80">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 xml:space="preserve">0.287 </w:t>
                  </w:r>
                </w:p>
              </w:tc>
              <w:tc>
                <w:tcPr>
                  <w:tcW w:w="1112" w:type="dxa"/>
                  <w:vAlign w:val="center"/>
                </w:tcPr>
                <w:p w14:paraId="39C25FDF">
                  <w:pPr>
                    <w:widowControl/>
                    <w:jc w:val="center"/>
                    <w:textAlignment w:val="center"/>
                    <w:rPr>
                      <w:rFonts w:cs="宋体"/>
                      <w:color w:val="000000" w:themeColor="text1"/>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5</w:t>
                  </w:r>
                </w:p>
              </w:tc>
              <w:tc>
                <w:tcPr>
                  <w:tcW w:w="1113" w:type="dxa"/>
                  <w:vAlign w:val="center"/>
                </w:tcPr>
                <w:p w14:paraId="70E4D316">
                  <w:pPr>
                    <w:widowControl/>
                    <w:jc w:val="center"/>
                    <w:textAlignment w:val="center"/>
                    <w:rPr>
                      <w:rFonts w:cs="宋体"/>
                      <w:color w:val="000000" w:themeColor="text1"/>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0.026</w:t>
                  </w:r>
                </w:p>
              </w:tc>
            </w:tr>
            <w:tr w14:paraId="2D38F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11" w:type="dxa"/>
                  <w:vMerge w:val="continue"/>
                  <w:vAlign w:val="center"/>
                </w:tcPr>
                <w:p w14:paraId="5BE974A3">
                  <w:pPr>
                    <w:pStyle w:val="282"/>
                    <w:rPr>
                      <w:color w:val="000000" w:themeColor="text1"/>
                      <w:highlight w:val="none"/>
                      <w:lang w:val="en-US"/>
                      <w14:textFill>
                        <w14:solidFill>
                          <w14:schemeClr w14:val="tx1"/>
                        </w14:solidFill>
                      </w14:textFill>
                    </w:rPr>
                  </w:pPr>
                </w:p>
              </w:tc>
              <w:tc>
                <w:tcPr>
                  <w:tcW w:w="1389" w:type="dxa"/>
                  <w:vAlign w:val="center"/>
                </w:tcPr>
                <w:p w14:paraId="262C7146">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BOD</w:t>
                  </w:r>
                  <w:r>
                    <w:rPr>
                      <w:rFonts w:hint="eastAsia"/>
                      <w:color w:val="000000" w:themeColor="text1"/>
                      <w:highlight w:val="none"/>
                      <w:vertAlign w:val="subscript"/>
                      <w:lang w:val="en-US"/>
                      <w14:textFill>
                        <w14:solidFill>
                          <w14:schemeClr w14:val="tx1"/>
                        </w14:solidFill>
                      </w14:textFill>
                    </w:rPr>
                    <w:t>5</w:t>
                  </w:r>
                </w:p>
              </w:tc>
              <w:tc>
                <w:tcPr>
                  <w:tcW w:w="1404" w:type="dxa"/>
                  <w:vMerge w:val="continue"/>
                  <w:vAlign w:val="center"/>
                </w:tcPr>
                <w:p w14:paraId="12025F07">
                  <w:pPr>
                    <w:pStyle w:val="282"/>
                    <w:rPr>
                      <w:color w:val="000000" w:themeColor="text1"/>
                      <w:highlight w:val="none"/>
                      <w:lang w:val="en-US"/>
                      <w14:textFill>
                        <w14:solidFill>
                          <w14:schemeClr w14:val="tx1"/>
                        </w14:solidFill>
                      </w14:textFill>
                    </w:rPr>
                  </w:pPr>
                </w:p>
              </w:tc>
              <w:tc>
                <w:tcPr>
                  <w:tcW w:w="1112" w:type="dxa"/>
                  <w:vAlign w:val="center"/>
                </w:tcPr>
                <w:p w14:paraId="000445CC">
                  <w:pPr>
                    <w:widowControl/>
                    <w:jc w:val="center"/>
                    <w:textAlignment w:val="center"/>
                    <w:rPr>
                      <w:rFonts w:cs="宋体"/>
                      <w:color w:val="000000" w:themeColor="text1"/>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62.3</w:t>
                  </w:r>
                </w:p>
              </w:tc>
              <w:tc>
                <w:tcPr>
                  <w:tcW w:w="1112" w:type="dxa"/>
                  <w:vAlign w:val="center"/>
                </w:tcPr>
                <w:p w14:paraId="3EF643B4">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 xml:space="preserve">0.004 </w:t>
                  </w:r>
                </w:p>
              </w:tc>
              <w:tc>
                <w:tcPr>
                  <w:tcW w:w="1112" w:type="dxa"/>
                  <w:vAlign w:val="center"/>
                </w:tcPr>
                <w:p w14:paraId="08902AC2">
                  <w:pPr>
                    <w:widowControl/>
                    <w:jc w:val="center"/>
                    <w:textAlignment w:val="center"/>
                    <w:rPr>
                      <w:rFonts w:cs="宋体"/>
                      <w:color w:val="000000" w:themeColor="text1"/>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10</w:t>
                  </w:r>
                </w:p>
              </w:tc>
              <w:tc>
                <w:tcPr>
                  <w:tcW w:w="1113" w:type="dxa"/>
                  <w:vAlign w:val="center"/>
                </w:tcPr>
                <w:p w14:paraId="1DC51810">
                  <w:pPr>
                    <w:widowControl/>
                    <w:jc w:val="center"/>
                    <w:textAlignment w:val="center"/>
                    <w:rPr>
                      <w:rFonts w:cs="宋体"/>
                      <w:color w:val="000000" w:themeColor="text1"/>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0.005</w:t>
                  </w:r>
                </w:p>
              </w:tc>
            </w:tr>
            <w:tr w14:paraId="3C871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11" w:type="dxa"/>
                  <w:vMerge w:val="continue"/>
                  <w:vAlign w:val="center"/>
                </w:tcPr>
                <w:p w14:paraId="7C95DDF1">
                  <w:pPr>
                    <w:pStyle w:val="282"/>
                    <w:rPr>
                      <w:color w:val="000000" w:themeColor="text1"/>
                      <w:highlight w:val="none"/>
                      <w:lang w:val="en-US"/>
                      <w14:textFill>
                        <w14:solidFill>
                          <w14:schemeClr w14:val="tx1"/>
                        </w14:solidFill>
                      </w14:textFill>
                    </w:rPr>
                  </w:pPr>
                </w:p>
              </w:tc>
              <w:tc>
                <w:tcPr>
                  <w:tcW w:w="1389" w:type="dxa"/>
                  <w:vAlign w:val="center"/>
                </w:tcPr>
                <w:p w14:paraId="1C705EF7">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动植物油</w:t>
                  </w:r>
                </w:p>
              </w:tc>
              <w:tc>
                <w:tcPr>
                  <w:tcW w:w="1404" w:type="dxa"/>
                  <w:vMerge w:val="continue"/>
                  <w:vAlign w:val="center"/>
                </w:tcPr>
                <w:p w14:paraId="1DF7D950">
                  <w:pPr>
                    <w:pStyle w:val="282"/>
                    <w:rPr>
                      <w:color w:val="000000" w:themeColor="text1"/>
                      <w:highlight w:val="none"/>
                      <w:lang w:val="en-US"/>
                      <w14:textFill>
                        <w14:solidFill>
                          <w14:schemeClr w14:val="tx1"/>
                        </w14:solidFill>
                      </w14:textFill>
                    </w:rPr>
                  </w:pPr>
                </w:p>
              </w:tc>
              <w:tc>
                <w:tcPr>
                  <w:tcW w:w="1112" w:type="dxa"/>
                  <w:vAlign w:val="center"/>
                </w:tcPr>
                <w:p w14:paraId="485892A7">
                  <w:pPr>
                    <w:widowControl/>
                    <w:jc w:val="center"/>
                    <w:textAlignment w:val="center"/>
                    <w:rPr>
                      <w:rFonts w:cs="宋体"/>
                      <w:color w:val="000000" w:themeColor="text1"/>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0.8</w:t>
                  </w:r>
                </w:p>
              </w:tc>
              <w:tc>
                <w:tcPr>
                  <w:tcW w:w="1112" w:type="dxa"/>
                  <w:vAlign w:val="center"/>
                </w:tcPr>
                <w:p w14:paraId="08FEDA2D">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 xml:space="preserve">0.814 </w:t>
                  </w:r>
                </w:p>
              </w:tc>
              <w:tc>
                <w:tcPr>
                  <w:tcW w:w="1112" w:type="dxa"/>
                  <w:vAlign w:val="center"/>
                </w:tcPr>
                <w:p w14:paraId="3404AB18">
                  <w:pPr>
                    <w:widowControl/>
                    <w:jc w:val="center"/>
                    <w:textAlignment w:val="center"/>
                    <w:rPr>
                      <w:rFonts w:cs="宋体"/>
                      <w:color w:val="000000" w:themeColor="text1"/>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0.8</w:t>
                  </w:r>
                </w:p>
              </w:tc>
              <w:tc>
                <w:tcPr>
                  <w:tcW w:w="1113" w:type="dxa"/>
                  <w:vAlign w:val="center"/>
                </w:tcPr>
                <w:p w14:paraId="32247AC8">
                  <w:pPr>
                    <w:widowControl/>
                    <w:jc w:val="center"/>
                    <w:textAlignment w:val="center"/>
                    <w:rPr>
                      <w:rFonts w:cs="宋体"/>
                      <w:color w:val="000000" w:themeColor="text1"/>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0.005</w:t>
                  </w:r>
                </w:p>
              </w:tc>
            </w:tr>
          </w:tbl>
          <w:p w14:paraId="2514AA64">
            <w:pPr>
              <w:pStyle w:val="300"/>
              <w:ind w:firstLine="48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w:t>
            </w:r>
            <w:r>
              <w:rPr>
                <w:rFonts w:hint="eastAsia"/>
                <w:color w:val="000000" w:themeColor="text1"/>
                <w:szCs w:val="24"/>
                <w:highlight w:val="none"/>
                <w14:textFill>
                  <w14:solidFill>
                    <w14:schemeClr w14:val="tx1"/>
                  </w14:solidFill>
                </w14:textFill>
              </w:rPr>
              <w:t>3</w:t>
            </w:r>
            <w:r>
              <w:rPr>
                <w:color w:val="000000" w:themeColor="text1"/>
                <w:szCs w:val="24"/>
                <w:highlight w:val="none"/>
                <w14:textFill>
                  <w14:solidFill>
                    <w14:schemeClr w14:val="tx1"/>
                  </w14:solidFill>
                </w14:textFill>
              </w:rPr>
              <w:t>）固废</w:t>
            </w:r>
          </w:p>
          <w:p w14:paraId="24D98DC1">
            <w:pPr>
              <w:pStyle w:val="300"/>
              <w:ind w:firstLine="480"/>
              <w:rPr>
                <w:rFonts w:hint="eastAsia" w:eastAsia="宋体"/>
                <w:color w:val="000000" w:themeColor="text1"/>
                <w:szCs w:val="24"/>
                <w:highlight w:val="none"/>
                <w:lang w:val="en-US" w:eastAsia="zh-CN"/>
                <w14:textFill>
                  <w14:solidFill>
                    <w14:schemeClr w14:val="tx1"/>
                  </w14:solidFill>
                </w14:textFill>
              </w:rPr>
            </w:pPr>
            <w:r>
              <w:rPr>
                <w:rFonts w:hint="eastAsia"/>
                <w:color w:val="000000" w:themeColor="text1"/>
                <w:szCs w:val="24"/>
                <w:highlight w:val="none"/>
                <w14:textFill>
                  <w14:solidFill>
                    <w14:schemeClr w14:val="tx1"/>
                  </w14:solidFill>
                </w14:textFill>
              </w:rPr>
              <w:t>根据建设单位提供资料和固废台账记录，现有项目固废产生及处置情况见下表。</w:t>
            </w:r>
            <w:r>
              <w:rPr>
                <w:rFonts w:hint="eastAsia"/>
                <w:color w:val="000000" w:themeColor="text1"/>
                <w:szCs w:val="24"/>
                <w:highlight w:val="none"/>
                <w:lang w:eastAsia="zh-CN"/>
                <w14:textFill>
                  <w14:solidFill>
                    <w14:schemeClr w14:val="tx1"/>
                  </w14:solidFill>
                </w14:textFill>
              </w:rPr>
              <w:t>危废转运联单见附件</w:t>
            </w:r>
          </w:p>
          <w:p w14:paraId="491FED45">
            <w:pPr>
              <w:pStyle w:val="281"/>
              <w:framePr w:hSpace="0" w:wrap="auto" w:vAnchor="margin" w:hAnchor="text" w:xAlign="left" w:yAlign="inline"/>
              <w:rPr>
                <w:rFonts w:eastAsia="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表2.4</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16</w:t>
            </w:r>
            <w:r>
              <w:rPr>
                <w:rFonts w:eastAsia="Times New Roman"/>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现有项目固废产生及处置情况</w:t>
            </w:r>
            <w:r>
              <w:rPr>
                <w:rFonts w:eastAsia="Times New Roman"/>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单位：</w:t>
            </w:r>
            <w:r>
              <w:rPr>
                <w:rFonts w:eastAsia="Times New Roman"/>
                <w:color w:val="000000" w:themeColor="text1"/>
                <w:highlight w:val="none"/>
                <w14:textFill>
                  <w14:solidFill>
                    <w14:schemeClr w14:val="tx1"/>
                  </w14:solidFill>
                </w14:textFill>
              </w:rPr>
              <w:t>t/a</w:t>
            </w:r>
          </w:p>
          <w:tbl>
            <w:tblPr>
              <w:tblStyle w:val="53"/>
              <w:tblW w:w="4961" w:type="pct"/>
              <w:jc w:val="center"/>
              <w:tblLayout w:type="fixed"/>
              <w:tblCellMar>
                <w:top w:w="0" w:type="dxa"/>
                <w:left w:w="28" w:type="dxa"/>
                <w:bottom w:w="0" w:type="dxa"/>
                <w:right w:w="28" w:type="dxa"/>
              </w:tblCellMar>
            </w:tblPr>
            <w:tblGrid>
              <w:gridCol w:w="721"/>
              <w:gridCol w:w="2520"/>
              <w:gridCol w:w="1694"/>
              <w:gridCol w:w="1437"/>
              <w:gridCol w:w="2027"/>
            </w:tblGrid>
            <w:tr w14:paraId="14C9F992">
              <w:tblPrEx>
                <w:tblCellMar>
                  <w:top w:w="0" w:type="dxa"/>
                  <w:left w:w="28" w:type="dxa"/>
                  <w:bottom w:w="0" w:type="dxa"/>
                  <w:right w:w="28" w:type="dxa"/>
                </w:tblCellMar>
              </w:tblPrEx>
              <w:trPr>
                <w:trHeight w:val="340" w:hRule="atLeast"/>
                <w:jc w:val="center"/>
              </w:trPr>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14:paraId="68DE46D5">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类别</w:t>
                  </w:r>
                </w:p>
              </w:tc>
              <w:tc>
                <w:tcPr>
                  <w:tcW w:w="2505" w:type="dxa"/>
                  <w:tcBorders>
                    <w:top w:val="single" w:color="auto" w:sz="4" w:space="0"/>
                    <w:left w:val="nil"/>
                    <w:bottom w:val="single" w:color="auto" w:sz="4" w:space="0"/>
                    <w:right w:val="single" w:color="auto" w:sz="4" w:space="0"/>
                  </w:tcBorders>
                  <w:shd w:val="clear" w:color="auto" w:fill="auto"/>
                  <w:vAlign w:val="center"/>
                </w:tcPr>
                <w:p w14:paraId="32504042">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污染物名称</w:t>
                  </w:r>
                </w:p>
              </w:tc>
              <w:tc>
                <w:tcPr>
                  <w:tcW w:w="1684" w:type="dxa"/>
                  <w:tcBorders>
                    <w:top w:val="single" w:color="auto" w:sz="4" w:space="0"/>
                    <w:left w:val="nil"/>
                    <w:bottom w:val="single" w:color="auto" w:sz="4" w:space="0"/>
                    <w:right w:val="single" w:color="auto" w:sz="4" w:space="0"/>
                  </w:tcBorders>
                  <w:shd w:val="clear" w:color="auto" w:fill="auto"/>
                  <w:vAlign w:val="center"/>
                </w:tcPr>
                <w:p w14:paraId="4BBDE683">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原环评审批量</w:t>
                  </w:r>
                </w:p>
              </w:tc>
              <w:tc>
                <w:tcPr>
                  <w:tcW w:w="1428" w:type="dxa"/>
                  <w:tcBorders>
                    <w:top w:val="single" w:color="auto" w:sz="4" w:space="0"/>
                    <w:left w:val="nil"/>
                    <w:bottom w:val="single" w:color="auto" w:sz="4" w:space="0"/>
                    <w:right w:val="single" w:color="auto" w:sz="4" w:space="0"/>
                  </w:tcBorders>
                  <w:shd w:val="clear" w:color="auto" w:fill="auto"/>
                  <w:vAlign w:val="center"/>
                </w:tcPr>
                <w:p w14:paraId="4F4114D1">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现有实际产生量</w:t>
                  </w:r>
                </w:p>
                <w:p w14:paraId="0EC87EFB">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w:t>
                  </w:r>
                  <w:r>
                    <w:rPr>
                      <w:color w:val="000000" w:themeColor="text1"/>
                      <w:highlight w:val="none"/>
                      <w:lang w:val="en-US"/>
                      <w14:textFill>
                        <w14:solidFill>
                          <w14:schemeClr w14:val="tx1"/>
                        </w14:solidFill>
                      </w14:textFill>
                    </w:rPr>
                    <w:t>2024年度</w:t>
                  </w:r>
                  <w:r>
                    <w:rPr>
                      <w:rFonts w:hint="eastAsia"/>
                      <w:color w:val="000000" w:themeColor="text1"/>
                      <w:highlight w:val="none"/>
                      <w:lang w:val="en-US"/>
                      <w14:textFill>
                        <w14:solidFill>
                          <w14:schemeClr w14:val="tx1"/>
                        </w14:solidFill>
                      </w14:textFill>
                    </w:rPr>
                    <w:t>）</w:t>
                  </w:r>
                </w:p>
              </w:tc>
              <w:tc>
                <w:tcPr>
                  <w:tcW w:w="2015" w:type="dxa"/>
                  <w:tcBorders>
                    <w:top w:val="single" w:color="auto" w:sz="4" w:space="0"/>
                    <w:left w:val="nil"/>
                    <w:bottom w:val="single" w:color="auto" w:sz="4" w:space="0"/>
                    <w:right w:val="single" w:color="auto" w:sz="4" w:space="0"/>
                  </w:tcBorders>
                  <w:vAlign w:val="center"/>
                </w:tcPr>
                <w:p w14:paraId="3CBC099F">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处置去向情况</w:t>
                  </w:r>
                </w:p>
              </w:tc>
            </w:tr>
            <w:tr w14:paraId="4134A7A6">
              <w:tblPrEx>
                <w:tblCellMar>
                  <w:top w:w="0" w:type="dxa"/>
                  <w:left w:w="28" w:type="dxa"/>
                  <w:bottom w:w="0" w:type="dxa"/>
                  <w:right w:w="28" w:type="dxa"/>
                </w:tblCellMar>
              </w:tblPrEx>
              <w:trPr>
                <w:trHeight w:val="340" w:hRule="atLeast"/>
                <w:jc w:val="center"/>
              </w:trPr>
              <w:tc>
                <w:tcPr>
                  <w:tcW w:w="717" w:type="dxa"/>
                  <w:vMerge w:val="restart"/>
                  <w:tcBorders>
                    <w:top w:val="nil"/>
                    <w:left w:val="single" w:color="auto" w:sz="4" w:space="0"/>
                    <w:right w:val="single" w:color="auto" w:sz="4" w:space="0"/>
                  </w:tcBorders>
                  <w:shd w:val="clear" w:color="auto" w:fill="auto"/>
                  <w:vAlign w:val="center"/>
                </w:tcPr>
                <w:p w14:paraId="23782398">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一般工业固废</w:t>
                  </w:r>
                </w:p>
              </w:tc>
              <w:tc>
                <w:tcPr>
                  <w:tcW w:w="2505" w:type="dxa"/>
                  <w:tcBorders>
                    <w:top w:val="nil"/>
                    <w:left w:val="nil"/>
                    <w:bottom w:val="single" w:color="auto" w:sz="4" w:space="0"/>
                    <w:right w:val="single" w:color="auto" w:sz="4" w:space="0"/>
                  </w:tcBorders>
                  <w:shd w:val="clear" w:color="auto" w:fill="auto"/>
                  <w:vAlign w:val="center"/>
                </w:tcPr>
                <w:p w14:paraId="52FA319E">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包装材料</w:t>
                  </w:r>
                </w:p>
              </w:tc>
              <w:tc>
                <w:tcPr>
                  <w:tcW w:w="1684" w:type="dxa"/>
                  <w:tcBorders>
                    <w:top w:val="nil"/>
                    <w:left w:val="single" w:color="auto" w:sz="4" w:space="0"/>
                    <w:bottom w:val="single" w:color="000000" w:sz="4" w:space="0"/>
                    <w:right w:val="single" w:color="auto" w:sz="4" w:space="0"/>
                  </w:tcBorders>
                  <w:shd w:val="clear" w:color="auto" w:fill="auto"/>
                  <w:vAlign w:val="center"/>
                </w:tcPr>
                <w:p w14:paraId="634E6B77">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7.09t</w:t>
                  </w:r>
                </w:p>
              </w:tc>
              <w:tc>
                <w:tcPr>
                  <w:tcW w:w="1428" w:type="dxa"/>
                  <w:tcBorders>
                    <w:top w:val="nil"/>
                    <w:left w:val="nil"/>
                    <w:bottom w:val="single" w:color="auto" w:sz="4" w:space="0"/>
                    <w:right w:val="single" w:color="auto" w:sz="4" w:space="0"/>
                  </w:tcBorders>
                  <w:shd w:val="clear" w:color="auto" w:fill="auto"/>
                  <w:vAlign w:val="center"/>
                </w:tcPr>
                <w:p w14:paraId="527D91BD">
                  <w:pPr>
                    <w:pStyle w:val="282"/>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lang w:val="en-US"/>
                      <w14:textFill>
                        <w14:solidFill>
                          <w14:schemeClr w14:val="tx1"/>
                        </w14:solidFill>
                      </w14:textFill>
                    </w:rPr>
                    <w:t>t</w:t>
                  </w:r>
                </w:p>
              </w:tc>
              <w:tc>
                <w:tcPr>
                  <w:tcW w:w="2015" w:type="dxa"/>
                  <w:tcBorders>
                    <w:top w:val="nil"/>
                    <w:left w:val="nil"/>
                    <w:right w:val="single" w:color="auto" w:sz="4" w:space="0"/>
                  </w:tcBorders>
                  <w:vAlign w:val="center"/>
                </w:tcPr>
                <w:p w14:paraId="364CF3E0">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外售物资公司综合利用。</w:t>
                  </w:r>
                </w:p>
              </w:tc>
            </w:tr>
            <w:tr w14:paraId="7AF009A7">
              <w:tblPrEx>
                <w:tblCellMar>
                  <w:top w:w="0" w:type="dxa"/>
                  <w:left w:w="28" w:type="dxa"/>
                  <w:bottom w:w="0" w:type="dxa"/>
                  <w:right w:w="28" w:type="dxa"/>
                </w:tblCellMar>
              </w:tblPrEx>
              <w:trPr>
                <w:trHeight w:val="340" w:hRule="atLeast"/>
                <w:jc w:val="center"/>
              </w:trPr>
              <w:tc>
                <w:tcPr>
                  <w:tcW w:w="717" w:type="dxa"/>
                  <w:vMerge w:val="continue"/>
                  <w:tcBorders>
                    <w:left w:val="single" w:color="auto" w:sz="4" w:space="0"/>
                    <w:bottom w:val="single" w:color="auto" w:sz="4" w:space="0"/>
                    <w:right w:val="single" w:color="auto" w:sz="4" w:space="0"/>
                  </w:tcBorders>
                  <w:shd w:val="clear" w:color="auto" w:fill="auto"/>
                  <w:vAlign w:val="center"/>
                </w:tcPr>
                <w:p w14:paraId="1C106BE4">
                  <w:pPr>
                    <w:pStyle w:val="282"/>
                    <w:rPr>
                      <w:color w:val="000000" w:themeColor="text1"/>
                      <w:highlight w:val="none"/>
                      <w14:textFill>
                        <w14:solidFill>
                          <w14:schemeClr w14:val="tx1"/>
                        </w14:solidFill>
                      </w14:textFill>
                    </w:rPr>
                  </w:pPr>
                </w:p>
              </w:tc>
              <w:tc>
                <w:tcPr>
                  <w:tcW w:w="2505" w:type="dxa"/>
                  <w:tcBorders>
                    <w:top w:val="nil"/>
                    <w:left w:val="nil"/>
                    <w:bottom w:val="single" w:color="auto" w:sz="4" w:space="0"/>
                    <w:right w:val="single" w:color="auto" w:sz="4" w:space="0"/>
                  </w:tcBorders>
                  <w:shd w:val="clear" w:color="auto" w:fill="auto"/>
                  <w:vAlign w:val="center"/>
                </w:tcPr>
                <w:p w14:paraId="3D07C279">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废线头</w:t>
                  </w:r>
                </w:p>
              </w:tc>
              <w:tc>
                <w:tcPr>
                  <w:tcW w:w="1684" w:type="dxa"/>
                  <w:tcBorders>
                    <w:top w:val="nil"/>
                    <w:left w:val="single" w:color="auto" w:sz="4" w:space="0"/>
                    <w:bottom w:val="single" w:color="000000" w:sz="4" w:space="0"/>
                    <w:right w:val="single" w:color="auto" w:sz="4" w:space="0"/>
                  </w:tcBorders>
                  <w:shd w:val="clear" w:color="auto" w:fill="auto"/>
                  <w:vAlign w:val="center"/>
                </w:tcPr>
                <w:p w14:paraId="6DBC8215">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13.54t</w:t>
                  </w:r>
                </w:p>
              </w:tc>
              <w:tc>
                <w:tcPr>
                  <w:tcW w:w="1428" w:type="dxa"/>
                  <w:tcBorders>
                    <w:top w:val="nil"/>
                    <w:left w:val="nil"/>
                    <w:bottom w:val="single" w:color="auto" w:sz="4" w:space="0"/>
                    <w:right w:val="single" w:color="auto" w:sz="4" w:space="0"/>
                  </w:tcBorders>
                  <w:shd w:val="clear" w:color="auto" w:fill="auto"/>
                  <w:vAlign w:val="center"/>
                </w:tcPr>
                <w:p w14:paraId="73D74F92">
                  <w:pPr>
                    <w:pStyle w:val="282"/>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11.1</w:t>
                  </w:r>
                  <w:r>
                    <w:rPr>
                      <w:rFonts w:hint="eastAsia"/>
                      <w:color w:val="000000" w:themeColor="text1"/>
                      <w:highlight w:val="none"/>
                      <w:lang w:val="en-US"/>
                      <w14:textFill>
                        <w14:solidFill>
                          <w14:schemeClr w14:val="tx1"/>
                        </w14:solidFill>
                      </w14:textFill>
                    </w:rPr>
                    <w:t>t</w:t>
                  </w:r>
                </w:p>
              </w:tc>
              <w:tc>
                <w:tcPr>
                  <w:tcW w:w="2015" w:type="dxa"/>
                  <w:tcBorders>
                    <w:top w:val="nil"/>
                    <w:left w:val="nil"/>
                    <w:right w:val="single" w:color="auto" w:sz="4" w:space="0"/>
                  </w:tcBorders>
                  <w:vAlign w:val="center"/>
                </w:tcPr>
                <w:p w14:paraId="26147C44">
                  <w:pPr>
                    <w:pStyle w:val="282"/>
                    <w:jc w:val="both"/>
                    <w:rPr>
                      <w:color w:val="000000" w:themeColor="text1"/>
                      <w:highlight w:val="none"/>
                      <w:lang w:val="en-US"/>
                      <w14:textFill>
                        <w14:solidFill>
                          <w14:schemeClr w14:val="tx1"/>
                        </w14:solidFill>
                      </w14:textFill>
                    </w:rPr>
                  </w:pPr>
                </w:p>
              </w:tc>
            </w:tr>
            <w:tr w14:paraId="151DBFFE">
              <w:tblPrEx>
                <w:tblCellMar>
                  <w:top w:w="0" w:type="dxa"/>
                  <w:left w:w="28" w:type="dxa"/>
                  <w:bottom w:w="0" w:type="dxa"/>
                  <w:right w:w="28" w:type="dxa"/>
                </w:tblCellMar>
              </w:tblPrEx>
              <w:trPr>
                <w:trHeight w:val="340" w:hRule="atLeast"/>
                <w:jc w:val="center"/>
              </w:trPr>
              <w:tc>
                <w:tcPr>
                  <w:tcW w:w="717" w:type="dxa"/>
                  <w:tcBorders>
                    <w:top w:val="nil"/>
                    <w:left w:val="single" w:color="auto" w:sz="4" w:space="0"/>
                    <w:bottom w:val="single" w:color="auto" w:sz="4" w:space="0"/>
                    <w:right w:val="single" w:color="auto" w:sz="4" w:space="0"/>
                  </w:tcBorders>
                  <w:shd w:val="clear" w:color="auto" w:fill="auto"/>
                  <w:vAlign w:val="center"/>
                </w:tcPr>
                <w:p w14:paraId="65AF3A69">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生活垃圾</w:t>
                  </w:r>
                </w:p>
              </w:tc>
              <w:tc>
                <w:tcPr>
                  <w:tcW w:w="2505" w:type="dxa"/>
                  <w:tcBorders>
                    <w:top w:val="nil"/>
                    <w:left w:val="nil"/>
                    <w:bottom w:val="single" w:color="auto" w:sz="4" w:space="0"/>
                    <w:right w:val="single" w:color="auto" w:sz="4" w:space="0"/>
                  </w:tcBorders>
                  <w:shd w:val="clear" w:color="auto" w:fill="auto"/>
                  <w:vAlign w:val="center"/>
                </w:tcPr>
                <w:p w14:paraId="0E60B9F8">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生活垃圾</w:t>
                  </w:r>
                </w:p>
              </w:tc>
              <w:tc>
                <w:tcPr>
                  <w:tcW w:w="1684" w:type="dxa"/>
                  <w:tcBorders>
                    <w:top w:val="nil"/>
                    <w:left w:val="nil"/>
                    <w:bottom w:val="single" w:color="auto" w:sz="4" w:space="0"/>
                    <w:right w:val="single" w:color="auto" w:sz="4" w:space="0"/>
                  </w:tcBorders>
                  <w:shd w:val="clear" w:color="auto" w:fill="auto"/>
                  <w:vAlign w:val="center"/>
                </w:tcPr>
                <w:p w14:paraId="2FCB212F">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34.5t</w:t>
                  </w:r>
                </w:p>
              </w:tc>
              <w:tc>
                <w:tcPr>
                  <w:tcW w:w="1428" w:type="dxa"/>
                  <w:tcBorders>
                    <w:top w:val="nil"/>
                    <w:left w:val="nil"/>
                    <w:bottom w:val="single" w:color="auto" w:sz="4" w:space="0"/>
                    <w:right w:val="single" w:color="auto" w:sz="4" w:space="0"/>
                  </w:tcBorders>
                  <w:shd w:val="clear" w:color="auto" w:fill="auto"/>
                  <w:vAlign w:val="center"/>
                </w:tcPr>
                <w:p w14:paraId="1EC4C37F">
                  <w:pPr>
                    <w:pStyle w:val="282"/>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29.5</w:t>
                  </w:r>
                </w:p>
              </w:tc>
              <w:tc>
                <w:tcPr>
                  <w:tcW w:w="2015" w:type="dxa"/>
                  <w:tcBorders>
                    <w:top w:val="nil"/>
                    <w:left w:val="nil"/>
                    <w:bottom w:val="single" w:color="auto" w:sz="4" w:space="0"/>
                    <w:right w:val="single" w:color="auto" w:sz="4" w:space="0"/>
                  </w:tcBorders>
                  <w:vAlign w:val="center"/>
                </w:tcPr>
                <w:p w14:paraId="7D8C942F">
                  <w:pPr>
                    <w:pStyle w:val="282"/>
                    <w:jc w:val="both"/>
                    <w:rPr>
                      <w:color w:val="000000" w:themeColor="text1"/>
                      <w:highlight w:val="none"/>
                      <w14:textFill>
                        <w14:solidFill>
                          <w14:schemeClr w14:val="tx1"/>
                        </w14:solidFill>
                      </w14:textFill>
                    </w:rPr>
                  </w:pPr>
                </w:p>
              </w:tc>
            </w:tr>
            <w:tr w14:paraId="6BE63094">
              <w:tblPrEx>
                <w:tblCellMar>
                  <w:top w:w="0" w:type="dxa"/>
                  <w:left w:w="28" w:type="dxa"/>
                  <w:bottom w:w="0" w:type="dxa"/>
                  <w:right w:w="28" w:type="dxa"/>
                </w:tblCellMar>
              </w:tblPrEx>
              <w:trPr>
                <w:trHeight w:val="340" w:hRule="atLeast"/>
                <w:jc w:val="center"/>
              </w:trPr>
              <w:tc>
                <w:tcPr>
                  <w:tcW w:w="717" w:type="dxa"/>
                  <w:vMerge w:val="restart"/>
                  <w:tcBorders>
                    <w:top w:val="nil"/>
                    <w:left w:val="single" w:color="auto" w:sz="4" w:space="0"/>
                    <w:bottom w:val="single" w:color="auto" w:sz="4" w:space="0"/>
                    <w:right w:val="single" w:color="auto" w:sz="4" w:space="0"/>
                  </w:tcBorders>
                  <w:shd w:val="clear" w:color="auto" w:fill="auto"/>
                  <w:vAlign w:val="center"/>
                </w:tcPr>
                <w:p w14:paraId="315B42EC">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危险废物</w:t>
                  </w:r>
                </w:p>
              </w:tc>
              <w:tc>
                <w:tcPr>
                  <w:tcW w:w="2505" w:type="dxa"/>
                  <w:tcBorders>
                    <w:top w:val="nil"/>
                    <w:left w:val="nil"/>
                    <w:bottom w:val="single" w:color="auto" w:sz="4" w:space="0"/>
                    <w:right w:val="single" w:color="auto" w:sz="4" w:space="0"/>
                  </w:tcBorders>
                  <w:shd w:val="clear" w:color="auto" w:fill="auto"/>
                  <w:vAlign w:val="center"/>
                </w:tcPr>
                <w:p w14:paraId="152334CC">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废UV灯管</w:t>
                  </w:r>
                </w:p>
              </w:tc>
              <w:tc>
                <w:tcPr>
                  <w:tcW w:w="1684" w:type="dxa"/>
                  <w:tcBorders>
                    <w:top w:val="nil"/>
                    <w:left w:val="nil"/>
                    <w:bottom w:val="single" w:color="auto" w:sz="4" w:space="0"/>
                    <w:right w:val="single" w:color="auto" w:sz="4" w:space="0"/>
                  </w:tcBorders>
                  <w:shd w:val="clear" w:color="auto" w:fill="auto"/>
                  <w:vAlign w:val="center"/>
                </w:tcPr>
                <w:p w14:paraId="02AD4084">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2.25kg</w:t>
                  </w:r>
                </w:p>
              </w:tc>
              <w:tc>
                <w:tcPr>
                  <w:tcW w:w="1428" w:type="dxa"/>
                  <w:tcBorders>
                    <w:top w:val="nil"/>
                    <w:left w:val="nil"/>
                    <w:bottom w:val="single" w:color="auto" w:sz="4" w:space="0"/>
                    <w:right w:val="single" w:color="auto" w:sz="4" w:space="0"/>
                  </w:tcBorders>
                  <w:shd w:val="clear" w:color="auto" w:fill="auto"/>
                  <w:vAlign w:val="center"/>
                </w:tcPr>
                <w:p w14:paraId="4B90C997">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2015" w:type="dxa"/>
                  <w:vMerge w:val="restart"/>
                  <w:tcBorders>
                    <w:top w:val="single" w:color="auto" w:sz="4" w:space="0"/>
                    <w:left w:val="single" w:color="auto" w:sz="4" w:space="0"/>
                    <w:bottom w:val="single" w:color="auto" w:sz="4" w:space="0"/>
                    <w:right w:val="single" w:color="auto" w:sz="4" w:space="0"/>
                  </w:tcBorders>
                  <w:vAlign w:val="center"/>
                </w:tcPr>
                <w:p w14:paraId="0C928432">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危废暂存间暂存，委托有资质的单位运输、处置。</w:t>
                  </w:r>
                </w:p>
              </w:tc>
            </w:tr>
            <w:tr w14:paraId="2737DC17">
              <w:tblPrEx>
                <w:tblCellMar>
                  <w:top w:w="0" w:type="dxa"/>
                  <w:left w:w="28" w:type="dxa"/>
                  <w:bottom w:w="0" w:type="dxa"/>
                  <w:right w:w="28" w:type="dxa"/>
                </w:tblCellMar>
              </w:tblPrEx>
              <w:trPr>
                <w:trHeight w:val="340" w:hRule="atLeast"/>
                <w:jc w:val="center"/>
              </w:trPr>
              <w:tc>
                <w:tcPr>
                  <w:tcW w:w="717" w:type="dxa"/>
                  <w:vMerge w:val="continue"/>
                  <w:tcBorders>
                    <w:top w:val="nil"/>
                    <w:left w:val="single" w:color="auto" w:sz="4" w:space="0"/>
                    <w:bottom w:val="single" w:color="auto" w:sz="4" w:space="0"/>
                    <w:right w:val="single" w:color="auto" w:sz="4" w:space="0"/>
                  </w:tcBorders>
                  <w:shd w:val="clear" w:color="auto" w:fill="auto"/>
                  <w:vAlign w:val="center"/>
                </w:tcPr>
                <w:p w14:paraId="78E2835E">
                  <w:pPr>
                    <w:pStyle w:val="282"/>
                    <w:rPr>
                      <w:color w:val="000000" w:themeColor="text1"/>
                      <w:highlight w:val="none"/>
                      <w14:textFill>
                        <w14:solidFill>
                          <w14:schemeClr w14:val="tx1"/>
                        </w14:solidFill>
                      </w14:textFill>
                    </w:rPr>
                  </w:pPr>
                </w:p>
              </w:tc>
              <w:tc>
                <w:tcPr>
                  <w:tcW w:w="2505" w:type="dxa"/>
                  <w:tcBorders>
                    <w:top w:val="nil"/>
                    <w:left w:val="nil"/>
                    <w:bottom w:val="single" w:color="auto" w:sz="4" w:space="0"/>
                    <w:right w:val="single" w:color="auto" w:sz="4" w:space="0"/>
                  </w:tcBorders>
                  <w:shd w:val="clear" w:color="auto" w:fill="auto"/>
                  <w:vAlign w:val="center"/>
                </w:tcPr>
                <w:p w14:paraId="24D692AE">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废活性炭</w:t>
                  </w:r>
                </w:p>
              </w:tc>
              <w:tc>
                <w:tcPr>
                  <w:tcW w:w="1684" w:type="dxa"/>
                  <w:tcBorders>
                    <w:top w:val="nil"/>
                    <w:left w:val="nil"/>
                    <w:bottom w:val="single" w:color="auto" w:sz="4" w:space="0"/>
                    <w:right w:val="single" w:color="auto" w:sz="4" w:space="0"/>
                  </w:tcBorders>
                  <w:shd w:val="clear" w:color="auto" w:fill="auto"/>
                  <w:vAlign w:val="center"/>
                </w:tcPr>
                <w:p w14:paraId="56C5D57B">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5.851t</w:t>
                  </w:r>
                </w:p>
              </w:tc>
              <w:tc>
                <w:tcPr>
                  <w:tcW w:w="1428" w:type="dxa"/>
                  <w:tcBorders>
                    <w:top w:val="nil"/>
                    <w:left w:val="nil"/>
                    <w:bottom w:val="single" w:color="auto" w:sz="4" w:space="0"/>
                    <w:right w:val="single" w:color="auto" w:sz="4" w:space="0"/>
                  </w:tcBorders>
                  <w:shd w:val="clear" w:color="auto" w:fill="auto"/>
                  <w:vAlign w:val="center"/>
                </w:tcPr>
                <w:p w14:paraId="7E9BB954">
                  <w:pPr>
                    <w:pStyle w:val="282"/>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1.018t</w:t>
                  </w:r>
                </w:p>
              </w:tc>
              <w:tc>
                <w:tcPr>
                  <w:tcW w:w="2015" w:type="dxa"/>
                  <w:vMerge w:val="continue"/>
                  <w:tcBorders>
                    <w:top w:val="single" w:color="auto" w:sz="4" w:space="0"/>
                    <w:left w:val="single" w:color="auto" w:sz="4" w:space="0"/>
                    <w:bottom w:val="single" w:color="auto" w:sz="4" w:space="0"/>
                    <w:right w:val="single" w:color="auto" w:sz="4" w:space="0"/>
                  </w:tcBorders>
                  <w:vAlign w:val="center"/>
                </w:tcPr>
                <w:p w14:paraId="3721D011">
                  <w:pPr>
                    <w:pStyle w:val="282"/>
                    <w:rPr>
                      <w:color w:val="000000" w:themeColor="text1"/>
                      <w:highlight w:val="none"/>
                      <w14:textFill>
                        <w14:solidFill>
                          <w14:schemeClr w14:val="tx1"/>
                        </w14:solidFill>
                      </w14:textFill>
                    </w:rPr>
                  </w:pPr>
                </w:p>
              </w:tc>
            </w:tr>
            <w:tr w14:paraId="1E359932">
              <w:tblPrEx>
                <w:tblCellMar>
                  <w:top w:w="0" w:type="dxa"/>
                  <w:left w:w="28" w:type="dxa"/>
                  <w:bottom w:w="0" w:type="dxa"/>
                  <w:right w:w="28" w:type="dxa"/>
                </w:tblCellMar>
              </w:tblPrEx>
              <w:trPr>
                <w:trHeight w:val="340" w:hRule="atLeast"/>
                <w:jc w:val="center"/>
              </w:trPr>
              <w:tc>
                <w:tcPr>
                  <w:tcW w:w="717" w:type="dxa"/>
                  <w:vMerge w:val="continue"/>
                  <w:tcBorders>
                    <w:top w:val="nil"/>
                    <w:left w:val="single" w:color="auto" w:sz="4" w:space="0"/>
                    <w:bottom w:val="single" w:color="auto" w:sz="4" w:space="0"/>
                    <w:right w:val="single" w:color="auto" w:sz="4" w:space="0"/>
                  </w:tcBorders>
                  <w:shd w:val="clear" w:color="auto" w:fill="auto"/>
                  <w:vAlign w:val="center"/>
                </w:tcPr>
                <w:p w14:paraId="250335E0">
                  <w:pPr>
                    <w:pStyle w:val="282"/>
                    <w:rPr>
                      <w:color w:val="000000" w:themeColor="text1"/>
                      <w:highlight w:val="none"/>
                      <w14:textFill>
                        <w14:solidFill>
                          <w14:schemeClr w14:val="tx1"/>
                        </w14:solidFill>
                      </w14:textFill>
                    </w:rPr>
                  </w:pPr>
                </w:p>
              </w:tc>
              <w:tc>
                <w:tcPr>
                  <w:tcW w:w="2505" w:type="dxa"/>
                  <w:tcBorders>
                    <w:top w:val="nil"/>
                    <w:left w:val="nil"/>
                    <w:bottom w:val="single" w:color="auto" w:sz="4" w:space="0"/>
                    <w:right w:val="single" w:color="auto" w:sz="4" w:space="0"/>
                  </w:tcBorders>
                  <w:shd w:val="clear" w:color="auto" w:fill="auto"/>
                  <w:vAlign w:val="center"/>
                </w:tcPr>
                <w:p w14:paraId="07368BD9">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废</w:t>
                  </w:r>
                  <w:r>
                    <w:rPr>
                      <w:rFonts w:hint="eastAsia"/>
                      <w:color w:val="000000" w:themeColor="text1"/>
                      <w:highlight w:val="none"/>
                      <w:lang w:val="en-US"/>
                      <w14:textFill>
                        <w14:solidFill>
                          <w14:schemeClr w14:val="tx1"/>
                        </w14:solidFill>
                      </w14:textFill>
                    </w:rPr>
                    <w:t>机油</w:t>
                  </w:r>
                </w:p>
              </w:tc>
              <w:tc>
                <w:tcPr>
                  <w:tcW w:w="1684" w:type="dxa"/>
                  <w:tcBorders>
                    <w:top w:val="nil"/>
                    <w:left w:val="nil"/>
                    <w:bottom w:val="single" w:color="auto" w:sz="4" w:space="0"/>
                    <w:right w:val="single" w:color="auto" w:sz="4" w:space="0"/>
                  </w:tcBorders>
                  <w:shd w:val="clear" w:color="auto" w:fill="auto"/>
                  <w:vAlign w:val="center"/>
                </w:tcPr>
                <w:p w14:paraId="529FC385">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0.022t</w:t>
                  </w:r>
                </w:p>
              </w:tc>
              <w:tc>
                <w:tcPr>
                  <w:tcW w:w="1428" w:type="dxa"/>
                  <w:tcBorders>
                    <w:top w:val="nil"/>
                    <w:left w:val="nil"/>
                    <w:bottom w:val="single" w:color="auto" w:sz="4" w:space="0"/>
                    <w:right w:val="single" w:color="auto" w:sz="4" w:space="0"/>
                  </w:tcBorders>
                  <w:shd w:val="clear" w:color="auto" w:fill="auto"/>
                  <w:vAlign w:val="center"/>
                </w:tcPr>
                <w:p w14:paraId="561CAE4A">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2015" w:type="dxa"/>
                  <w:vMerge w:val="continue"/>
                  <w:tcBorders>
                    <w:top w:val="single" w:color="auto" w:sz="4" w:space="0"/>
                    <w:left w:val="single" w:color="auto" w:sz="4" w:space="0"/>
                    <w:bottom w:val="single" w:color="auto" w:sz="4" w:space="0"/>
                    <w:right w:val="single" w:color="auto" w:sz="4" w:space="0"/>
                  </w:tcBorders>
                  <w:vAlign w:val="center"/>
                </w:tcPr>
                <w:p w14:paraId="25573915">
                  <w:pPr>
                    <w:pStyle w:val="282"/>
                    <w:rPr>
                      <w:color w:val="000000" w:themeColor="text1"/>
                      <w:highlight w:val="none"/>
                      <w14:textFill>
                        <w14:solidFill>
                          <w14:schemeClr w14:val="tx1"/>
                        </w14:solidFill>
                      </w14:textFill>
                    </w:rPr>
                  </w:pPr>
                </w:p>
              </w:tc>
            </w:tr>
            <w:tr w14:paraId="2289EFBE">
              <w:tblPrEx>
                <w:tblCellMar>
                  <w:top w:w="0" w:type="dxa"/>
                  <w:left w:w="28" w:type="dxa"/>
                  <w:bottom w:w="0" w:type="dxa"/>
                  <w:right w:w="28" w:type="dxa"/>
                </w:tblCellMar>
              </w:tblPrEx>
              <w:trPr>
                <w:trHeight w:val="340" w:hRule="atLeast"/>
                <w:jc w:val="center"/>
              </w:trPr>
              <w:tc>
                <w:tcPr>
                  <w:tcW w:w="717" w:type="dxa"/>
                  <w:vMerge w:val="continue"/>
                  <w:tcBorders>
                    <w:top w:val="nil"/>
                    <w:left w:val="single" w:color="auto" w:sz="4" w:space="0"/>
                    <w:bottom w:val="single" w:color="auto" w:sz="4" w:space="0"/>
                    <w:right w:val="single" w:color="auto" w:sz="4" w:space="0"/>
                  </w:tcBorders>
                  <w:shd w:val="clear" w:color="auto" w:fill="auto"/>
                  <w:vAlign w:val="center"/>
                </w:tcPr>
                <w:p w14:paraId="0942E058">
                  <w:pPr>
                    <w:pStyle w:val="282"/>
                    <w:rPr>
                      <w:color w:val="000000" w:themeColor="text1"/>
                      <w:highlight w:val="none"/>
                      <w14:textFill>
                        <w14:solidFill>
                          <w14:schemeClr w14:val="tx1"/>
                        </w14:solidFill>
                      </w14:textFill>
                    </w:rPr>
                  </w:pPr>
                </w:p>
              </w:tc>
              <w:tc>
                <w:tcPr>
                  <w:tcW w:w="2505" w:type="dxa"/>
                  <w:tcBorders>
                    <w:top w:val="nil"/>
                    <w:left w:val="nil"/>
                    <w:bottom w:val="single" w:color="auto" w:sz="4" w:space="0"/>
                    <w:right w:val="single" w:color="auto" w:sz="4" w:space="0"/>
                  </w:tcBorders>
                  <w:shd w:val="clear" w:color="auto" w:fill="auto"/>
                  <w:vAlign w:val="center"/>
                </w:tcPr>
                <w:p w14:paraId="65A546E4">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废含油抹布及手套</w:t>
                  </w:r>
                </w:p>
              </w:tc>
              <w:tc>
                <w:tcPr>
                  <w:tcW w:w="1684" w:type="dxa"/>
                  <w:tcBorders>
                    <w:top w:val="nil"/>
                    <w:left w:val="nil"/>
                    <w:bottom w:val="single" w:color="auto" w:sz="4" w:space="0"/>
                    <w:right w:val="single" w:color="auto" w:sz="4" w:space="0"/>
                  </w:tcBorders>
                  <w:shd w:val="clear" w:color="auto" w:fill="auto"/>
                  <w:vAlign w:val="center"/>
                </w:tcPr>
                <w:p w14:paraId="109D7824">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0.013t</w:t>
                  </w:r>
                </w:p>
              </w:tc>
              <w:tc>
                <w:tcPr>
                  <w:tcW w:w="1428" w:type="dxa"/>
                  <w:tcBorders>
                    <w:top w:val="nil"/>
                    <w:left w:val="nil"/>
                    <w:bottom w:val="single" w:color="auto" w:sz="4" w:space="0"/>
                    <w:right w:val="single" w:color="auto" w:sz="4" w:space="0"/>
                  </w:tcBorders>
                  <w:shd w:val="clear" w:color="auto" w:fill="auto"/>
                  <w:vAlign w:val="center"/>
                </w:tcPr>
                <w:p w14:paraId="0416B25B">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0.0</w:t>
                  </w:r>
                  <w:r>
                    <w:rPr>
                      <w:rFonts w:hint="eastAsia"/>
                      <w:color w:val="000000" w:themeColor="text1"/>
                      <w:highlight w:val="none"/>
                      <w:lang w:val="en-US" w:eastAsia="zh-CN"/>
                      <w14:textFill>
                        <w14:solidFill>
                          <w14:schemeClr w14:val="tx1"/>
                        </w14:solidFill>
                      </w14:textFill>
                    </w:rPr>
                    <w:t>06</w:t>
                  </w:r>
                  <w:r>
                    <w:rPr>
                      <w:color w:val="000000" w:themeColor="text1"/>
                      <w:highlight w:val="none"/>
                      <w:lang w:val="en-US"/>
                      <w14:textFill>
                        <w14:solidFill>
                          <w14:schemeClr w14:val="tx1"/>
                        </w14:solidFill>
                      </w14:textFill>
                    </w:rPr>
                    <w:t>t</w:t>
                  </w:r>
                </w:p>
              </w:tc>
              <w:tc>
                <w:tcPr>
                  <w:tcW w:w="2015" w:type="dxa"/>
                  <w:vMerge w:val="continue"/>
                  <w:tcBorders>
                    <w:top w:val="single" w:color="auto" w:sz="4" w:space="0"/>
                    <w:left w:val="single" w:color="auto" w:sz="4" w:space="0"/>
                    <w:bottom w:val="single" w:color="auto" w:sz="4" w:space="0"/>
                    <w:right w:val="single" w:color="auto" w:sz="4" w:space="0"/>
                  </w:tcBorders>
                  <w:vAlign w:val="center"/>
                </w:tcPr>
                <w:p w14:paraId="75C50627">
                  <w:pPr>
                    <w:pStyle w:val="282"/>
                    <w:rPr>
                      <w:color w:val="000000" w:themeColor="text1"/>
                      <w:highlight w:val="none"/>
                      <w14:textFill>
                        <w14:solidFill>
                          <w14:schemeClr w14:val="tx1"/>
                        </w14:solidFill>
                      </w14:textFill>
                    </w:rPr>
                  </w:pPr>
                </w:p>
              </w:tc>
            </w:tr>
            <w:tr w14:paraId="49C16BDC">
              <w:tblPrEx>
                <w:tblCellMar>
                  <w:top w:w="0" w:type="dxa"/>
                  <w:left w:w="28" w:type="dxa"/>
                  <w:bottom w:w="0" w:type="dxa"/>
                  <w:right w:w="28" w:type="dxa"/>
                </w:tblCellMar>
              </w:tblPrEx>
              <w:trPr>
                <w:trHeight w:val="340" w:hRule="atLeast"/>
                <w:jc w:val="center"/>
              </w:trPr>
              <w:tc>
                <w:tcPr>
                  <w:tcW w:w="717" w:type="dxa"/>
                  <w:vMerge w:val="continue"/>
                  <w:tcBorders>
                    <w:top w:val="nil"/>
                    <w:left w:val="single" w:color="auto" w:sz="4" w:space="0"/>
                    <w:bottom w:val="single" w:color="auto" w:sz="4" w:space="0"/>
                    <w:right w:val="single" w:color="auto" w:sz="4" w:space="0"/>
                  </w:tcBorders>
                  <w:shd w:val="clear" w:color="auto" w:fill="auto"/>
                  <w:vAlign w:val="center"/>
                </w:tcPr>
                <w:p w14:paraId="20BF2351">
                  <w:pPr>
                    <w:pStyle w:val="282"/>
                    <w:rPr>
                      <w:color w:val="000000" w:themeColor="text1"/>
                      <w:highlight w:val="none"/>
                      <w14:textFill>
                        <w14:solidFill>
                          <w14:schemeClr w14:val="tx1"/>
                        </w14:solidFill>
                      </w14:textFill>
                    </w:rPr>
                  </w:pPr>
                </w:p>
              </w:tc>
              <w:tc>
                <w:tcPr>
                  <w:tcW w:w="2505" w:type="dxa"/>
                  <w:tcBorders>
                    <w:top w:val="nil"/>
                    <w:left w:val="nil"/>
                    <w:bottom w:val="single" w:color="auto" w:sz="4" w:space="0"/>
                    <w:right w:val="single" w:color="auto" w:sz="4" w:space="0"/>
                  </w:tcBorders>
                  <w:shd w:val="clear" w:color="auto" w:fill="auto"/>
                  <w:vAlign w:val="center"/>
                </w:tcPr>
                <w:p w14:paraId="5FBAA55A">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废油漆罐</w:t>
                  </w:r>
                </w:p>
              </w:tc>
              <w:tc>
                <w:tcPr>
                  <w:tcW w:w="1684" w:type="dxa"/>
                  <w:tcBorders>
                    <w:top w:val="nil"/>
                    <w:left w:val="nil"/>
                    <w:bottom w:val="single" w:color="auto" w:sz="4" w:space="0"/>
                    <w:right w:val="single" w:color="auto" w:sz="4" w:space="0"/>
                  </w:tcBorders>
                  <w:shd w:val="clear" w:color="auto" w:fill="auto"/>
                  <w:vAlign w:val="center"/>
                </w:tcPr>
                <w:p w14:paraId="1666601D">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0.048t</w:t>
                  </w:r>
                </w:p>
              </w:tc>
              <w:tc>
                <w:tcPr>
                  <w:tcW w:w="1428" w:type="dxa"/>
                  <w:tcBorders>
                    <w:top w:val="nil"/>
                    <w:left w:val="nil"/>
                    <w:bottom w:val="single" w:color="auto" w:sz="4" w:space="0"/>
                    <w:right w:val="single" w:color="auto" w:sz="4" w:space="0"/>
                  </w:tcBorders>
                  <w:shd w:val="clear" w:color="auto" w:fill="auto"/>
                  <w:vAlign w:val="center"/>
                </w:tcPr>
                <w:p w14:paraId="7081FA05">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0.0</w:t>
                  </w:r>
                  <w:r>
                    <w:rPr>
                      <w:rFonts w:hint="eastAsia"/>
                      <w:color w:val="000000" w:themeColor="text1"/>
                      <w:highlight w:val="none"/>
                      <w:lang w:val="en-US" w:eastAsia="zh-CN"/>
                      <w14:textFill>
                        <w14:solidFill>
                          <w14:schemeClr w14:val="tx1"/>
                        </w14:solidFill>
                      </w14:textFill>
                    </w:rPr>
                    <w:t>46</w:t>
                  </w:r>
                  <w:r>
                    <w:rPr>
                      <w:color w:val="000000" w:themeColor="text1"/>
                      <w:highlight w:val="none"/>
                      <w:lang w:val="en-US"/>
                      <w14:textFill>
                        <w14:solidFill>
                          <w14:schemeClr w14:val="tx1"/>
                        </w14:solidFill>
                      </w14:textFill>
                    </w:rPr>
                    <w:t>t</w:t>
                  </w:r>
                </w:p>
              </w:tc>
              <w:tc>
                <w:tcPr>
                  <w:tcW w:w="2015" w:type="dxa"/>
                  <w:vMerge w:val="continue"/>
                  <w:tcBorders>
                    <w:top w:val="single" w:color="auto" w:sz="4" w:space="0"/>
                    <w:left w:val="single" w:color="auto" w:sz="4" w:space="0"/>
                    <w:bottom w:val="single" w:color="auto" w:sz="4" w:space="0"/>
                    <w:right w:val="single" w:color="auto" w:sz="4" w:space="0"/>
                  </w:tcBorders>
                  <w:vAlign w:val="center"/>
                </w:tcPr>
                <w:p w14:paraId="45618894">
                  <w:pPr>
                    <w:pStyle w:val="282"/>
                    <w:rPr>
                      <w:color w:val="000000" w:themeColor="text1"/>
                      <w:highlight w:val="none"/>
                      <w14:textFill>
                        <w14:solidFill>
                          <w14:schemeClr w14:val="tx1"/>
                        </w14:solidFill>
                      </w14:textFill>
                    </w:rPr>
                  </w:pPr>
                </w:p>
              </w:tc>
            </w:tr>
            <w:tr w14:paraId="7FDE6DA9">
              <w:tblPrEx>
                <w:tblCellMar>
                  <w:top w:w="0" w:type="dxa"/>
                  <w:left w:w="28" w:type="dxa"/>
                  <w:bottom w:w="0" w:type="dxa"/>
                  <w:right w:w="28" w:type="dxa"/>
                </w:tblCellMar>
              </w:tblPrEx>
              <w:trPr>
                <w:trHeight w:val="340" w:hRule="atLeast"/>
                <w:jc w:val="center"/>
              </w:trPr>
              <w:tc>
                <w:tcPr>
                  <w:tcW w:w="717" w:type="dxa"/>
                  <w:vMerge w:val="continue"/>
                  <w:tcBorders>
                    <w:top w:val="nil"/>
                    <w:left w:val="single" w:color="auto" w:sz="4" w:space="0"/>
                    <w:bottom w:val="single" w:color="auto" w:sz="4" w:space="0"/>
                    <w:right w:val="single" w:color="auto" w:sz="4" w:space="0"/>
                  </w:tcBorders>
                  <w:shd w:val="clear" w:color="auto" w:fill="auto"/>
                  <w:vAlign w:val="center"/>
                </w:tcPr>
                <w:p w14:paraId="1C53A573">
                  <w:pPr>
                    <w:pStyle w:val="282"/>
                    <w:rPr>
                      <w:color w:val="000000" w:themeColor="text1"/>
                      <w:highlight w:val="none"/>
                      <w14:textFill>
                        <w14:solidFill>
                          <w14:schemeClr w14:val="tx1"/>
                        </w14:solidFill>
                      </w14:textFill>
                    </w:rPr>
                  </w:pPr>
                </w:p>
              </w:tc>
              <w:tc>
                <w:tcPr>
                  <w:tcW w:w="2505" w:type="dxa"/>
                  <w:tcBorders>
                    <w:top w:val="nil"/>
                    <w:left w:val="nil"/>
                    <w:bottom w:val="single" w:color="auto" w:sz="4" w:space="0"/>
                    <w:right w:val="single" w:color="auto" w:sz="4" w:space="0"/>
                  </w:tcBorders>
                  <w:shd w:val="clear" w:color="auto" w:fill="auto"/>
                  <w:vAlign w:val="center"/>
                </w:tcPr>
                <w:p w14:paraId="4FFEEE0A">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废机油桶</w:t>
                  </w:r>
                </w:p>
              </w:tc>
              <w:tc>
                <w:tcPr>
                  <w:tcW w:w="1684" w:type="dxa"/>
                  <w:tcBorders>
                    <w:top w:val="nil"/>
                    <w:left w:val="nil"/>
                    <w:bottom w:val="single" w:color="auto" w:sz="4" w:space="0"/>
                    <w:right w:val="single" w:color="auto" w:sz="4" w:space="0"/>
                  </w:tcBorders>
                  <w:shd w:val="clear" w:color="auto" w:fill="auto"/>
                  <w:vAlign w:val="center"/>
                </w:tcPr>
                <w:p w14:paraId="01FED77E">
                  <w:pPr>
                    <w:pStyle w:val="282"/>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0.54t</w:t>
                  </w:r>
                </w:p>
              </w:tc>
              <w:tc>
                <w:tcPr>
                  <w:tcW w:w="1428" w:type="dxa"/>
                  <w:tcBorders>
                    <w:top w:val="nil"/>
                    <w:left w:val="nil"/>
                    <w:bottom w:val="single" w:color="auto" w:sz="4" w:space="0"/>
                    <w:right w:val="single" w:color="auto" w:sz="4" w:space="0"/>
                  </w:tcBorders>
                  <w:shd w:val="clear" w:color="auto" w:fill="auto"/>
                  <w:vAlign w:val="center"/>
                </w:tcPr>
                <w:p w14:paraId="289DB8CB">
                  <w:pPr>
                    <w:pStyle w:val="282"/>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0.123t</w:t>
                  </w:r>
                </w:p>
              </w:tc>
              <w:tc>
                <w:tcPr>
                  <w:tcW w:w="2015" w:type="dxa"/>
                  <w:vMerge w:val="continue"/>
                  <w:tcBorders>
                    <w:top w:val="single" w:color="auto" w:sz="4" w:space="0"/>
                    <w:left w:val="single" w:color="auto" w:sz="4" w:space="0"/>
                    <w:bottom w:val="single" w:color="auto" w:sz="4" w:space="0"/>
                    <w:right w:val="single" w:color="auto" w:sz="4" w:space="0"/>
                  </w:tcBorders>
                  <w:vAlign w:val="center"/>
                </w:tcPr>
                <w:p w14:paraId="45C70A2E">
                  <w:pPr>
                    <w:pStyle w:val="282"/>
                    <w:rPr>
                      <w:color w:val="000000" w:themeColor="text1"/>
                      <w:highlight w:val="none"/>
                      <w14:textFill>
                        <w14:solidFill>
                          <w14:schemeClr w14:val="tx1"/>
                        </w14:solidFill>
                      </w14:textFill>
                    </w:rPr>
                  </w:pPr>
                </w:p>
              </w:tc>
            </w:tr>
          </w:tbl>
          <w:p w14:paraId="1321DC44">
            <w:pPr>
              <w:pStyle w:val="300"/>
              <w:ind w:firstLine="482"/>
              <w:rPr>
                <w:b/>
                <w:color w:val="000000" w:themeColor="text1"/>
                <w:szCs w:val="24"/>
                <w:highlight w:val="none"/>
                <w14:textFill>
                  <w14:solidFill>
                    <w14:schemeClr w14:val="tx1"/>
                  </w14:solidFill>
                </w14:textFill>
              </w:rPr>
            </w:pPr>
            <w:r>
              <w:rPr>
                <w:rFonts w:hint="eastAsia"/>
                <w:b/>
                <w:color w:val="000000" w:themeColor="text1"/>
                <w:szCs w:val="24"/>
                <w:highlight w:val="none"/>
                <w14:textFill>
                  <w14:solidFill>
                    <w14:schemeClr w14:val="tx1"/>
                  </w14:solidFill>
                </w14:textFill>
              </w:rPr>
              <w:t>4、现有项目污染防治措施情况</w:t>
            </w:r>
          </w:p>
          <w:p w14:paraId="150BD786">
            <w:pPr>
              <w:pStyle w:val="300"/>
              <w:ind w:firstLine="48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现有项目污染防治措施情况见表2.4</w:t>
            </w:r>
            <w:r>
              <w:rPr>
                <w:color w:val="000000" w:themeColor="text1"/>
                <w:szCs w:val="24"/>
                <w:highlight w:val="none"/>
                <w14:textFill>
                  <w14:solidFill>
                    <w14:schemeClr w14:val="tx1"/>
                  </w14:solidFill>
                </w14:textFill>
              </w:rPr>
              <w:t>-</w:t>
            </w:r>
            <w:r>
              <w:rPr>
                <w:rFonts w:hint="eastAsia"/>
                <w:color w:val="000000" w:themeColor="text1"/>
                <w:szCs w:val="24"/>
                <w:highlight w:val="none"/>
                <w14:textFill>
                  <w14:solidFill>
                    <w14:schemeClr w14:val="tx1"/>
                  </w14:solidFill>
                </w14:textFill>
              </w:rPr>
              <w:t>17。</w:t>
            </w:r>
          </w:p>
          <w:p w14:paraId="0257F9B7">
            <w:pPr>
              <w:pStyle w:val="281"/>
              <w:framePr w:hSpace="0" w:wrap="auto" w:vAnchor="margin" w:hAnchor="text" w:xAlign="left" w:yAlign="inline"/>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rFonts w:hint="eastAsia"/>
                <w:color w:val="000000" w:themeColor="text1"/>
                <w:highlight w:val="none"/>
                <w:lang w:bidi="en-US"/>
                <w14:textFill>
                  <w14:solidFill>
                    <w14:schemeClr w14:val="tx1"/>
                  </w14:solidFill>
                </w14:textFill>
              </w:rPr>
              <w:t>2.4</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17</w:t>
            </w:r>
            <w:r>
              <w:rPr>
                <w:rFonts w:hint="eastAsia" w:eastAsiaTheme="minorEastAsia"/>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现有项目污染防治措施情况表</w:t>
            </w:r>
          </w:p>
          <w:tbl>
            <w:tblPr>
              <w:tblStyle w:val="54"/>
              <w:tblpPr w:leftFromText="181" w:rightFromText="181"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1"/>
              <w:gridCol w:w="521"/>
              <w:gridCol w:w="1703"/>
              <w:gridCol w:w="2124"/>
              <w:gridCol w:w="2831"/>
              <w:gridCol w:w="955"/>
            </w:tblGrid>
            <w:tr w14:paraId="4173B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42" w:type="dxa"/>
                  <w:gridSpan w:val="2"/>
                  <w:vAlign w:val="center"/>
                </w:tcPr>
                <w:p w14:paraId="04138048">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污染类型</w:t>
                  </w:r>
                </w:p>
              </w:tc>
              <w:tc>
                <w:tcPr>
                  <w:tcW w:w="1703" w:type="dxa"/>
                  <w:vAlign w:val="center"/>
                </w:tcPr>
                <w:p w14:paraId="7B2CF05E">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污染源</w:t>
                  </w:r>
                </w:p>
              </w:tc>
              <w:tc>
                <w:tcPr>
                  <w:tcW w:w="2124" w:type="dxa"/>
                  <w:vAlign w:val="center"/>
                </w:tcPr>
                <w:p w14:paraId="060E4F69">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原环评审批环保措施情况</w:t>
                  </w:r>
                </w:p>
              </w:tc>
              <w:tc>
                <w:tcPr>
                  <w:tcW w:w="2831" w:type="dxa"/>
                  <w:vAlign w:val="center"/>
                </w:tcPr>
                <w:p w14:paraId="6E0930DB">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现有项目实际环保措施情况</w:t>
                  </w:r>
                </w:p>
              </w:tc>
              <w:tc>
                <w:tcPr>
                  <w:tcW w:w="955" w:type="dxa"/>
                  <w:vAlign w:val="center"/>
                </w:tcPr>
                <w:p w14:paraId="71A426DC">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是否满足环评要求</w:t>
                  </w:r>
                </w:p>
              </w:tc>
            </w:tr>
            <w:tr w14:paraId="7E9F9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42" w:type="dxa"/>
                  <w:gridSpan w:val="2"/>
                  <w:vMerge w:val="restart"/>
                  <w:vAlign w:val="center"/>
                </w:tcPr>
                <w:p w14:paraId="0F17A74F">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废气</w:t>
                  </w:r>
                </w:p>
              </w:tc>
              <w:tc>
                <w:tcPr>
                  <w:tcW w:w="1703" w:type="dxa"/>
                  <w:vAlign w:val="center"/>
                </w:tcPr>
                <w:p w14:paraId="197A437D">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挤出、烧结废气</w:t>
                  </w:r>
                </w:p>
              </w:tc>
              <w:tc>
                <w:tcPr>
                  <w:tcW w:w="2124" w:type="dxa"/>
                  <w:vAlign w:val="center"/>
                </w:tcPr>
                <w:p w14:paraId="027BD853">
                  <w:pPr>
                    <w:pStyle w:val="282"/>
                    <w:rPr>
                      <w:color w:val="000000" w:themeColor="text1"/>
                      <w:highlight w:val="none"/>
                      <w14:textFill>
                        <w14:solidFill>
                          <w14:schemeClr w14:val="tx1"/>
                        </w14:solidFill>
                      </w14:textFill>
                    </w:rPr>
                  </w:pPr>
                  <w:r>
                    <w:rPr>
                      <w:color w:val="000000" w:themeColor="text1"/>
                      <w:highlight w:val="none"/>
                      <w:lang w:val="en-US"/>
                      <w14:textFill>
                        <w14:solidFill>
                          <w14:schemeClr w14:val="tx1"/>
                        </w14:solidFill>
                      </w14:textFill>
                    </w:rPr>
                    <w:t>在设备上方设置集气罩，产生的有机废气经集气罩收集后经一套UV光氧催化净化设备+两级活性炭吸附装置处理。</w:t>
                  </w:r>
                </w:p>
              </w:tc>
              <w:tc>
                <w:tcPr>
                  <w:tcW w:w="2831" w:type="dxa"/>
                  <w:vAlign w:val="center"/>
                </w:tcPr>
                <w:p w14:paraId="64268752">
                  <w:pPr>
                    <w:pStyle w:val="282"/>
                    <w:rPr>
                      <w:color w:val="000000" w:themeColor="text1"/>
                      <w:highlight w:val="none"/>
                      <w14:textFill>
                        <w14:solidFill>
                          <w14:schemeClr w14:val="tx1"/>
                        </w14:solidFill>
                      </w14:textFill>
                    </w:rPr>
                  </w:pPr>
                  <w:r>
                    <w:rPr>
                      <w:color w:val="000000" w:themeColor="text1"/>
                      <w:highlight w:val="none"/>
                      <w:lang w:val="en-US"/>
                      <w14:textFill>
                        <w14:solidFill>
                          <w14:schemeClr w14:val="tx1"/>
                        </w14:solidFill>
                      </w14:textFill>
                    </w:rPr>
                    <w:t>在设备上方设置集气罩，产生的有机废气经集气罩收集后经一套UV光氧催化净化设备+两级活性炭吸附装置处理。</w:t>
                  </w:r>
                </w:p>
              </w:tc>
              <w:tc>
                <w:tcPr>
                  <w:tcW w:w="955" w:type="dxa"/>
                  <w:vAlign w:val="center"/>
                </w:tcPr>
                <w:p w14:paraId="35224436">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是</w:t>
                  </w:r>
                </w:p>
              </w:tc>
            </w:tr>
            <w:tr w14:paraId="6A992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42" w:type="dxa"/>
                  <w:gridSpan w:val="2"/>
                  <w:vMerge w:val="continue"/>
                  <w:vAlign w:val="center"/>
                </w:tcPr>
                <w:p w14:paraId="4BE09F17">
                  <w:pPr>
                    <w:pStyle w:val="282"/>
                    <w:rPr>
                      <w:color w:val="000000" w:themeColor="text1"/>
                      <w:highlight w:val="none"/>
                      <w14:textFill>
                        <w14:solidFill>
                          <w14:schemeClr w14:val="tx1"/>
                        </w14:solidFill>
                      </w14:textFill>
                    </w:rPr>
                  </w:pPr>
                </w:p>
              </w:tc>
              <w:tc>
                <w:tcPr>
                  <w:tcW w:w="1703" w:type="dxa"/>
                  <w:vAlign w:val="center"/>
                </w:tcPr>
                <w:p w14:paraId="03442394">
                  <w:pPr>
                    <w:pStyle w:val="282"/>
                    <w:rPr>
                      <w:color w:val="000000" w:themeColor="text1"/>
                      <w:highlight w:val="none"/>
                      <w14:textFill>
                        <w14:solidFill>
                          <w14:schemeClr w14:val="tx1"/>
                        </w14:solidFill>
                      </w14:textFill>
                    </w:rPr>
                  </w:pPr>
                  <w:r>
                    <w:rPr>
                      <w:rFonts w:hint="eastAsia"/>
                      <w:bCs/>
                      <w:color w:val="000000" w:themeColor="text1"/>
                      <w:highlight w:val="none"/>
                      <w:lang w:val="en-US"/>
                      <w14:textFill>
                        <w14:solidFill>
                          <w14:schemeClr w14:val="tx1"/>
                        </w14:solidFill>
                      </w14:textFill>
                    </w:rPr>
                    <w:t>食堂油烟废气</w:t>
                  </w:r>
                </w:p>
              </w:tc>
              <w:tc>
                <w:tcPr>
                  <w:tcW w:w="2124" w:type="dxa"/>
                  <w:vAlign w:val="center"/>
                </w:tcPr>
                <w:p w14:paraId="68159FA8">
                  <w:pPr>
                    <w:pStyle w:val="282"/>
                    <w:rPr>
                      <w:color w:val="000000" w:themeColor="text1"/>
                      <w:highlight w:val="none"/>
                      <w14:textFill>
                        <w14:solidFill>
                          <w14:schemeClr w14:val="tx1"/>
                        </w14:solidFill>
                      </w14:textFill>
                    </w:rPr>
                  </w:pPr>
                  <w:r>
                    <w:rPr>
                      <w:rFonts w:hint="eastAsia"/>
                      <w:bCs/>
                      <w:color w:val="000000" w:themeColor="text1"/>
                      <w:highlight w:val="none"/>
                      <w:lang w:val="en-US"/>
                      <w14:textFill>
                        <w14:solidFill>
                          <w14:schemeClr w14:val="tx1"/>
                        </w14:solidFill>
                      </w14:textFill>
                    </w:rPr>
                    <w:t>油烟废气经油烟净化器处理后，经专用烟道排放。</w:t>
                  </w:r>
                </w:p>
              </w:tc>
              <w:tc>
                <w:tcPr>
                  <w:tcW w:w="2831" w:type="dxa"/>
                  <w:vAlign w:val="center"/>
                </w:tcPr>
                <w:p w14:paraId="209AE766">
                  <w:pPr>
                    <w:pStyle w:val="282"/>
                    <w:rPr>
                      <w:color w:val="000000" w:themeColor="text1"/>
                      <w:highlight w:val="none"/>
                      <w14:textFill>
                        <w14:solidFill>
                          <w14:schemeClr w14:val="tx1"/>
                        </w14:solidFill>
                      </w14:textFill>
                    </w:rPr>
                  </w:pPr>
                  <w:r>
                    <w:rPr>
                      <w:rFonts w:hint="eastAsia"/>
                      <w:bCs/>
                      <w:color w:val="000000" w:themeColor="text1"/>
                      <w:highlight w:val="none"/>
                      <w:lang w:val="en-US"/>
                      <w14:textFill>
                        <w14:solidFill>
                          <w14:schemeClr w14:val="tx1"/>
                        </w14:solidFill>
                      </w14:textFill>
                    </w:rPr>
                    <w:t>油烟废气经油烟净化器处理后，经专用烟道排放。</w:t>
                  </w:r>
                </w:p>
              </w:tc>
              <w:tc>
                <w:tcPr>
                  <w:tcW w:w="955" w:type="dxa"/>
                  <w:vAlign w:val="center"/>
                </w:tcPr>
                <w:p w14:paraId="71ABE5BB">
                  <w:pPr>
                    <w:pStyle w:val="282"/>
                    <w:rPr>
                      <w:bCs/>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是</w:t>
                  </w:r>
                </w:p>
              </w:tc>
            </w:tr>
            <w:tr w14:paraId="4CD17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42" w:type="dxa"/>
                  <w:gridSpan w:val="2"/>
                  <w:vMerge w:val="restart"/>
                  <w:vAlign w:val="center"/>
                </w:tcPr>
                <w:p w14:paraId="0F9AD16F">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废水</w:t>
                  </w:r>
                </w:p>
              </w:tc>
              <w:tc>
                <w:tcPr>
                  <w:tcW w:w="1703" w:type="dxa"/>
                  <w:vAlign w:val="center"/>
                </w:tcPr>
                <w:p w14:paraId="41613C22">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生活废水</w:t>
                  </w:r>
                </w:p>
              </w:tc>
              <w:tc>
                <w:tcPr>
                  <w:tcW w:w="2124" w:type="dxa"/>
                  <w:vAlign w:val="center"/>
                </w:tcPr>
                <w:p w14:paraId="4A4CAFA7">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经厂区化粪池、隔油池处理后排入淮南经济技术开发区工业污水处理厂，最终排入淮河。</w:t>
                  </w:r>
                </w:p>
              </w:tc>
              <w:tc>
                <w:tcPr>
                  <w:tcW w:w="2831" w:type="dxa"/>
                  <w:vAlign w:val="center"/>
                </w:tcPr>
                <w:p w14:paraId="7AFB888F">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依托现有</w:t>
                  </w:r>
                  <w:r>
                    <w:rPr>
                      <w:color w:val="000000" w:themeColor="text1"/>
                      <w:highlight w:val="none"/>
                      <w:lang w:val="en-US"/>
                      <w14:textFill>
                        <w14:solidFill>
                          <w14:schemeClr w14:val="tx1"/>
                        </w14:solidFill>
                      </w14:textFill>
                    </w:rPr>
                    <w:t>化粪池处理后排入淮南经济技术开发区工业污水处理厂，最终排入淮河。</w:t>
                  </w:r>
                </w:p>
              </w:tc>
              <w:tc>
                <w:tcPr>
                  <w:tcW w:w="955" w:type="dxa"/>
                  <w:vAlign w:val="center"/>
                </w:tcPr>
                <w:p w14:paraId="1EB2CF8F">
                  <w:pPr>
                    <w:pStyle w:val="282"/>
                    <w:rPr>
                      <w:color w:val="000000" w:themeColor="text1"/>
                      <w:highlight w:val="none"/>
                      <w14:textFill>
                        <w14:solidFill>
                          <w14:schemeClr w14:val="tx1"/>
                        </w14:solidFill>
                      </w14:textFill>
                    </w:rPr>
                  </w:pPr>
                  <w:r>
                    <w:rPr>
                      <w:color w:val="000000" w:themeColor="text1"/>
                      <w:highlight w:val="none"/>
                      <w:lang w:val="en-US"/>
                      <w14:textFill>
                        <w14:solidFill>
                          <w14:schemeClr w14:val="tx1"/>
                        </w14:solidFill>
                      </w14:textFill>
                    </w:rPr>
                    <w:t>是</w:t>
                  </w:r>
                </w:p>
              </w:tc>
            </w:tr>
            <w:tr w14:paraId="0EE31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42" w:type="dxa"/>
                  <w:gridSpan w:val="2"/>
                  <w:vMerge w:val="continue"/>
                  <w:vAlign w:val="center"/>
                </w:tcPr>
                <w:p w14:paraId="1A40F5FD">
                  <w:pPr>
                    <w:pStyle w:val="282"/>
                    <w:rPr>
                      <w:color w:val="000000" w:themeColor="text1"/>
                      <w:highlight w:val="none"/>
                      <w14:textFill>
                        <w14:solidFill>
                          <w14:schemeClr w14:val="tx1"/>
                        </w14:solidFill>
                      </w14:textFill>
                    </w:rPr>
                  </w:pPr>
                </w:p>
              </w:tc>
              <w:tc>
                <w:tcPr>
                  <w:tcW w:w="1703" w:type="dxa"/>
                  <w:vAlign w:val="center"/>
                </w:tcPr>
                <w:p w14:paraId="4929BA69">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食堂废水</w:t>
                  </w:r>
                </w:p>
              </w:tc>
              <w:tc>
                <w:tcPr>
                  <w:tcW w:w="2124" w:type="dxa"/>
                  <w:vAlign w:val="center"/>
                </w:tcPr>
                <w:p w14:paraId="60E11D44">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经厂区化粪池、隔油池处理后排入淮南经济技术开发区工业污水处理厂，最终排入淮河。</w:t>
                  </w:r>
                </w:p>
              </w:tc>
              <w:tc>
                <w:tcPr>
                  <w:tcW w:w="2831" w:type="dxa"/>
                  <w:vAlign w:val="center"/>
                </w:tcPr>
                <w:p w14:paraId="372CB2B7">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依托现有</w:t>
                  </w:r>
                  <w:r>
                    <w:rPr>
                      <w:color w:val="000000" w:themeColor="text1"/>
                      <w:highlight w:val="none"/>
                      <w:lang w:val="en-US"/>
                      <w14:textFill>
                        <w14:solidFill>
                          <w14:schemeClr w14:val="tx1"/>
                        </w14:solidFill>
                      </w14:textFill>
                    </w:rPr>
                    <w:t>化粪池、隔油池处理后排入淮南经济技术开发区工业污水处理厂，最终排入淮河。</w:t>
                  </w:r>
                </w:p>
              </w:tc>
              <w:tc>
                <w:tcPr>
                  <w:tcW w:w="955" w:type="dxa"/>
                  <w:vAlign w:val="center"/>
                </w:tcPr>
                <w:p w14:paraId="48D0D75E">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是</w:t>
                  </w:r>
                </w:p>
              </w:tc>
            </w:tr>
            <w:tr w14:paraId="74D94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42" w:type="dxa"/>
                  <w:gridSpan w:val="2"/>
                  <w:vMerge w:val="continue"/>
                  <w:vAlign w:val="center"/>
                </w:tcPr>
                <w:p w14:paraId="38E409AB">
                  <w:pPr>
                    <w:pStyle w:val="282"/>
                    <w:rPr>
                      <w:color w:val="000000" w:themeColor="text1"/>
                      <w:highlight w:val="none"/>
                      <w14:textFill>
                        <w14:solidFill>
                          <w14:schemeClr w14:val="tx1"/>
                        </w14:solidFill>
                      </w14:textFill>
                    </w:rPr>
                  </w:pPr>
                </w:p>
              </w:tc>
              <w:tc>
                <w:tcPr>
                  <w:tcW w:w="1703" w:type="dxa"/>
                  <w:vAlign w:val="center"/>
                </w:tcPr>
                <w:p w14:paraId="1F53A9AF">
                  <w:pPr>
                    <w:pStyle w:val="282"/>
                    <w:rPr>
                      <w:color w:val="000000" w:themeColor="text1"/>
                      <w:highlight w:val="none"/>
                      <w:lang w:val="en-US"/>
                      <w14:textFill>
                        <w14:solidFill>
                          <w14:schemeClr w14:val="tx1"/>
                        </w14:solidFill>
                      </w14:textFill>
                    </w:rPr>
                  </w:pPr>
                  <w:r>
                    <w:rPr>
                      <w:rFonts w:hint="eastAsia"/>
                      <w:color w:val="000000" w:themeColor="text1"/>
                      <w:highlight w:val="none"/>
                      <w14:textFill>
                        <w14:solidFill>
                          <w14:schemeClr w14:val="tx1"/>
                        </w14:solidFill>
                      </w14:textFill>
                    </w:rPr>
                    <w:t>循环冷却水排水</w:t>
                  </w:r>
                </w:p>
              </w:tc>
              <w:tc>
                <w:tcPr>
                  <w:tcW w:w="2124" w:type="dxa"/>
                  <w:vAlign w:val="center"/>
                </w:tcPr>
                <w:p w14:paraId="67A159C4">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原环评未核算</w:t>
                  </w:r>
                </w:p>
              </w:tc>
              <w:tc>
                <w:tcPr>
                  <w:tcW w:w="2831" w:type="dxa"/>
                  <w:vAlign w:val="center"/>
                </w:tcPr>
                <w:p w14:paraId="33FDA113">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依托现有</w:t>
                  </w:r>
                  <w:r>
                    <w:rPr>
                      <w:color w:val="000000" w:themeColor="text1"/>
                      <w:highlight w:val="none"/>
                      <w:lang w:val="en-US"/>
                      <w14:textFill>
                        <w14:solidFill>
                          <w14:schemeClr w14:val="tx1"/>
                        </w14:solidFill>
                      </w14:textFill>
                    </w:rPr>
                    <w:t>化粪池入淮南经济技术开发区工业污水处理厂</w:t>
                  </w:r>
                </w:p>
              </w:tc>
              <w:tc>
                <w:tcPr>
                  <w:tcW w:w="955" w:type="dxa"/>
                  <w:vAlign w:val="center"/>
                </w:tcPr>
                <w:p w14:paraId="24192CD2">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w:t>
                  </w:r>
                </w:p>
              </w:tc>
            </w:tr>
            <w:tr w14:paraId="5D27E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42" w:type="dxa"/>
                  <w:gridSpan w:val="2"/>
                  <w:vAlign w:val="center"/>
                </w:tcPr>
                <w:p w14:paraId="4DE22D51">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噪声</w:t>
                  </w:r>
                </w:p>
              </w:tc>
              <w:tc>
                <w:tcPr>
                  <w:tcW w:w="1703" w:type="dxa"/>
                  <w:vAlign w:val="center"/>
                </w:tcPr>
                <w:p w14:paraId="78F1628D">
                  <w:pPr>
                    <w:pStyle w:val="282"/>
                    <w:rPr>
                      <w:color w:val="000000" w:themeColor="text1"/>
                      <w:highlight w:val="none"/>
                      <w14:textFill>
                        <w14:solidFill>
                          <w14:schemeClr w14:val="tx1"/>
                        </w14:solidFill>
                      </w14:textFill>
                    </w:rPr>
                  </w:pPr>
                  <w:r>
                    <w:rPr>
                      <w:bCs/>
                      <w:color w:val="000000" w:themeColor="text1"/>
                      <w:kern w:val="0"/>
                      <w:highlight w:val="none"/>
                      <w14:textFill>
                        <w14:solidFill>
                          <w14:schemeClr w14:val="tx1"/>
                        </w14:solidFill>
                      </w14:textFill>
                    </w:rPr>
                    <w:t>设备</w:t>
                  </w:r>
                  <w:r>
                    <w:rPr>
                      <w:rFonts w:hint="eastAsia"/>
                      <w:bCs/>
                      <w:color w:val="000000" w:themeColor="text1"/>
                      <w:kern w:val="0"/>
                      <w:highlight w:val="none"/>
                      <w14:textFill>
                        <w14:solidFill>
                          <w14:schemeClr w14:val="tx1"/>
                        </w14:solidFill>
                      </w14:textFill>
                    </w:rPr>
                    <w:t>运行</w:t>
                  </w:r>
                  <w:r>
                    <w:rPr>
                      <w:bCs/>
                      <w:color w:val="000000" w:themeColor="text1"/>
                      <w:kern w:val="0"/>
                      <w:highlight w:val="none"/>
                      <w14:textFill>
                        <w14:solidFill>
                          <w14:schemeClr w14:val="tx1"/>
                        </w14:solidFill>
                      </w14:textFill>
                    </w:rPr>
                    <w:t>噪声</w:t>
                  </w:r>
                </w:p>
              </w:tc>
              <w:tc>
                <w:tcPr>
                  <w:tcW w:w="2124" w:type="dxa"/>
                  <w:vAlign w:val="center"/>
                </w:tcPr>
                <w:p w14:paraId="5F5EAB2A">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车间隔声、减振消声等。</w:t>
                  </w:r>
                </w:p>
              </w:tc>
              <w:tc>
                <w:tcPr>
                  <w:tcW w:w="2831" w:type="dxa"/>
                  <w:vAlign w:val="center"/>
                </w:tcPr>
                <w:p w14:paraId="4DD9527C">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与审批情况一致。</w:t>
                  </w:r>
                </w:p>
              </w:tc>
              <w:tc>
                <w:tcPr>
                  <w:tcW w:w="955" w:type="dxa"/>
                  <w:vAlign w:val="center"/>
                </w:tcPr>
                <w:p w14:paraId="253E2BED">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是</w:t>
                  </w:r>
                </w:p>
              </w:tc>
            </w:tr>
            <w:tr w14:paraId="1C2ED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21" w:type="dxa"/>
                  <w:vMerge w:val="restart"/>
                  <w:vAlign w:val="center"/>
                </w:tcPr>
                <w:p w14:paraId="5E763F05">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固废</w:t>
                  </w:r>
                </w:p>
              </w:tc>
              <w:tc>
                <w:tcPr>
                  <w:tcW w:w="521" w:type="dxa"/>
                  <w:vMerge w:val="restart"/>
                  <w:vAlign w:val="center"/>
                </w:tcPr>
                <w:p w14:paraId="795C7CF4">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一般工业固废</w:t>
                  </w:r>
                </w:p>
              </w:tc>
              <w:tc>
                <w:tcPr>
                  <w:tcW w:w="1703" w:type="dxa"/>
                  <w:vAlign w:val="center"/>
                </w:tcPr>
                <w:p w14:paraId="6C328A2F">
                  <w:pPr>
                    <w:pStyle w:val="282"/>
                    <w:rPr>
                      <w:bCs/>
                      <w:color w:val="000000" w:themeColor="text1"/>
                      <w:kern w:val="0"/>
                      <w:highlight w:val="none"/>
                      <w14:textFill>
                        <w14:solidFill>
                          <w14:schemeClr w14:val="tx1"/>
                        </w14:solidFill>
                      </w14:textFill>
                    </w:rPr>
                  </w:pPr>
                  <w:r>
                    <w:rPr>
                      <w:rFonts w:hint="eastAsia"/>
                      <w:color w:val="000000" w:themeColor="text1"/>
                      <w:highlight w:val="none"/>
                      <w14:textFill>
                        <w14:solidFill>
                          <w14:schemeClr w14:val="tx1"/>
                        </w14:solidFill>
                      </w14:textFill>
                    </w:rPr>
                    <w:t>包装材料</w:t>
                  </w:r>
                </w:p>
              </w:tc>
              <w:tc>
                <w:tcPr>
                  <w:tcW w:w="2124" w:type="dxa"/>
                  <w:vMerge w:val="restart"/>
                  <w:vAlign w:val="center"/>
                </w:tcPr>
                <w:p w14:paraId="69EC1C7E">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暂存于厂区一般固废临时贮存点，由供应商回收利用。</w:t>
                  </w:r>
                </w:p>
              </w:tc>
              <w:tc>
                <w:tcPr>
                  <w:tcW w:w="2831" w:type="dxa"/>
                  <w:vMerge w:val="restart"/>
                  <w:vAlign w:val="center"/>
                </w:tcPr>
                <w:p w14:paraId="220DEB83">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暂存于厂区一般固废临时贮存点，由供应商回收利用。</w:t>
                  </w:r>
                </w:p>
              </w:tc>
              <w:tc>
                <w:tcPr>
                  <w:tcW w:w="955" w:type="dxa"/>
                  <w:vAlign w:val="center"/>
                </w:tcPr>
                <w:p w14:paraId="0B10BCFC">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是</w:t>
                  </w:r>
                </w:p>
              </w:tc>
            </w:tr>
            <w:tr w14:paraId="77922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21" w:type="dxa"/>
                  <w:vMerge w:val="continue"/>
                  <w:vAlign w:val="center"/>
                </w:tcPr>
                <w:p w14:paraId="4B4CB436">
                  <w:pPr>
                    <w:pStyle w:val="282"/>
                    <w:rPr>
                      <w:color w:val="000000" w:themeColor="text1"/>
                      <w:highlight w:val="none"/>
                      <w14:textFill>
                        <w14:solidFill>
                          <w14:schemeClr w14:val="tx1"/>
                        </w14:solidFill>
                      </w14:textFill>
                    </w:rPr>
                  </w:pPr>
                </w:p>
              </w:tc>
              <w:tc>
                <w:tcPr>
                  <w:tcW w:w="521" w:type="dxa"/>
                  <w:vMerge w:val="continue"/>
                  <w:vAlign w:val="center"/>
                </w:tcPr>
                <w:p w14:paraId="58AA500F">
                  <w:pPr>
                    <w:pStyle w:val="282"/>
                    <w:rPr>
                      <w:color w:val="000000" w:themeColor="text1"/>
                      <w:highlight w:val="none"/>
                      <w14:textFill>
                        <w14:solidFill>
                          <w14:schemeClr w14:val="tx1"/>
                        </w14:solidFill>
                      </w14:textFill>
                    </w:rPr>
                  </w:pPr>
                </w:p>
              </w:tc>
              <w:tc>
                <w:tcPr>
                  <w:tcW w:w="1703" w:type="dxa"/>
                  <w:vAlign w:val="center"/>
                </w:tcPr>
                <w:p w14:paraId="18CE447D">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废线头</w:t>
                  </w:r>
                </w:p>
              </w:tc>
              <w:tc>
                <w:tcPr>
                  <w:tcW w:w="2124" w:type="dxa"/>
                  <w:vMerge w:val="continue"/>
                  <w:vAlign w:val="center"/>
                </w:tcPr>
                <w:p w14:paraId="3C263E9C">
                  <w:pPr>
                    <w:pStyle w:val="282"/>
                    <w:rPr>
                      <w:color w:val="000000" w:themeColor="text1"/>
                      <w:highlight w:val="none"/>
                      <w14:textFill>
                        <w14:solidFill>
                          <w14:schemeClr w14:val="tx1"/>
                        </w14:solidFill>
                      </w14:textFill>
                    </w:rPr>
                  </w:pPr>
                </w:p>
              </w:tc>
              <w:tc>
                <w:tcPr>
                  <w:tcW w:w="2831" w:type="dxa"/>
                  <w:vMerge w:val="continue"/>
                  <w:vAlign w:val="center"/>
                </w:tcPr>
                <w:p w14:paraId="223CC04A">
                  <w:pPr>
                    <w:pStyle w:val="282"/>
                    <w:rPr>
                      <w:color w:val="000000" w:themeColor="text1"/>
                      <w:highlight w:val="none"/>
                      <w14:textFill>
                        <w14:solidFill>
                          <w14:schemeClr w14:val="tx1"/>
                        </w14:solidFill>
                      </w14:textFill>
                    </w:rPr>
                  </w:pPr>
                </w:p>
              </w:tc>
              <w:tc>
                <w:tcPr>
                  <w:tcW w:w="955" w:type="dxa"/>
                  <w:vAlign w:val="center"/>
                </w:tcPr>
                <w:p w14:paraId="0FA993A7">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是</w:t>
                  </w:r>
                </w:p>
              </w:tc>
            </w:tr>
            <w:tr w14:paraId="16106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21" w:type="dxa"/>
                  <w:vMerge w:val="continue"/>
                  <w:vAlign w:val="center"/>
                </w:tcPr>
                <w:p w14:paraId="3DD7658D">
                  <w:pPr>
                    <w:pStyle w:val="282"/>
                    <w:rPr>
                      <w:color w:val="000000" w:themeColor="text1"/>
                      <w:highlight w:val="none"/>
                      <w14:textFill>
                        <w14:solidFill>
                          <w14:schemeClr w14:val="tx1"/>
                        </w14:solidFill>
                      </w14:textFill>
                    </w:rPr>
                  </w:pPr>
                </w:p>
              </w:tc>
              <w:tc>
                <w:tcPr>
                  <w:tcW w:w="521" w:type="dxa"/>
                  <w:vMerge w:val="restart"/>
                  <w:vAlign w:val="center"/>
                </w:tcPr>
                <w:p w14:paraId="0B5FA89E">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危险废物</w:t>
                  </w:r>
                </w:p>
              </w:tc>
              <w:tc>
                <w:tcPr>
                  <w:tcW w:w="1703" w:type="dxa"/>
                  <w:vAlign w:val="center"/>
                </w:tcPr>
                <w:p w14:paraId="6FD4796E">
                  <w:pPr>
                    <w:pStyle w:val="282"/>
                    <w:rPr>
                      <w:color w:val="000000" w:themeColor="text1"/>
                      <w:highlight w:val="none"/>
                      <w14:textFill>
                        <w14:solidFill>
                          <w14:schemeClr w14:val="tx1"/>
                        </w14:solidFill>
                      </w14:textFill>
                    </w:rPr>
                  </w:pPr>
                  <w:r>
                    <w:rPr>
                      <w:color w:val="000000" w:themeColor="text1"/>
                      <w:highlight w:val="none"/>
                      <w:lang w:val="en-US"/>
                      <w14:textFill>
                        <w14:solidFill>
                          <w14:schemeClr w14:val="tx1"/>
                        </w14:solidFill>
                      </w14:textFill>
                    </w:rPr>
                    <w:t>废UV灯管</w:t>
                  </w:r>
                </w:p>
              </w:tc>
              <w:tc>
                <w:tcPr>
                  <w:tcW w:w="2124" w:type="dxa"/>
                  <w:vMerge w:val="restart"/>
                  <w:vAlign w:val="center"/>
                </w:tcPr>
                <w:p w14:paraId="45436E77">
                  <w:pPr>
                    <w:pStyle w:val="282"/>
                    <w:rPr>
                      <w:color w:val="000000" w:themeColor="text1"/>
                      <w:highlight w:val="none"/>
                      <w:lang w:val="en-US"/>
                      <w14:textFill>
                        <w14:solidFill>
                          <w14:schemeClr w14:val="tx1"/>
                        </w14:solidFill>
                      </w14:textFill>
                    </w:rPr>
                  </w:pPr>
                  <w:r>
                    <w:rPr>
                      <w:rFonts w:hint="eastAsia"/>
                      <w:color w:val="000000" w:themeColor="text1"/>
                      <w:highlight w:val="none"/>
                      <w14:textFill>
                        <w14:solidFill>
                          <w14:schemeClr w14:val="tx1"/>
                        </w14:solidFill>
                      </w14:textFill>
                    </w:rPr>
                    <w:t>危废暂存间暂存，委托有资质的单位运输、处置。</w:t>
                  </w:r>
                </w:p>
              </w:tc>
              <w:tc>
                <w:tcPr>
                  <w:tcW w:w="2831" w:type="dxa"/>
                  <w:vMerge w:val="restart"/>
                  <w:vAlign w:val="center"/>
                </w:tcPr>
                <w:p w14:paraId="46F1AEA9">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危废暂存间暂存，委托有资质的单位运输、处置。</w:t>
                  </w:r>
                </w:p>
              </w:tc>
              <w:tc>
                <w:tcPr>
                  <w:tcW w:w="955" w:type="dxa"/>
                  <w:vAlign w:val="center"/>
                </w:tcPr>
                <w:p w14:paraId="40C664A8">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是</w:t>
                  </w:r>
                </w:p>
              </w:tc>
            </w:tr>
            <w:tr w14:paraId="1629E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21" w:type="dxa"/>
                  <w:vMerge w:val="continue"/>
                  <w:vAlign w:val="center"/>
                </w:tcPr>
                <w:p w14:paraId="0DD99EE9">
                  <w:pPr>
                    <w:pStyle w:val="282"/>
                    <w:rPr>
                      <w:color w:val="000000" w:themeColor="text1"/>
                      <w:highlight w:val="none"/>
                      <w14:textFill>
                        <w14:solidFill>
                          <w14:schemeClr w14:val="tx1"/>
                        </w14:solidFill>
                      </w14:textFill>
                    </w:rPr>
                  </w:pPr>
                </w:p>
              </w:tc>
              <w:tc>
                <w:tcPr>
                  <w:tcW w:w="521" w:type="dxa"/>
                  <w:vMerge w:val="continue"/>
                  <w:vAlign w:val="center"/>
                </w:tcPr>
                <w:p w14:paraId="70B1FF9F">
                  <w:pPr>
                    <w:pStyle w:val="282"/>
                    <w:rPr>
                      <w:color w:val="000000" w:themeColor="text1"/>
                      <w:highlight w:val="none"/>
                      <w14:textFill>
                        <w14:solidFill>
                          <w14:schemeClr w14:val="tx1"/>
                        </w14:solidFill>
                      </w14:textFill>
                    </w:rPr>
                  </w:pPr>
                </w:p>
              </w:tc>
              <w:tc>
                <w:tcPr>
                  <w:tcW w:w="1703" w:type="dxa"/>
                  <w:vAlign w:val="center"/>
                </w:tcPr>
                <w:p w14:paraId="77A872B1">
                  <w:pPr>
                    <w:pStyle w:val="282"/>
                    <w:rPr>
                      <w:color w:val="000000" w:themeColor="text1"/>
                      <w:highlight w:val="none"/>
                      <w14:textFill>
                        <w14:solidFill>
                          <w14:schemeClr w14:val="tx1"/>
                        </w14:solidFill>
                      </w14:textFill>
                    </w:rPr>
                  </w:pPr>
                  <w:r>
                    <w:rPr>
                      <w:color w:val="000000" w:themeColor="text1"/>
                      <w:highlight w:val="none"/>
                      <w:lang w:val="en-US"/>
                      <w14:textFill>
                        <w14:solidFill>
                          <w14:schemeClr w14:val="tx1"/>
                        </w14:solidFill>
                      </w14:textFill>
                    </w:rPr>
                    <w:t>废活性炭</w:t>
                  </w:r>
                </w:p>
              </w:tc>
              <w:tc>
                <w:tcPr>
                  <w:tcW w:w="2124" w:type="dxa"/>
                  <w:vMerge w:val="continue"/>
                  <w:vAlign w:val="center"/>
                </w:tcPr>
                <w:p w14:paraId="1444DAED">
                  <w:pPr>
                    <w:pStyle w:val="282"/>
                    <w:rPr>
                      <w:color w:val="000000" w:themeColor="text1"/>
                      <w:highlight w:val="none"/>
                      <w:lang w:val="en-US"/>
                      <w14:textFill>
                        <w14:solidFill>
                          <w14:schemeClr w14:val="tx1"/>
                        </w14:solidFill>
                      </w14:textFill>
                    </w:rPr>
                  </w:pPr>
                </w:p>
              </w:tc>
              <w:tc>
                <w:tcPr>
                  <w:tcW w:w="2831" w:type="dxa"/>
                  <w:vMerge w:val="continue"/>
                  <w:vAlign w:val="center"/>
                </w:tcPr>
                <w:p w14:paraId="308F7BDB">
                  <w:pPr>
                    <w:pStyle w:val="282"/>
                    <w:rPr>
                      <w:color w:val="000000" w:themeColor="text1"/>
                      <w:highlight w:val="none"/>
                      <w14:textFill>
                        <w14:solidFill>
                          <w14:schemeClr w14:val="tx1"/>
                        </w14:solidFill>
                      </w14:textFill>
                    </w:rPr>
                  </w:pPr>
                </w:p>
              </w:tc>
              <w:tc>
                <w:tcPr>
                  <w:tcW w:w="955" w:type="dxa"/>
                  <w:vAlign w:val="center"/>
                </w:tcPr>
                <w:p w14:paraId="0B8F5E86">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是</w:t>
                  </w:r>
                </w:p>
              </w:tc>
            </w:tr>
            <w:tr w14:paraId="2AE40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21" w:type="dxa"/>
                  <w:vMerge w:val="continue"/>
                  <w:vAlign w:val="center"/>
                </w:tcPr>
                <w:p w14:paraId="605A94F2">
                  <w:pPr>
                    <w:pStyle w:val="282"/>
                    <w:rPr>
                      <w:color w:val="000000" w:themeColor="text1"/>
                      <w:highlight w:val="none"/>
                      <w14:textFill>
                        <w14:solidFill>
                          <w14:schemeClr w14:val="tx1"/>
                        </w14:solidFill>
                      </w14:textFill>
                    </w:rPr>
                  </w:pPr>
                </w:p>
              </w:tc>
              <w:tc>
                <w:tcPr>
                  <w:tcW w:w="521" w:type="dxa"/>
                  <w:vMerge w:val="continue"/>
                  <w:vAlign w:val="center"/>
                </w:tcPr>
                <w:p w14:paraId="0E10EABF">
                  <w:pPr>
                    <w:pStyle w:val="282"/>
                    <w:rPr>
                      <w:color w:val="000000" w:themeColor="text1"/>
                      <w:highlight w:val="none"/>
                      <w14:textFill>
                        <w14:solidFill>
                          <w14:schemeClr w14:val="tx1"/>
                        </w14:solidFill>
                      </w14:textFill>
                    </w:rPr>
                  </w:pPr>
                </w:p>
              </w:tc>
              <w:tc>
                <w:tcPr>
                  <w:tcW w:w="1703" w:type="dxa"/>
                  <w:vAlign w:val="center"/>
                </w:tcPr>
                <w:p w14:paraId="3A0A6B44">
                  <w:pPr>
                    <w:pStyle w:val="282"/>
                    <w:rPr>
                      <w:color w:val="000000" w:themeColor="text1"/>
                      <w:highlight w:val="none"/>
                      <w14:textFill>
                        <w14:solidFill>
                          <w14:schemeClr w14:val="tx1"/>
                        </w14:solidFill>
                      </w14:textFill>
                    </w:rPr>
                  </w:pPr>
                  <w:r>
                    <w:rPr>
                      <w:color w:val="000000" w:themeColor="text1"/>
                      <w:highlight w:val="none"/>
                      <w:lang w:val="en-US"/>
                      <w14:textFill>
                        <w14:solidFill>
                          <w14:schemeClr w14:val="tx1"/>
                        </w14:solidFill>
                      </w14:textFill>
                    </w:rPr>
                    <w:t>废</w:t>
                  </w:r>
                  <w:r>
                    <w:rPr>
                      <w:rFonts w:hint="eastAsia"/>
                      <w:color w:val="000000" w:themeColor="text1"/>
                      <w:highlight w:val="none"/>
                      <w:lang w:val="en-US"/>
                      <w14:textFill>
                        <w14:solidFill>
                          <w14:schemeClr w14:val="tx1"/>
                        </w14:solidFill>
                      </w14:textFill>
                    </w:rPr>
                    <w:t>机油</w:t>
                  </w:r>
                </w:p>
              </w:tc>
              <w:tc>
                <w:tcPr>
                  <w:tcW w:w="2124" w:type="dxa"/>
                  <w:vMerge w:val="continue"/>
                  <w:vAlign w:val="center"/>
                </w:tcPr>
                <w:p w14:paraId="3CC1ED4A">
                  <w:pPr>
                    <w:pStyle w:val="282"/>
                    <w:rPr>
                      <w:color w:val="000000" w:themeColor="text1"/>
                      <w:highlight w:val="none"/>
                      <w14:textFill>
                        <w14:solidFill>
                          <w14:schemeClr w14:val="tx1"/>
                        </w14:solidFill>
                      </w14:textFill>
                    </w:rPr>
                  </w:pPr>
                </w:p>
              </w:tc>
              <w:tc>
                <w:tcPr>
                  <w:tcW w:w="2831" w:type="dxa"/>
                  <w:vMerge w:val="continue"/>
                  <w:vAlign w:val="center"/>
                </w:tcPr>
                <w:p w14:paraId="76B904B3">
                  <w:pPr>
                    <w:pStyle w:val="282"/>
                    <w:rPr>
                      <w:color w:val="000000" w:themeColor="text1"/>
                      <w:highlight w:val="none"/>
                      <w14:textFill>
                        <w14:solidFill>
                          <w14:schemeClr w14:val="tx1"/>
                        </w14:solidFill>
                      </w14:textFill>
                    </w:rPr>
                  </w:pPr>
                </w:p>
              </w:tc>
              <w:tc>
                <w:tcPr>
                  <w:tcW w:w="955" w:type="dxa"/>
                  <w:vAlign w:val="center"/>
                </w:tcPr>
                <w:p w14:paraId="32F6388B">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是</w:t>
                  </w:r>
                </w:p>
              </w:tc>
            </w:tr>
            <w:tr w14:paraId="537A1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21" w:type="dxa"/>
                  <w:vMerge w:val="continue"/>
                  <w:vAlign w:val="center"/>
                </w:tcPr>
                <w:p w14:paraId="09E7D681">
                  <w:pPr>
                    <w:pStyle w:val="282"/>
                    <w:rPr>
                      <w:color w:val="000000" w:themeColor="text1"/>
                      <w:highlight w:val="none"/>
                      <w14:textFill>
                        <w14:solidFill>
                          <w14:schemeClr w14:val="tx1"/>
                        </w14:solidFill>
                      </w14:textFill>
                    </w:rPr>
                  </w:pPr>
                </w:p>
              </w:tc>
              <w:tc>
                <w:tcPr>
                  <w:tcW w:w="521" w:type="dxa"/>
                  <w:vMerge w:val="continue"/>
                  <w:vAlign w:val="center"/>
                </w:tcPr>
                <w:p w14:paraId="1E1CB9E7">
                  <w:pPr>
                    <w:pStyle w:val="282"/>
                    <w:rPr>
                      <w:color w:val="000000" w:themeColor="text1"/>
                      <w:highlight w:val="none"/>
                      <w14:textFill>
                        <w14:solidFill>
                          <w14:schemeClr w14:val="tx1"/>
                        </w14:solidFill>
                      </w14:textFill>
                    </w:rPr>
                  </w:pPr>
                </w:p>
              </w:tc>
              <w:tc>
                <w:tcPr>
                  <w:tcW w:w="1703" w:type="dxa"/>
                  <w:vAlign w:val="center"/>
                </w:tcPr>
                <w:p w14:paraId="4F149EBF">
                  <w:pPr>
                    <w:pStyle w:val="282"/>
                    <w:rPr>
                      <w:color w:val="000000" w:themeColor="text1"/>
                      <w:highlight w:val="none"/>
                      <w14:textFill>
                        <w14:solidFill>
                          <w14:schemeClr w14:val="tx1"/>
                        </w14:solidFill>
                      </w14:textFill>
                    </w:rPr>
                  </w:pPr>
                  <w:r>
                    <w:rPr>
                      <w:color w:val="000000" w:themeColor="text1"/>
                      <w:highlight w:val="none"/>
                      <w:lang w:val="en-US"/>
                      <w14:textFill>
                        <w14:solidFill>
                          <w14:schemeClr w14:val="tx1"/>
                        </w14:solidFill>
                      </w14:textFill>
                    </w:rPr>
                    <w:t>废含油抹布及手套</w:t>
                  </w:r>
                </w:p>
              </w:tc>
              <w:tc>
                <w:tcPr>
                  <w:tcW w:w="2124" w:type="dxa"/>
                  <w:vMerge w:val="continue"/>
                  <w:vAlign w:val="center"/>
                </w:tcPr>
                <w:p w14:paraId="651AD855">
                  <w:pPr>
                    <w:pStyle w:val="282"/>
                    <w:rPr>
                      <w:color w:val="000000" w:themeColor="text1"/>
                      <w:highlight w:val="none"/>
                      <w:lang w:val="en-US"/>
                      <w14:textFill>
                        <w14:solidFill>
                          <w14:schemeClr w14:val="tx1"/>
                        </w14:solidFill>
                      </w14:textFill>
                    </w:rPr>
                  </w:pPr>
                </w:p>
              </w:tc>
              <w:tc>
                <w:tcPr>
                  <w:tcW w:w="2831" w:type="dxa"/>
                  <w:vMerge w:val="continue"/>
                  <w:vAlign w:val="center"/>
                </w:tcPr>
                <w:p w14:paraId="51EA11A4">
                  <w:pPr>
                    <w:pStyle w:val="282"/>
                    <w:rPr>
                      <w:color w:val="000000" w:themeColor="text1"/>
                      <w:highlight w:val="none"/>
                      <w14:textFill>
                        <w14:solidFill>
                          <w14:schemeClr w14:val="tx1"/>
                        </w14:solidFill>
                      </w14:textFill>
                    </w:rPr>
                  </w:pPr>
                </w:p>
              </w:tc>
              <w:tc>
                <w:tcPr>
                  <w:tcW w:w="955" w:type="dxa"/>
                  <w:vAlign w:val="center"/>
                </w:tcPr>
                <w:p w14:paraId="1BB39579">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是</w:t>
                  </w:r>
                </w:p>
              </w:tc>
            </w:tr>
            <w:tr w14:paraId="4088E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21" w:type="dxa"/>
                  <w:vMerge w:val="continue"/>
                  <w:vAlign w:val="center"/>
                </w:tcPr>
                <w:p w14:paraId="0D877D1B">
                  <w:pPr>
                    <w:pStyle w:val="282"/>
                    <w:rPr>
                      <w:color w:val="000000" w:themeColor="text1"/>
                      <w:highlight w:val="none"/>
                      <w14:textFill>
                        <w14:solidFill>
                          <w14:schemeClr w14:val="tx1"/>
                        </w14:solidFill>
                      </w14:textFill>
                    </w:rPr>
                  </w:pPr>
                </w:p>
              </w:tc>
              <w:tc>
                <w:tcPr>
                  <w:tcW w:w="521" w:type="dxa"/>
                  <w:vMerge w:val="continue"/>
                  <w:vAlign w:val="center"/>
                </w:tcPr>
                <w:p w14:paraId="21D72A4F">
                  <w:pPr>
                    <w:pStyle w:val="282"/>
                    <w:rPr>
                      <w:color w:val="000000" w:themeColor="text1"/>
                      <w:highlight w:val="none"/>
                      <w14:textFill>
                        <w14:solidFill>
                          <w14:schemeClr w14:val="tx1"/>
                        </w14:solidFill>
                      </w14:textFill>
                    </w:rPr>
                  </w:pPr>
                </w:p>
              </w:tc>
              <w:tc>
                <w:tcPr>
                  <w:tcW w:w="1703" w:type="dxa"/>
                  <w:vAlign w:val="center"/>
                </w:tcPr>
                <w:p w14:paraId="567EE6B3">
                  <w:pPr>
                    <w:pStyle w:val="282"/>
                    <w:rPr>
                      <w:color w:val="000000" w:themeColor="text1"/>
                      <w:highlight w:val="none"/>
                      <w14:textFill>
                        <w14:solidFill>
                          <w14:schemeClr w14:val="tx1"/>
                        </w14:solidFill>
                      </w14:textFill>
                    </w:rPr>
                  </w:pPr>
                  <w:r>
                    <w:rPr>
                      <w:color w:val="000000" w:themeColor="text1"/>
                      <w:highlight w:val="none"/>
                      <w:lang w:val="en-US"/>
                      <w14:textFill>
                        <w14:solidFill>
                          <w14:schemeClr w14:val="tx1"/>
                        </w14:solidFill>
                      </w14:textFill>
                    </w:rPr>
                    <w:t>废油漆罐</w:t>
                  </w:r>
                </w:p>
              </w:tc>
              <w:tc>
                <w:tcPr>
                  <w:tcW w:w="2124" w:type="dxa"/>
                  <w:vMerge w:val="continue"/>
                  <w:vAlign w:val="center"/>
                </w:tcPr>
                <w:p w14:paraId="5D653E3D">
                  <w:pPr>
                    <w:pStyle w:val="282"/>
                    <w:rPr>
                      <w:color w:val="000000" w:themeColor="text1"/>
                      <w:highlight w:val="none"/>
                      <w14:textFill>
                        <w14:solidFill>
                          <w14:schemeClr w14:val="tx1"/>
                        </w14:solidFill>
                      </w14:textFill>
                    </w:rPr>
                  </w:pPr>
                </w:p>
              </w:tc>
              <w:tc>
                <w:tcPr>
                  <w:tcW w:w="2831" w:type="dxa"/>
                  <w:vMerge w:val="continue"/>
                  <w:vAlign w:val="center"/>
                </w:tcPr>
                <w:p w14:paraId="10118281">
                  <w:pPr>
                    <w:pStyle w:val="282"/>
                    <w:rPr>
                      <w:color w:val="000000" w:themeColor="text1"/>
                      <w:highlight w:val="none"/>
                      <w14:textFill>
                        <w14:solidFill>
                          <w14:schemeClr w14:val="tx1"/>
                        </w14:solidFill>
                      </w14:textFill>
                    </w:rPr>
                  </w:pPr>
                </w:p>
              </w:tc>
              <w:tc>
                <w:tcPr>
                  <w:tcW w:w="955" w:type="dxa"/>
                  <w:vAlign w:val="center"/>
                </w:tcPr>
                <w:p w14:paraId="0AC84843">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是</w:t>
                  </w:r>
                </w:p>
              </w:tc>
            </w:tr>
            <w:tr w14:paraId="4BDFC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21" w:type="dxa"/>
                  <w:vMerge w:val="continue"/>
                  <w:vAlign w:val="center"/>
                </w:tcPr>
                <w:p w14:paraId="5FAE8B8B">
                  <w:pPr>
                    <w:pStyle w:val="282"/>
                    <w:rPr>
                      <w:color w:val="000000" w:themeColor="text1"/>
                      <w:highlight w:val="none"/>
                      <w14:textFill>
                        <w14:solidFill>
                          <w14:schemeClr w14:val="tx1"/>
                        </w14:solidFill>
                      </w14:textFill>
                    </w:rPr>
                  </w:pPr>
                </w:p>
              </w:tc>
              <w:tc>
                <w:tcPr>
                  <w:tcW w:w="521" w:type="dxa"/>
                  <w:vMerge w:val="continue"/>
                  <w:vAlign w:val="center"/>
                </w:tcPr>
                <w:p w14:paraId="462C3F51">
                  <w:pPr>
                    <w:pStyle w:val="282"/>
                    <w:rPr>
                      <w:color w:val="000000" w:themeColor="text1"/>
                      <w:highlight w:val="none"/>
                      <w14:textFill>
                        <w14:solidFill>
                          <w14:schemeClr w14:val="tx1"/>
                        </w14:solidFill>
                      </w14:textFill>
                    </w:rPr>
                  </w:pPr>
                </w:p>
              </w:tc>
              <w:tc>
                <w:tcPr>
                  <w:tcW w:w="1703" w:type="dxa"/>
                  <w:vAlign w:val="center"/>
                </w:tcPr>
                <w:p w14:paraId="2A85EEE1">
                  <w:pPr>
                    <w:pStyle w:val="282"/>
                    <w:rPr>
                      <w:color w:val="000000" w:themeColor="text1"/>
                      <w:highlight w:val="none"/>
                      <w14:textFill>
                        <w14:solidFill>
                          <w14:schemeClr w14:val="tx1"/>
                        </w14:solidFill>
                      </w14:textFill>
                    </w:rPr>
                  </w:pPr>
                  <w:r>
                    <w:rPr>
                      <w:color w:val="000000" w:themeColor="text1"/>
                      <w:highlight w:val="none"/>
                      <w:lang w:val="en-US"/>
                      <w14:textFill>
                        <w14:solidFill>
                          <w14:schemeClr w14:val="tx1"/>
                        </w14:solidFill>
                      </w14:textFill>
                    </w:rPr>
                    <w:t>废机油桶</w:t>
                  </w:r>
                </w:p>
              </w:tc>
              <w:tc>
                <w:tcPr>
                  <w:tcW w:w="2124" w:type="dxa"/>
                  <w:vMerge w:val="continue"/>
                  <w:vAlign w:val="center"/>
                </w:tcPr>
                <w:p w14:paraId="6F29E927">
                  <w:pPr>
                    <w:pStyle w:val="282"/>
                    <w:rPr>
                      <w:color w:val="000000" w:themeColor="text1"/>
                      <w:highlight w:val="none"/>
                      <w:lang w:val="en-US"/>
                      <w14:textFill>
                        <w14:solidFill>
                          <w14:schemeClr w14:val="tx1"/>
                        </w14:solidFill>
                      </w14:textFill>
                    </w:rPr>
                  </w:pPr>
                </w:p>
              </w:tc>
              <w:tc>
                <w:tcPr>
                  <w:tcW w:w="2831" w:type="dxa"/>
                  <w:vMerge w:val="continue"/>
                  <w:vAlign w:val="center"/>
                </w:tcPr>
                <w:p w14:paraId="35E27EF2">
                  <w:pPr>
                    <w:pStyle w:val="282"/>
                    <w:rPr>
                      <w:color w:val="000000" w:themeColor="text1"/>
                      <w:highlight w:val="none"/>
                      <w14:textFill>
                        <w14:solidFill>
                          <w14:schemeClr w14:val="tx1"/>
                        </w14:solidFill>
                      </w14:textFill>
                    </w:rPr>
                  </w:pPr>
                </w:p>
              </w:tc>
              <w:tc>
                <w:tcPr>
                  <w:tcW w:w="955" w:type="dxa"/>
                  <w:vAlign w:val="center"/>
                </w:tcPr>
                <w:p w14:paraId="4D2CD478">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是</w:t>
                  </w:r>
                </w:p>
              </w:tc>
            </w:tr>
            <w:tr w14:paraId="01E99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21" w:type="dxa"/>
                  <w:vMerge w:val="continue"/>
                  <w:vAlign w:val="center"/>
                </w:tcPr>
                <w:p w14:paraId="641B7AB6">
                  <w:pPr>
                    <w:pStyle w:val="282"/>
                    <w:rPr>
                      <w:color w:val="000000" w:themeColor="text1"/>
                      <w:highlight w:val="none"/>
                      <w14:textFill>
                        <w14:solidFill>
                          <w14:schemeClr w14:val="tx1"/>
                        </w14:solidFill>
                      </w14:textFill>
                    </w:rPr>
                  </w:pPr>
                </w:p>
              </w:tc>
              <w:tc>
                <w:tcPr>
                  <w:tcW w:w="2224" w:type="dxa"/>
                  <w:gridSpan w:val="2"/>
                  <w:vAlign w:val="center"/>
                </w:tcPr>
                <w:p w14:paraId="0D3F8D02">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生活垃圾</w:t>
                  </w:r>
                </w:p>
              </w:tc>
              <w:tc>
                <w:tcPr>
                  <w:tcW w:w="2124" w:type="dxa"/>
                  <w:vAlign w:val="center"/>
                </w:tcPr>
                <w:p w14:paraId="5A1146FD">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环卫部门定期清运。</w:t>
                  </w:r>
                </w:p>
              </w:tc>
              <w:tc>
                <w:tcPr>
                  <w:tcW w:w="2831" w:type="dxa"/>
                  <w:vAlign w:val="center"/>
                </w:tcPr>
                <w:p w14:paraId="63DD39C4">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环卫部门定期清运。</w:t>
                  </w:r>
                </w:p>
              </w:tc>
              <w:tc>
                <w:tcPr>
                  <w:tcW w:w="955" w:type="dxa"/>
                  <w:vAlign w:val="center"/>
                </w:tcPr>
                <w:p w14:paraId="38FDF696">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是</w:t>
                  </w:r>
                </w:p>
              </w:tc>
            </w:tr>
          </w:tbl>
          <w:p w14:paraId="7A82BA0B">
            <w:pPr>
              <w:pStyle w:val="17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2.4.8</w:t>
            </w:r>
            <w:r>
              <w:rPr>
                <w:color w:val="000000" w:themeColor="text1"/>
                <w:highlight w:val="none"/>
                <w14:textFill>
                  <w14:solidFill>
                    <w14:schemeClr w14:val="tx1"/>
                  </w14:solidFill>
                </w14:textFill>
              </w:rPr>
              <w:t>现有项目存在的主要问题及整改措施</w:t>
            </w:r>
          </w:p>
          <w:p w14:paraId="53CCD499">
            <w:pPr>
              <w:pStyle w:val="76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现有已建项目均已进行环境影响评价并通过环保“三同时”竣工环境保护验收，现有项目产生的污染物经治理后均能达标排放。</w:t>
            </w:r>
          </w:p>
        </w:tc>
      </w:tr>
    </w:tbl>
    <w:p w14:paraId="67601C37">
      <w:pPr>
        <w:rPr>
          <w:color w:val="000000" w:themeColor="text1"/>
          <w:highlight w:val="none"/>
          <w14:textFill>
            <w14:solidFill>
              <w14:schemeClr w14:val="tx1"/>
            </w14:solidFill>
          </w14:textFill>
        </w:rPr>
        <w:sectPr>
          <w:pgSz w:w="11907" w:h="16840"/>
          <w:pgMar w:top="1440" w:right="1440" w:bottom="1418" w:left="1440" w:header="851" w:footer="680" w:gutter="0"/>
          <w:pgNumType w:fmt="numberInDash"/>
          <w:cols w:space="720" w:num="1"/>
          <w:docGrid w:linePitch="326" w:charSpace="0"/>
        </w:sectPr>
      </w:pPr>
    </w:p>
    <w:p w14:paraId="5BDDC997">
      <w:pPr>
        <w:pStyle w:val="48"/>
        <w:spacing w:before="120" w:beforeLines="50" w:beforeAutospacing="0" w:after="0" w:afterAutospacing="0" w:line="360" w:lineRule="auto"/>
        <w:ind w:firstLine="280" w:firstLineChars="100"/>
        <w:jc w:val="center"/>
        <w:outlineLvl w:val="0"/>
        <w:rPr>
          <w:rFonts w:ascii="Times New Roman" w:hAnsi="Times New Roman"/>
          <w:snapToGrid w:val="0"/>
          <w:color w:val="000000" w:themeColor="text1"/>
          <w:sz w:val="28"/>
          <w:szCs w:val="28"/>
          <w:highlight w:val="none"/>
          <w14:textFill>
            <w14:solidFill>
              <w14:schemeClr w14:val="tx1"/>
            </w14:solidFill>
          </w14:textFill>
        </w:rPr>
      </w:pPr>
      <w:bookmarkStart w:id="19" w:name="_Toc6513"/>
      <w:r>
        <w:rPr>
          <w:rFonts w:ascii="Times New Roman" w:hAnsi="Times New Roman"/>
          <w:snapToGrid w:val="0"/>
          <w:color w:val="000000" w:themeColor="text1"/>
          <w:sz w:val="28"/>
          <w:szCs w:val="28"/>
          <w:highlight w:val="none"/>
          <w14:textFill>
            <w14:solidFill>
              <w14:schemeClr w14:val="tx1"/>
            </w14:solidFill>
          </w14:textFill>
        </w:rPr>
        <w:t>三、区域环境质量现状、环境保护目标及评价标准</w:t>
      </w:r>
      <w:bookmarkEnd w:id="19"/>
    </w:p>
    <w:tbl>
      <w:tblPr>
        <w:tblStyle w:val="53"/>
        <w:tblpPr w:leftFromText="180" w:rightFromText="180" w:vertAnchor="text" w:tblpXSpec="center" w:tblpY="1"/>
        <w:tblOverlap w:val="never"/>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1"/>
        <w:gridCol w:w="8562"/>
      </w:tblGrid>
      <w:tr w14:paraId="569608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59" w:type="dxa"/>
            <w:tcBorders>
              <w:top w:val="single" w:color="auto" w:sz="4" w:space="0"/>
              <w:left w:val="single" w:color="auto" w:sz="4" w:space="0"/>
              <w:bottom w:val="single" w:color="auto" w:sz="4" w:space="0"/>
              <w:right w:val="single" w:color="auto" w:sz="4" w:space="0"/>
            </w:tcBorders>
            <w:vAlign w:val="center"/>
          </w:tcPr>
          <w:p w14:paraId="668B8C0F">
            <w:pPr>
              <w:adjustRightInd w:val="0"/>
              <w:spacing w:line="440" w:lineRule="exact"/>
              <w:outlineLvl w:val="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区域</w:t>
            </w:r>
          </w:p>
          <w:p w14:paraId="1288F777">
            <w:pPr>
              <w:adjustRightInd w:val="0"/>
              <w:spacing w:line="440" w:lineRule="exact"/>
              <w:jc w:val="center"/>
              <w:outlineLvl w:val="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w:t>
            </w:r>
          </w:p>
          <w:p w14:paraId="2B8A45CE">
            <w:pPr>
              <w:adjustRightInd w:val="0"/>
              <w:spacing w:line="440" w:lineRule="exact"/>
              <w:jc w:val="center"/>
              <w:outlineLvl w:val="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质量</w:t>
            </w:r>
          </w:p>
          <w:p w14:paraId="72A4C4CD">
            <w:pPr>
              <w:adjustRightInd w:val="0"/>
              <w:spacing w:line="440" w:lineRule="exact"/>
              <w:jc w:val="center"/>
              <w:outlineLvl w:val="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现状</w:t>
            </w:r>
          </w:p>
        </w:tc>
        <w:tc>
          <w:tcPr>
            <w:tcW w:w="8285" w:type="dxa"/>
            <w:tcBorders>
              <w:top w:val="single" w:color="auto" w:sz="4" w:space="0"/>
              <w:left w:val="single" w:color="auto" w:sz="4" w:space="0"/>
              <w:bottom w:val="single" w:color="auto" w:sz="4" w:space="0"/>
              <w:right w:val="single" w:color="auto" w:sz="4" w:space="0"/>
            </w:tcBorders>
          </w:tcPr>
          <w:p w14:paraId="361EEBED">
            <w:pPr>
              <w:pStyle w:val="597"/>
              <w:framePr w:hSpace="0" w:wrap="auto" w:vAnchor="margin" w:hAnchor="text" w:xAlign="left" w:yAlign="inline"/>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3.1环境质量现状</w:t>
            </w:r>
          </w:p>
          <w:p w14:paraId="5B4DBBE3">
            <w:pPr>
              <w:spacing w:line="460" w:lineRule="exact"/>
              <w:outlineLvl w:val="1"/>
              <w:rPr>
                <w:b/>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3.1.1环境空气质量现状</w:t>
            </w:r>
          </w:p>
          <w:p w14:paraId="502DD6AB">
            <w:pPr>
              <w:spacing w:line="460" w:lineRule="exact"/>
              <w:ind w:firstLine="482" w:firstLineChars="200"/>
              <w:outlineLvl w:val="1"/>
              <w:rPr>
                <w:b/>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1、基本污染物</w:t>
            </w:r>
          </w:p>
          <w:p w14:paraId="09914AD8">
            <w:pPr>
              <w:pStyle w:val="76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本项目所在区域为环境空气二类功能区，环境空气中的基本污染物引用淮南市生态环境局发布的</w:t>
            </w:r>
            <w:r>
              <w:rPr>
                <w:rFonts w:hint="eastAsia"/>
                <w:color w:val="000000" w:themeColor="text1"/>
                <w:highlight w:val="none"/>
                <w14:textFill>
                  <w14:solidFill>
                    <w14:schemeClr w14:val="tx1"/>
                  </w14:solidFill>
                </w14:textFill>
              </w:rPr>
              <w:t>《2024年淮南市生态环境质量状况公报》</w:t>
            </w:r>
            <w:r>
              <w:rPr>
                <w:color w:val="000000" w:themeColor="text1"/>
                <w:highlight w:val="none"/>
                <w14:textFill>
                  <w14:solidFill>
                    <w14:schemeClr w14:val="tx1"/>
                  </w14:solidFill>
                </w14:textFill>
              </w:rPr>
              <w:t>中的内容，具体如下：</w:t>
            </w:r>
          </w:p>
          <w:p w14:paraId="25F10973">
            <w:pPr>
              <w:pStyle w:val="76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2024</w:t>
            </w:r>
            <w:r>
              <w:rPr>
                <w:rFonts w:hint="eastAsia"/>
                <w:color w:val="000000" w:themeColor="text1"/>
                <w:highlight w:val="none"/>
                <w14:textFill>
                  <w14:solidFill>
                    <w14:schemeClr w14:val="tx1"/>
                  </w14:solidFill>
                </w14:textFill>
              </w:rPr>
              <w:t>年，全市环境空气质量一级（优）</w:t>
            </w:r>
            <w:r>
              <w:rPr>
                <w:color w:val="000000" w:themeColor="text1"/>
                <w:highlight w:val="none"/>
                <w14:textFill>
                  <w14:solidFill>
                    <w14:schemeClr w14:val="tx1"/>
                  </w14:solidFill>
                </w14:textFill>
              </w:rPr>
              <w:t>65</w:t>
            </w:r>
            <w:r>
              <w:rPr>
                <w:rFonts w:hint="eastAsia"/>
                <w:color w:val="000000" w:themeColor="text1"/>
                <w:highlight w:val="none"/>
                <w14:textFill>
                  <w14:solidFill>
                    <w14:schemeClr w14:val="tx1"/>
                  </w14:solidFill>
                </w14:textFill>
              </w:rPr>
              <w:t>天，二级（良）</w:t>
            </w:r>
            <w:r>
              <w:rPr>
                <w:color w:val="000000" w:themeColor="text1"/>
                <w:highlight w:val="none"/>
                <w14:textFill>
                  <w14:solidFill>
                    <w14:schemeClr w14:val="tx1"/>
                  </w14:solidFill>
                </w14:textFill>
              </w:rPr>
              <w:t>218</w:t>
            </w:r>
            <w:r>
              <w:rPr>
                <w:rFonts w:hint="eastAsia"/>
                <w:color w:val="000000" w:themeColor="text1"/>
                <w:highlight w:val="none"/>
                <w14:textFill>
                  <w14:solidFill>
                    <w14:schemeClr w14:val="tx1"/>
                  </w14:solidFill>
                </w14:textFill>
              </w:rPr>
              <w:t>天，三级（轻度污染）</w:t>
            </w:r>
            <w:r>
              <w:rPr>
                <w:color w:val="000000" w:themeColor="text1"/>
                <w:highlight w:val="none"/>
                <w14:textFill>
                  <w14:solidFill>
                    <w14:schemeClr w14:val="tx1"/>
                  </w14:solidFill>
                </w14:textFill>
              </w:rPr>
              <w:t>69</w:t>
            </w:r>
            <w:r>
              <w:rPr>
                <w:rFonts w:hint="eastAsia"/>
                <w:color w:val="000000" w:themeColor="text1"/>
                <w:highlight w:val="none"/>
                <w14:textFill>
                  <w14:solidFill>
                    <w14:schemeClr w14:val="tx1"/>
                  </w14:solidFill>
                </w14:textFill>
              </w:rPr>
              <w:t>天，四级（中度污染）</w:t>
            </w:r>
            <w:r>
              <w:rPr>
                <w:color w:val="000000" w:themeColor="text1"/>
                <w:highlight w:val="none"/>
                <w14:textFill>
                  <w14:solidFill>
                    <w14:schemeClr w14:val="tx1"/>
                  </w14:solidFill>
                </w14:textFill>
              </w:rPr>
              <w:t>13</w:t>
            </w:r>
            <w:r>
              <w:rPr>
                <w:rFonts w:hint="eastAsia"/>
                <w:color w:val="000000" w:themeColor="text1"/>
                <w:highlight w:val="none"/>
                <w14:textFill>
                  <w14:solidFill>
                    <w14:schemeClr w14:val="tx1"/>
                  </w14:solidFill>
                </w14:textFill>
              </w:rPr>
              <w:t>天，五级（重度污染）</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天；全市年度环境空气达标天数比例为</w:t>
            </w:r>
            <w:r>
              <w:rPr>
                <w:color w:val="000000" w:themeColor="text1"/>
                <w:highlight w:val="none"/>
                <w14:textFill>
                  <w14:solidFill>
                    <w14:schemeClr w14:val="tx1"/>
                  </w14:solidFill>
                </w14:textFill>
              </w:rPr>
              <w:t>77.3%</w:t>
            </w:r>
            <w:r>
              <w:rPr>
                <w:rFonts w:hint="eastAsia"/>
                <w:color w:val="000000" w:themeColor="text1"/>
                <w:highlight w:val="none"/>
                <w14:textFill>
                  <w14:solidFill>
                    <w14:schemeClr w14:val="tx1"/>
                  </w14:solidFill>
                </w14:textFill>
              </w:rPr>
              <w:t>，与上年相比下降了</w:t>
            </w:r>
            <w:r>
              <w:rPr>
                <w:color w:val="000000" w:themeColor="text1"/>
                <w:highlight w:val="none"/>
                <w14:textFill>
                  <w14:solidFill>
                    <w14:schemeClr w14:val="tx1"/>
                  </w14:solidFill>
                </w14:textFill>
              </w:rPr>
              <w:t>3.2</w:t>
            </w:r>
            <w:r>
              <w:rPr>
                <w:rFonts w:hint="eastAsia"/>
                <w:color w:val="000000" w:themeColor="text1"/>
                <w:highlight w:val="none"/>
                <w14:textFill>
                  <w14:solidFill>
                    <w14:schemeClr w14:val="tx1"/>
                  </w14:solidFill>
                </w14:textFill>
              </w:rPr>
              <w:t>个百分点；全市环境空气综合指数为</w:t>
            </w:r>
            <w:r>
              <w:rPr>
                <w:color w:val="000000" w:themeColor="text1"/>
                <w:highlight w:val="none"/>
                <w14:textFill>
                  <w14:solidFill>
                    <w14:schemeClr w14:val="tx1"/>
                  </w14:solidFill>
                </w14:textFill>
              </w:rPr>
              <w:t>3.87</w:t>
            </w:r>
            <w:r>
              <w:rPr>
                <w:rFonts w:hint="eastAsia"/>
                <w:color w:val="000000" w:themeColor="text1"/>
                <w:highlight w:val="none"/>
                <w14:textFill>
                  <w14:solidFill>
                    <w14:schemeClr w14:val="tx1"/>
                  </w14:solidFill>
                </w14:textFill>
              </w:rPr>
              <w:t>，首要污染物为细颗粒物。</w:t>
            </w:r>
          </w:p>
          <w:p w14:paraId="2B045779">
            <w:pPr>
              <w:pStyle w:val="76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细颗粒物（PM</w:t>
            </w:r>
            <w:r>
              <w:rPr>
                <w:rFonts w:hint="eastAsia"/>
                <w:color w:val="000000" w:themeColor="text1"/>
                <w:highlight w:val="none"/>
                <w:vertAlign w:val="subscript"/>
                <w14:textFill>
                  <w14:solidFill>
                    <w14:schemeClr w14:val="tx1"/>
                  </w14:solidFill>
                </w14:textFill>
              </w:rPr>
              <w:t>2.5</w:t>
            </w:r>
            <w:r>
              <w:rPr>
                <w:rFonts w:hint="eastAsia"/>
                <w:color w:val="000000" w:themeColor="text1"/>
                <w:highlight w:val="none"/>
                <w14:textFill>
                  <w14:solidFill>
                    <w14:schemeClr w14:val="tx1"/>
                  </w14:solidFill>
                </w14:textFill>
              </w:rPr>
              <w:t>）日均浓度范围为7～156微克/立方米，日均值达标率为87.6%。年均值为40.0微克/立方米，与上年相比上升了3.4个百分点。</w:t>
            </w:r>
          </w:p>
          <w:p w14:paraId="609C7680">
            <w:pPr>
              <w:pStyle w:val="76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可吸入颗粒物（PM</w:t>
            </w:r>
            <w:r>
              <w:rPr>
                <w:rFonts w:hint="eastAsia"/>
                <w:color w:val="000000" w:themeColor="text1"/>
                <w:highlight w:val="none"/>
                <w:vertAlign w:val="subscript"/>
                <w14:textFill>
                  <w14:solidFill>
                    <w14:schemeClr w14:val="tx1"/>
                  </w14:solidFill>
                </w14:textFill>
              </w:rPr>
              <w:t>10</w:t>
            </w:r>
            <w:r>
              <w:rPr>
                <w:rFonts w:hint="eastAsia"/>
                <w:color w:val="000000" w:themeColor="text1"/>
                <w:highlight w:val="none"/>
                <w14:textFill>
                  <w14:solidFill>
                    <w14:schemeClr w14:val="tx1"/>
                  </w14:solidFill>
                </w14:textFill>
              </w:rPr>
              <w:t>）日均浓度范围为10～262微克/立方米，日均值达标率为96.0%。年均值为65.0微克/立方米，与上年相比下降了1.4个百分点。</w:t>
            </w:r>
          </w:p>
          <w:p w14:paraId="6D7AF985">
            <w:pPr>
              <w:pStyle w:val="76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二氧化氮（NO</w:t>
            </w:r>
            <w:r>
              <w:rPr>
                <w:rFonts w:hint="eastAsia"/>
                <w:color w:val="000000" w:themeColor="text1"/>
                <w:highlight w:val="none"/>
                <w:vertAlign w:val="subscript"/>
                <w14:textFill>
                  <w14:solidFill>
                    <w14:schemeClr w14:val="tx1"/>
                  </w14:solidFill>
                </w14:textFill>
              </w:rPr>
              <w:t>2</w:t>
            </w:r>
            <w:r>
              <w:rPr>
                <w:rFonts w:hint="eastAsia"/>
                <w:color w:val="000000" w:themeColor="text1"/>
                <w:highlight w:val="none"/>
                <w14:textFill>
                  <w14:solidFill>
                    <w14:schemeClr w14:val="tx1"/>
                  </w14:solidFill>
                </w14:textFill>
              </w:rPr>
              <w:t>）日均浓度范围为5～47微克/立方米，日均值达标率为100%。年均浓度为19微克/立方米，与上年相比下降了9.5个百分点。</w:t>
            </w:r>
          </w:p>
          <w:p w14:paraId="21C3482C">
            <w:pPr>
              <w:pStyle w:val="76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二氧化硫（SO</w:t>
            </w:r>
            <w:r>
              <w:rPr>
                <w:rFonts w:hint="eastAsia"/>
                <w:color w:val="000000" w:themeColor="text1"/>
                <w:highlight w:val="none"/>
                <w:vertAlign w:val="subscript"/>
                <w14:textFill>
                  <w14:solidFill>
                    <w14:schemeClr w14:val="tx1"/>
                  </w14:solidFill>
                </w14:textFill>
              </w:rPr>
              <w:t>2</w:t>
            </w:r>
            <w:r>
              <w:rPr>
                <w:rFonts w:hint="eastAsia"/>
                <w:color w:val="000000" w:themeColor="text1"/>
                <w:highlight w:val="none"/>
                <w14:textFill>
                  <w14:solidFill>
                    <w14:schemeClr w14:val="tx1"/>
                  </w14:solidFill>
                </w14:textFill>
              </w:rPr>
              <w:t>）日均浓度范围为2～13微克/立方米，日均值达标率为100%。年均浓度为7微克/立方米，与上年相比下降了12.5个百分点。</w:t>
            </w:r>
          </w:p>
          <w:p w14:paraId="5BB48657">
            <w:pPr>
              <w:pStyle w:val="76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一氧化碳（CO）日均浓度范围为0.2～1.1毫克/立方米，日均值达标率为100%。日均值第95百分位数为0.8毫克/立方米，与上年相比上升了14.3个百分点。</w:t>
            </w:r>
          </w:p>
          <w:p w14:paraId="3792A6F3">
            <w:pPr>
              <w:pStyle w:val="76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臭氧日最大8小时（O</w:t>
            </w:r>
            <w:r>
              <w:rPr>
                <w:rFonts w:hint="eastAsia"/>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-8h）滑动平均值范围为16～227微克/立方米，达标率为90.4%。日最大8小时滑动平均值第90百分位数为160微克/立方米，与上年相比上升了1.9个百分点。</w:t>
            </w:r>
          </w:p>
          <w:p w14:paraId="101B8EF9">
            <w:pPr>
              <w:pStyle w:val="76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依据《2024年淮南市生态环境质量状况公报》，区域空气质量现状如下表所示。</w:t>
            </w:r>
          </w:p>
          <w:p w14:paraId="0C48A001">
            <w:pPr>
              <w:spacing w:line="460" w:lineRule="exact"/>
              <w:jc w:val="center"/>
              <w:outlineLvl w:val="1"/>
              <w:rPr>
                <w:b/>
                <w:color w:val="000000" w:themeColor="text1"/>
                <w:sz w:val="21"/>
                <w:highlight w:val="none"/>
                <w14:textFill>
                  <w14:solidFill>
                    <w14:schemeClr w14:val="tx1"/>
                  </w14:solidFill>
                </w14:textFill>
              </w:rPr>
            </w:pPr>
            <w:r>
              <w:rPr>
                <w:b/>
                <w:color w:val="000000" w:themeColor="text1"/>
                <w:sz w:val="21"/>
                <w:highlight w:val="none"/>
                <w14:textFill>
                  <w14:solidFill>
                    <w14:schemeClr w14:val="tx1"/>
                  </w14:solidFill>
                </w14:textFill>
              </w:rPr>
              <w:t xml:space="preserve">表3.1-1  </w:t>
            </w:r>
            <w:r>
              <w:rPr>
                <w:rFonts w:hint="eastAsia"/>
                <w:b/>
                <w:color w:val="000000" w:themeColor="text1"/>
                <w:sz w:val="21"/>
                <w:highlight w:val="none"/>
                <w14:textFill>
                  <w14:solidFill>
                    <w14:schemeClr w14:val="tx1"/>
                  </w14:solidFill>
                </w14:textFill>
              </w:rPr>
              <w:t>区域空气质量现状评价表</w:t>
            </w:r>
          </w:p>
          <w:tbl>
            <w:tblPr>
              <w:tblStyle w:val="53"/>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7"/>
              <w:gridCol w:w="3006"/>
              <w:gridCol w:w="1146"/>
              <w:gridCol w:w="1146"/>
              <w:gridCol w:w="1146"/>
              <w:gridCol w:w="895"/>
            </w:tblGrid>
            <w:tr w14:paraId="3A2A7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8" w:type="pct"/>
                  <w:vAlign w:val="center"/>
                </w:tcPr>
                <w:p w14:paraId="592F0D05">
                  <w:pPr>
                    <w:adjustRightInd w:val="0"/>
                    <w:snapToGrid w:val="0"/>
                    <w:jc w:val="center"/>
                    <w:textAlignment w:val="baseline"/>
                    <w:outlineLvl w:val="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污染物</w:t>
                  </w:r>
                </w:p>
              </w:tc>
              <w:tc>
                <w:tcPr>
                  <w:tcW w:w="1803" w:type="pct"/>
                  <w:vAlign w:val="center"/>
                </w:tcPr>
                <w:p w14:paraId="7D135DAB">
                  <w:pPr>
                    <w:adjustRightInd w:val="0"/>
                    <w:snapToGrid w:val="0"/>
                    <w:jc w:val="center"/>
                    <w:textAlignment w:val="baseline"/>
                    <w:outlineLvl w:val="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年评价指标</w:t>
                  </w:r>
                </w:p>
              </w:tc>
              <w:tc>
                <w:tcPr>
                  <w:tcW w:w="687" w:type="pct"/>
                  <w:vAlign w:val="center"/>
                </w:tcPr>
                <w:p w14:paraId="6AFD55B1">
                  <w:pPr>
                    <w:adjustRightInd w:val="0"/>
                    <w:snapToGrid w:val="0"/>
                    <w:jc w:val="center"/>
                    <w:textAlignment w:val="baseline"/>
                    <w:outlineLvl w:val="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现状浓度</w:t>
                  </w:r>
                </w:p>
                <w:p w14:paraId="13CD48C9">
                  <w:pPr>
                    <w:adjustRightInd w:val="0"/>
                    <w:snapToGrid w:val="0"/>
                    <w:jc w:val="center"/>
                    <w:textAlignment w:val="baseline"/>
                    <w:outlineLvl w:val="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（μg/m</w:t>
                  </w:r>
                  <w:r>
                    <w:rPr>
                      <w:color w:val="000000" w:themeColor="text1"/>
                      <w:sz w:val="21"/>
                      <w:szCs w:val="21"/>
                      <w:highlight w:val="none"/>
                      <w:vertAlign w:val="superscript"/>
                      <w14:textFill>
                        <w14:solidFill>
                          <w14:schemeClr w14:val="tx1"/>
                        </w14:solidFill>
                      </w14:textFill>
                    </w:rPr>
                    <w:t>3</w:t>
                  </w:r>
                  <w:r>
                    <w:rPr>
                      <w:color w:val="000000" w:themeColor="text1"/>
                      <w:sz w:val="21"/>
                      <w:szCs w:val="21"/>
                      <w:highlight w:val="none"/>
                      <w14:textFill>
                        <w14:solidFill>
                          <w14:schemeClr w14:val="tx1"/>
                        </w14:solidFill>
                      </w14:textFill>
                    </w:rPr>
                    <w:t>）</w:t>
                  </w:r>
                </w:p>
              </w:tc>
              <w:tc>
                <w:tcPr>
                  <w:tcW w:w="687" w:type="pct"/>
                  <w:vAlign w:val="center"/>
                </w:tcPr>
                <w:p w14:paraId="456E06A2">
                  <w:pPr>
                    <w:adjustRightInd w:val="0"/>
                    <w:snapToGrid w:val="0"/>
                    <w:jc w:val="center"/>
                    <w:textAlignment w:val="baseline"/>
                    <w:outlineLvl w:val="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标准值</w:t>
                  </w:r>
                </w:p>
                <w:p w14:paraId="290156DC">
                  <w:pPr>
                    <w:adjustRightInd w:val="0"/>
                    <w:snapToGrid w:val="0"/>
                    <w:jc w:val="center"/>
                    <w:textAlignment w:val="baseline"/>
                    <w:outlineLvl w:val="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（μg/m</w:t>
                  </w:r>
                  <w:r>
                    <w:rPr>
                      <w:color w:val="000000" w:themeColor="text1"/>
                      <w:sz w:val="21"/>
                      <w:szCs w:val="21"/>
                      <w:highlight w:val="none"/>
                      <w:vertAlign w:val="superscript"/>
                      <w14:textFill>
                        <w14:solidFill>
                          <w14:schemeClr w14:val="tx1"/>
                        </w14:solidFill>
                      </w14:textFill>
                    </w:rPr>
                    <w:t>3</w:t>
                  </w:r>
                  <w:r>
                    <w:rPr>
                      <w:color w:val="000000" w:themeColor="text1"/>
                      <w:sz w:val="21"/>
                      <w:szCs w:val="21"/>
                      <w:highlight w:val="none"/>
                      <w14:textFill>
                        <w14:solidFill>
                          <w14:schemeClr w14:val="tx1"/>
                        </w14:solidFill>
                      </w14:textFill>
                    </w:rPr>
                    <w:t>）</w:t>
                  </w:r>
                </w:p>
              </w:tc>
              <w:tc>
                <w:tcPr>
                  <w:tcW w:w="687" w:type="pct"/>
                  <w:vAlign w:val="center"/>
                </w:tcPr>
                <w:p w14:paraId="336DFFE1">
                  <w:pPr>
                    <w:adjustRightInd w:val="0"/>
                    <w:snapToGrid w:val="0"/>
                    <w:jc w:val="center"/>
                    <w:textAlignment w:val="baseline"/>
                    <w:outlineLvl w:val="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占标率</w:t>
                  </w:r>
                </w:p>
                <w:p w14:paraId="1DFE18EE">
                  <w:pPr>
                    <w:adjustRightInd w:val="0"/>
                    <w:snapToGrid w:val="0"/>
                    <w:jc w:val="center"/>
                    <w:textAlignment w:val="baseline"/>
                    <w:outlineLvl w:val="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537" w:type="pct"/>
                  <w:vAlign w:val="center"/>
                </w:tcPr>
                <w:p w14:paraId="380F3329">
                  <w:pPr>
                    <w:adjustRightInd w:val="0"/>
                    <w:snapToGrid w:val="0"/>
                    <w:jc w:val="center"/>
                    <w:textAlignment w:val="baseline"/>
                    <w:outlineLvl w:val="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达标情况</w:t>
                  </w:r>
                </w:p>
              </w:tc>
            </w:tr>
            <w:tr w14:paraId="38030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8" w:type="pct"/>
                  <w:vAlign w:val="center"/>
                </w:tcPr>
                <w:p w14:paraId="0A3447AC">
                  <w:pPr>
                    <w:adjustRightInd w:val="0"/>
                    <w:snapToGrid w:val="0"/>
                    <w:jc w:val="center"/>
                    <w:textAlignment w:val="baseline"/>
                    <w:outlineLvl w:val="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SO</w:t>
                  </w:r>
                  <w:r>
                    <w:rPr>
                      <w:color w:val="000000" w:themeColor="text1"/>
                      <w:sz w:val="21"/>
                      <w:szCs w:val="21"/>
                      <w:highlight w:val="none"/>
                      <w:vertAlign w:val="subscript"/>
                      <w14:textFill>
                        <w14:solidFill>
                          <w14:schemeClr w14:val="tx1"/>
                        </w14:solidFill>
                      </w14:textFill>
                    </w:rPr>
                    <w:t>2</w:t>
                  </w:r>
                </w:p>
              </w:tc>
              <w:tc>
                <w:tcPr>
                  <w:tcW w:w="1803" w:type="pct"/>
                  <w:vAlign w:val="center"/>
                </w:tcPr>
                <w:p w14:paraId="12AE585F">
                  <w:pPr>
                    <w:adjustRightInd w:val="0"/>
                    <w:snapToGrid w:val="0"/>
                    <w:jc w:val="center"/>
                    <w:textAlignment w:val="baseline"/>
                    <w:outlineLvl w:val="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年平均质量浓度</w:t>
                  </w:r>
                </w:p>
              </w:tc>
              <w:tc>
                <w:tcPr>
                  <w:tcW w:w="1136" w:type="dxa"/>
                  <w:vAlign w:val="center"/>
                </w:tcPr>
                <w:p w14:paraId="4580E18B">
                  <w:pPr>
                    <w:pStyle w:val="104"/>
                    <w:spacing w:before="24" w:after="24"/>
                    <w:rPr>
                      <w:color w:val="000000" w:themeColor="text1"/>
                      <w:szCs w:val="21"/>
                      <w:highlight w:val="none"/>
                      <w14:textFill>
                        <w14:solidFill>
                          <w14:schemeClr w14:val="tx1"/>
                        </w14:solidFill>
                      </w14:textFill>
                    </w:rPr>
                  </w:pPr>
                  <w:r>
                    <w:rPr>
                      <w:rFonts w:ascii="Times New Roman"/>
                      <w:color w:val="000000" w:themeColor="text1"/>
                      <w:szCs w:val="21"/>
                      <w:highlight w:val="none"/>
                      <w:lang w:val="en-US"/>
                      <w14:textFill>
                        <w14:solidFill>
                          <w14:schemeClr w14:val="tx1"/>
                        </w14:solidFill>
                      </w14:textFill>
                    </w:rPr>
                    <w:t>7</w:t>
                  </w:r>
                </w:p>
              </w:tc>
              <w:tc>
                <w:tcPr>
                  <w:tcW w:w="1135" w:type="dxa"/>
                  <w:vAlign w:val="center"/>
                </w:tcPr>
                <w:p w14:paraId="7C5971B3">
                  <w:pPr>
                    <w:pStyle w:val="104"/>
                    <w:spacing w:before="24" w:after="24"/>
                    <w:rPr>
                      <w:color w:val="000000" w:themeColor="text1"/>
                      <w:szCs w:val="2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60</w:t>
                  </w:r>
                </w:p>
              </w:tc>
              <w:tc>
                <w:tcPr>
                  <w:tcW w:w="1135" w:type="dxa"/>
                  <w:vAlign w:val="center"/>
                </w:tcPr>
                <w:p w14:paraId="0E6BE8ED">
                  <w:pPr>
                    <w:pStyle w:val="104"/>
                    <w:spacing w:before="24" w:after="24"/>
                    <w:rPr>
                      <w:color w:val="000000" w:themeColor="text1"/>
                      <w:szCs w:val="21"/>
                      <w:highlight w:val="none"/>
                      <w14:textFill>
                        <w14:solidFill>
                          <w14:schemeClr w14:val="tx1"/>
                        </w14:solidFill>
                      </w14:textFill>
                    </w:rPr>
                  </w:pPr>
                  <w:r>
                    <w:rPr>
                      <w:rFonts w:ascii="Times New Roman"/>
                      <w:color w:val="000000" w:themeColor="text1"/>
                      <w:szCs w:val="21"/>
                      <w:highlight w:val="none"/>
                      <w:lang w:val="en-US"/>
                      <w14:textFill>
                        <w14:solidFill>
                          <w14:schemeClr w14:val="tx1"/>
                        </w14:solidFill>
                      </w14:textFill>
                    </w:rPr>
                    <w:t>11.7</w:t>
                  </w:r>
                </w:p>
              </w:tc>
              <w:tc>
                <w:tcPr>
                  <w:tcW w:w="888" w:type="dxa"/>
                  <w:vAlign w:val="center"/>
                </w:tcPr>
                <w:p w14:paraId="5CD37A2D">
                  <w:pPr>
                    <w:pStyle w:val="104"/>
                    <w:spacing w:before="24" w:after="24"/>
                    <w:rPr>
                      <w:color w:val="000000" w:themeColor="text1"/>
                      <w:szCs w:val="2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达标</w:t>
                  </w:r>
                </w:p>
              </w:tc>
            </w:tr>
            <w:tr w14:paraId="12F8B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8" w:type="pct"/>
                  <w:vAlign w:val="center"/>
                </w:tcPr>
                <w:p w14:paraId="66F27629">
                  <w:pPr>
                    <w:adjustRightInd w:val="0"/>
                    <w:snapToGrid w:val="0"/>
                    <w:jc w:val="center"/>
                    <w:textAlignment w:val="baseline"/>
                    <w:outlineLvl w:val="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NO</w:t>
                  </w:r>
                  <w:r>
                    <w:rPr>
                      <w:color w:val="000000" w:themeColor="text1"/>
                      <w:sz w:val="21"/>
                      <w:szCs w:val="21"/>
                      <w:highlight w:val="none"/>
                      <w:vertAlign w:val="subscript"/>
                      <w14:textFill>
                        <w14:solidFill>
                          <w14:schemeClr w14:val="tx1"/>
                        </w14:solidFill>
                      </w14:textFill>
                    </w:rPr>
                    <w:t>2</w:t>
                  </w:r>
                </w:p>
              </w:tc>
              <w:tc>
                <w:tcPr>
                  <w:tcW w:w="1803" w:type="pct"/>
                  <w:vAlign w:val="center"/>
                </w:tcPr>
                <w:p w14:paraId="7EAC02DE">
                  <w:pPr>
                    <w:adjustRightInd w:val="0"/>
                    <w:snapToGrid w:val="0"/>
                    <w:jc w:val="center"/>
                    <w:textAlignment w:val="baseline"/>
                    <w:outlineLvl w:val="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年平均质量浓度</w:t>
                  </w:r>
                </w:p>
              </w:tc>
              <w:tc>
                <w:tcPr>
                  <w:tcW w:w="1136" w:type="dxa"/>
                  <w:vAlign w:val="center"/>
                </w:tcPr>
                <w:p w14:paraId="27F70825">
                  <w:pPr>
                    <w:pStyle w:val="104"/>
                    <w:spacing w:before="24" w:after="24"/>
                    <w:rPr>
                      <w:color w:val="000000" w:themeColor="text1"/>
                      <w:szCs w:val="21"/>
                      <w:highlight w:val="none"/>
                      <w14:textFill>
                        <w14:solidFill>
                          <w14:schemeClr w14:val="tx1"/>
                        </w14:solidFill>
                      </w14:textFill>
                    </w:rPr>
                  </w:pPr>
                  <w:r>
                    <w:rPr>
                      <w:rFonts w:ascii="Times New Roman"/>
                      <w:color w:val="000000" w:themeColor="text1"/>
                      <w:szCs w:val="21"/>
                      <w:highlight w:val="none"/>
                      <w:lang w:val="en-US"/>
                      <w14:textFill>
                        <w14:solidFill>
                          <w14:schemeClr w14:val="tx1"/>
                        </w14:solidFill>
                      </w14:textFill>
                    </w:rPr>
                    <w:t>19</w:t>
                  </w:r>
                </w:p>
              </w:tc>
              <w:tc>
                <w:tcPr>
                  <w:tcW w:w="1135" w:type="dxa"/>
                  <w:vAlign w:val="center"/>
                </w:tcPr>
                <w:p w14:paraId="4B0032E8">
                  <w:pPr>
                    <w:pStyle w:val="104"/>
                    <w:spacing w:before="24" w:after="24"/>
                    <w:rPr>
                      <w:color w:val="000000" w:themeColor="text1"/>
                      <w:szCs w:val="2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40</w:t>
                  </w:r>
                </w:p>
              </w:tc>
              <w:tc>
                <w:tcPr>
                  <w:tcW w:w="1135" w:type="dxa"/>
                  <w:vAlign w:val="center"/>
                </w:tcPr>
                <w:p w14:paraId="61ADC259">
                  <w:pPr>
                    <w:pStyle w:val="104"/>
                    <w:spacing w:before="24" w:after="24"/>
                    <w:rPr>
                      <w:color w:val="000000" w:themeColor="text1"/>
                      <w:szCs w:val="21"/>
                      <w:highlight w:val="none"/>
                      <w14:textFill>
                        <w14:solidFill>
                          <w14:schemeClr w14:val="tx1"/>
                        </w14:solidFill>
                      </w14:textFill>
                    </w:rPr>
                  </w:pPr>
                  <w:r>
                    <w:rPr>
                      <w:rFonts w:ascii="Times New Roman"/>
                      <w:color w:val="000000" w:themeColor="text1"/>
                      <w:szCs w:val="21"/>
                      <w:highlight w:val="none"/>
                      <w:lang w:val="en-US"/>
                      <w14:textFill>
                        <w14:solidFill>
                          <w14:schemeClr w14:val="tx1"/>
                        </w14:solidFill>
                      </w14:textFill>
                    </w:rPr>
                    <w:t>47.5</w:t>
                  </w:r>
                </w:p>
              </w:tc>
              <w:tc>
                <w:tcPr>
                  <w:tcW w:w="888" w:type="dxa"/>
                  <w:vAlign w:val="center"/>
                </w:tcPr>
                <w:p w14:paraId="6205C8E4">
                  <w:pPr>
                    <w:pStyle w:val="104"/>
                    <w:spacing w:before="24" w:after="24"/>
                    <w:rPr>
                      <w:color w:val="000000" w:themeColor="text1"/>
                      <w:szCs w:val="2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达标</w:t>
                  </w:r>
                </w:p>
              </w:tc>
            </w:tr>
            <w:tr w14:paraId="5D43F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8" w:type="pct"/>
                  <w:vAlign w:val="center"/>
                </w:tcPr>
                <w:p w14:paraId="6A833C97">
                  <w:pPr>
                    <w:adjustRightInd w:val="0"/>
                    <w:snapToGrid w:val="0"/>
                    <w:jc w:val="center"/>
                    <w:textAlignment w:val="baseline"/>
                    <w:outlineLvl w:val="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PM</w:t>
                  </w:r>
                  <w:r>
                    <w:rPr>
                      <w:color w:val="000000" w:themeColor="text1"/>
                      <w:sz w:val="21"/>
                      <w:szCs w:val="21"/>
                      <w:highlight w:val="none"/>
                      <w:vertAlign w:val="subscript"/>
                      <w14:textFill>
                        <w14:solidFill>
                          <w14:schemeClr w14:val="tx1"/>
                        </w14:solidFill>
                      </w14:textFill>
                    </w:rPr>
                    <w:t>10</w:t>
                  </w:r>
                </w:p>
              </w:tc>
              <w:tc>
                <w:tcPr>
                  <w:tcW w:w="1803" w:type="pct"/>
                  <w:vAlign w:val="center"/>
                </w:tcPr>
                <w:p w14:paraId="47B86198">
                  <w:pPr>
                    <w:adjustRightInd w:val="0"/>
                    <w:snapToGrid w:val="0"/>
                    <w:jc w:val="center"/>
                    <w:textAlignment w:val="baseline"/>
                    <w:outlineLvl w:val="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年平均质量浓度</w:t>
                  </w:r>
                </w:p>
              </w:tc>
              <w:tc>
                <w:tcPr>
                  <w:tcW w:w="1136" w:type="dxa"/>
                  <w:vAlign w:val="center"/>
                </w:tcPr>
                <w:p w14:paraId="0784DDE9">
                  <w:pPr>
                    <w:pStyle w:val="104"/>
                    <w:spacing w:before="24" w:after="24"/>
                    <w:rPr>
                      <w:color w:val="000000" w:themeColor="text1"/>
                      <w:szCs w:val="21"/>
                      <w:highlight w:val="none"/>
                      <w14:textFill>
                        <w14:solidFill>
                          <w14:schemeClr w14:val="tx1"/>
                        </w14:solidFill>
                      </w14:textFill>
                    </w:rPr>
                  </w:pPr>
                  <w:r>
                    <w:rPr>
                      <w:rFonts w:ascii="Times New Roman"/>
                      <w:color w:val="000000" w:themeColor="text1"/>
                      <w:szCs w:val="21"/>
                      <w:highlight w:val="none"/>
                      <w:lang w:val="en-US"/>
                      <w14:textFill>
                        <w14:solidFill>
                          <w14:schemeClr w14:val="tx1"/>
                        </w14:solidFill>
                      </w14:textFill>
                    </w:rPr>
                    <w:t>65.0</w:t>
                  </w:r>
                </w:p>
              </w:tc>
              <w:tc>
                <w:tcPr>
                  <w:tcW w:w="1135" w:type="dxa"/>
                  <w:vAlign w:val="center"/>
                </w:tcPr>
                <w:p w14:paraId="0F41F762">
                  <w:pPr>
                    <w:pStyle w:val="104"/>
                    <w:spacing w:before="24" w:after="24"/>
                    <w:rPr>
                      <w:color w:val="000000" w:themeColor="text1"/>
                      <w:szCs w:val="2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70</w:t>
                  </w:r>
                </w:p>
              </w:tc>
              <w:tc>
                <w:tcPr>
                  <w:tcW w:w="1135" w:type="dxa"/>
                  <w:vAlign w:val="center"/>
                </w:tcPr>
                <w:p w14:paraId="70BC25DE">
                  <w:pPr>
                    <w:pStyle w:val="104"/>
                    <w:spacing w:before="24" w:after="24"/>
                    <w:rPr>
                      <w:color w:val="000000" w:themeColor="text1"/>
                      <w:szCs w:val="21"/>
                      <w:highlight w:val="none"/>
                      <w14:textFill>
                        <w14:solidFill>
                          <w14:schemeClr w14:val="tx1"/>
                        </w14:solidFill>
                      </w14:textFill>
                    </w:rPr>
                  </w:pPr>
                  <w:r>
                    <w:rPr>
                      <w:rFonts w:ascii="Times New Roman"/>
                      <w:color w:val="000000" w:themeColor="text1"/>
                      <w:szCs w:val="21"/>
                      <w:highlight w:val="none"/>
                      <w:lang w:val="en-US"/>
                      <w14:textFill>
                        <w14:solidFill>
                          <w14:schemeClr w14:val="tx1"/>
                        </w14:solidFill>
                      </w14:textFill>
                    </w:rPr>
                    <w:t>92.9</w:t>
                  </w:r>
                </w:p>
              </w:tc>
              <w:tc>
                <w:tcPr>
                  <w:tcW w:w="888" w:type="dxa"/>
                  <w:vAlign w:val="center"/>
                </w:tcPr>
                <w:p w14:paraId="7D05A97C">
                  <w:pPr>
                    <w:pStyle w:val="104"/>
                    <w:spacing w:before="24" w:after="24"/>
                    <w:rPr>
                      <w:color w:val="000000" w:themeColor="text1"/>
                      <w:szCs w:val="2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达标</w:t>
                  </w:r>
                </w:p>
              </w:tc>
            </w:tr>
            <w:tr w14:paraId="5C301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8" w:type="pct"/>
                  <w:vAlign w:val="center"/>
                </w:tcPr>
                <w:p w14:paraId="12DBC6E6">
                  <w:pPr>
                    <w:adjustRightInd w:val="0"/>
                    <w:snapToGrid w:val="0"/>
                    <w:jc w:val="center"/>
                    <w:textAlignment w:val="baseline"/>
                    <w:outlineLvl w:val="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PM</w:t>
                  </w:r>
                  <w:r>
                    <w:rPr>
                      <w:color w:val="000000" w:themeColor="text1"/>
                      <w:sz w:val="21"/>
                      <w:szCs w:val="21"/>
                      <w:highlight w:val="none"/>
                      <w:vertAlign w:val="subscript"/>
                      <w14:textFill>
                        <w14:solidFill>
                          <w14:schemeClr w14:val="tx1"/>
                        </w14:solidFill>
                      </w14:textFill>
                    </w:rPr>
                    <w:t>2.5</w:t>
                  </w:r>
                </w:p>
              </w:tc>
              <w:tc>
                <w:tcPr>
                  <w:tcW w:w="1803" w:type="pct"/>
                  <w:vAlign w:val="center"/>
                </w:tcPr>
                <w:p w14:paraId="146A1B0E">
                  <w:pPr>
                    <w:adjustRightInd w:val="0"/>
                    <w:snapToGrid w:val="0"/>
                    <w:jc w:val="center"/>
                    <w:textAlignment w:val="baseline"/>
                    <w:outlineLvl w:val="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年平均质量浓度</w:t>
                  </w:r>
                </w:p>
              </w:tc>
              <w:tc>
                <w:tcPr>
                  <w:tcW w:w="1136" w:type="dxa"/>
                  <w:vAlign w:val="center"/>
                </w:tcPr>
                <w:p w14:paraId="459CB616">
                  <w:pPr>
                    <w:pStyle w:val="104"/>
                    <w:spacing w:before="24" w:after="24"/>
                    <w:rPr>
                      <w:color w:val="000000" w:themeColor="text1"/>
                      <w:szCs w:val="21"/>
                      <w:highlight w:val="none"/>
                      <w14:textFill>
                        <w14:solidFill>
                          <w14:schemeClr w14:val="tx1"/>
                        </w14:solidFill>
                      </w14:textFill>
                    </w:rPr>
                  </w:pPr>
                  <w:r>
                    <w:rPr>
                      <w:rFonts w:ascii="Times New Roman"/>
                      <w:color w:val="000000" w:themeColor="text1"/>
                      <w:szCs w:val="21"/>
                      <w:highlight w:val="none"/>
                      <w:lang w:val="en-US"/>
                      <w14:textFill>
                        <w14:solidFill>
                          <w14:schemeClr w14:val="tx1"/>
                        </w14:solidFill>
                      </w14:textFill>
                    </w:rPr>
                    <w:t>40</w:t>
                  </w:r>
                </w:p>
              </w:tc>
              <w:tc>
                <w:tcPr>
                  <w:tcW w:w="1135" w:type="dxa"/>
                  <w:vAlign w:val="center"/>
                </w:tcPr>
                <w:p w14:paraId="28024734">
                  <w:pPr>
                    <w:pStyle w:val="104"/>
                    <w:spacing w:before="24" w:after="24"/>
                    <w:rPr>
                      <w:color w:val="000000" w:themeColor="text1"/>
                      <w:szCs w:val="2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35</w:t>
                  </w:r>
                </w:p>
              </w:tc>
              <w:tc>
                <w:tcPr>
                  <w:tcW w:w="1135" w:type="dxa"/>
                  <w:vAlign w:val="center"/>
                </w:tcPr>
                <w:p w14:paraId="7A726E3A">
                  <w:pPr>
                    <w:pStyle w:val="104"/>
                    <w:spacing w:before="24" w:after="24"/>
                    <w:rPr>
                      <w:color w:val="000000" w:themeColor="text1"/>
                      <w:szCs w:val="21"/>
                      <w:highlight w:val="none"/>
                      <w14:textFill>
                        <w14:solidFill>
                          <w14:schemeClr w14:val="tx1"/>
                        </w14:solidFill>
                      </w14:textFill>
                    </w:rPr>
                  </w:pPr>
                  <w:r>
                    <w:rPr>
                      <w:rFonts w:ascii="Times New Roman"/>
                      <w:color w:val="000000" w:themeColor="text1"/>
                      <w:szCs w:val="21"/>
                      <w:highlight w:val="none"/>
                      <w:lang w:val="en-US"/>
                      <w14:textFill>
                        <w14:solidFill>
                          <w14:schemeClr w14:val="tx1"/>
                        </w14:solidFill>
                      </w14:textFill>
                    </w:rPr>
                    <w:t>114.3</w:t>
                  </w:r>
                </w:p>
              </w:tc>
              <w:tc>
                <w:tcPr>
                  <w:tcW w:w="888" w:type="dxa"/>
                  <w:vAlign w:val="center"/>
                </w:tcPr>
                <w:p w14:paraId="12FBAD32">
                  <w:pPr>
                    <w:pStyle w:val="104"/>
                    <w:spacing w:before="24" w:after="24"/>
                    <w:rPr>
                      <w:color w:val="000000" w:themeColor="text1"/>
                      <w:szCs w:val="2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超标</w:t>
                  </w:r>
                </w:p>
              </w:tc>
            </w:tr>
            <w:tr w14:paraId="6F924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8" w:type="pct"/>
                  <w:vAlign w:val="center"/>
                </w:tcPr>
                <w:p w14:paraId="3AE3FDF0">
                  <w:pPr>
                    <w:adjustRightInd w:val="0"/>
                    <w:snapToGrid w:val="0"/>
                    <w:jc w:val="center"/>
                    <w:textAlignment w:val="baseline"/>
                    <w:outlineLvl w:val="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CO</w:t>
                  </w:r>
                </w:p>
              </w:tc>
              <w:tc>
                <w:tcPr>
                  <w:tcW w:w="1803" w:type="pct"/>
                  <w:vAlign w:val="center"/>
                </w:tcPr>
                <w:p w14:paraId="5791C3C4">
                  <w:pPr>
                    <w:adjustRightInd w:val="0"/>
                    <w:snapToGrid w:val="0"/>
                    <w:jc w:val="center"/>
                    <w:textAlignment w:val="baseline"/>
                    <w:outlineLvl w:val="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第95百分位数日平均质量浓度</w:t>
                  </w:r>
                </w:p>
              </w:tc>
              <w:tc>
                <w:tcPr>
                  <w:tcW w:w="1136" w:type="dxa"/>
                  <w:vAlign w:val="center"/>
                </w:tcPr>
                <w:p w14:paraId="0E101F68">
                  <w:pPr>
                    <w:pStyle w:val="104"/>
                    <w:spacing w:before="24" w:after="24"/>
                    <w:rPr>
                      <w:color w:val="000000" w:themeColor="text1"/>
                      <w:szCs w:val="21"/>
                      <w:highlight w:val="none"/>
                      <w14:textFill>
                        <w14:solidFill>
                          <w14:schemeClr w14:val="tx1"/>
                        </w14:solidFill>
                      </w14:textFill>
                    </w:rPr>
                  </w:pPr>
                  <w:r>
                    <w:rPr>
                      <w:rFonts w:ascii="Times New Roman"/>
                      <w:color w:val="000000" w:themeColor="text1"/>
                      <w:szCs w:val="21"/>
                      <w:highlight w:val="none"/>
                      <w:lang w:val="en-US"/>
                      <w14:textFill>
                        <w14:solidFill>
                          <w14:schemeClr w14:val="tx1"/>
                        </w14:solidFill>
                      </w14:textFill>
                    </w:rPr>
                    <w:t>800</w:t>
                  </w:r>
                </w:p>
              </w:tc>
              <w:tc>
                <w:tcPr>
                  <w:tcW w:w="1135" w:type="dxa"/>
                  <w:vAlign w:val="center"/>
                </w:tcPr>
                <w:p w14:paraId="1B918D29">
                  <w:pPr>
                    <w:pStyle w:val="104"/>
                    <w:spacing w:before="24" w:after="24"/>
                    <w:rPr>
                      <w:color w:val="000000" w:themeColor="text1"/>
                      <w:szCs w:val="2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4000</w:t>
                  </w:r>
                </w:p>
              </w:tc>
              <w:tc>
                <w:tcPr>
                  <w:tcW w:w="1135" w:type="dxa"/>
                  <w:vAlign w:val="center"/>
                </w:tcPr>
                <w:p w14:paraId="39E11019">
                  <w:pPr>
                    <w:pStyle w:val="104"/>
                    <w:spacing w:before="24" w:after="24"/>
                    <w:rPr>
                      <w:color w:val="000000" w:themeColor="text1"/>
                      <w:szCs w:val="21"/>
                      <w:highlight w:val="none"/>
                      <w14:textFill>
                        <w14:solidFill>
                          <w14:schemeClr w14:val="tx1"/>
                        </w14:solidFill>
                      </w14:textFill>
                    </w:rPr>
                  </w:pPr>
                  <w:r>
                    <w:rPr>
                      <w:rFonts w:ascii="Times New Roman"/>
                      <w:color w:val="000000" w:themeColor="text1"/>
                      <w:szCs w:val="21"/>
                      <w:highlight w:val="none"/>
                      <w:lang w:val="en-US"/>
                      <w14:textFill>
                        <w14:solidFill>
                          <w14:schemeClr w14:val="tx1"/>
                        </w14:solidFill>
                      </w14:textFill>
                    </w:rPr>
                    <w:t>20</w:t>
                  </w:r>
                </w:p>
              </w:tc>
              <w:tc>
                <w:tcPr>
                  <w:tcW w:w="888" w:type="dxa"/>
                  <w:vAlign w:val="center"/>
                </w:tcPr>
                <w:p w14:paraId="0A335D63">
                  <w:pPr>
                    <w:pStyle w:val="104"/>
                    <w:spacing w:before="24" w:after="24"/>
                    <w:rPr>
                      <w:color w:val="000000" w:themeColor="text1"/>
                      <w:szCs w:val="2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达标</w:t>
                  </w:r>
                </w:p>
              </w:tc>
            </w:tr>
            <w:tr w14:paraId="6776E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8" w:type="pct"/>
                  <w:vAlign w:val="center"/>
                </w:tcPr>
                <w:p w14:paraId="5A607702">
                  <w:pPr>
                    <w:adjustRightInd w:val="0"/>
                    <w:snapToGrid w:val="0"/>
                    <w:jc w:val="center"/>
                    <w:textAlignment w:val="baseline"/>
                    <w:outlineLvl w:val="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O</w:t>
                  </w:r>
                  <w:r>
                    <w:rPr>
                      <w:color w:val="000000" w:themeColor="text1"/>
                      <w:sz w:val="21"/>
                      <w:szCs w:val="21"/>
                      <w:highlight w:val="none"/>
                      <w:vertAlign w:val="subscript"/>
                      <w14:textFill>
                        <w14:solidFill>
                          <w14:schemeClr w14:val="tx1"/>
                        </w14:solidFill>
                      </w14:textFill>
                    </w:rPr>
                    <w:t>3</w:t>
                  </w:r>
                </w:p>
              </w:tc>
              <w:tc>
                <w:tcPr>
                  <w:tcW w:w="1803" w:type="pct"/>
                  <w:vAlign w:val="center"/>
                </w:tcPr>
                <w:p w14:paraId="41C2690F">
                  <w:pPr>
                    <w:adjustRightInd w:val="0"/>
                    <w:snapToGrid w:val="0"/>
                    <w:jc w:val="center"/>
                    <w:textAlignment w:val="baseline"/>
                    <w:outlineLvl w:val="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第90百分位数日平均质量浓度</w:t>
                  </w:r>
                </w:p>
              </w:tc>
              <w:tc>
                <w:tcPr>
                  <w:tcW w:w="1136" w:type="dxa"/>
                  <w:vAlign w:val="center"/>
                </w:tcPr>
                <w:p w14:paraId="5A453C6A">
                  <w:pPr>
                    <w:pStyle w:val="104"/>
                    <w:spacing w:before="24" w:after="24"/>
                    <w:rPr>
                      <w:color w:val="000000" w:themeColor="text1"/>
                      <w:szCs w:val="21"/>
                      <w:highlight w:val="none"/>
                      <w14:textFill>
                        <w14:solidFill>
                          <w14:schemeClr w14:val="tx1"/>
                        </w14:solidFill>
                      </w14:textFill>
                    </w:rPr>
                  </w:pPr>
                  <w:r>
                    <w:rPr>
                      <w:rFonts w:ascii="Times New Roman"/>
                      <w:color w:val="000000" w:themeColor="text1"/>
                      <w:szCs w:val="21"/>
                      <w:highlight w:val="none"/>
                      <w:lang w:val="en-US"/>
                      <w14:textFill>
                        <w14:solidFill>
                          <w14:schemeClr w14:val="tx1"/>
                        </w14:solidFill>
                      </w14:textFill>
                    </w:rPr>
                    <w:t>160</w:t>
                  </w:r>
                </w:p>
              </w:tc>
              <w:tc>
                <w:tcPr>
                  <w:tcW w:w="1135" w:type="dxa"/>
                  <w:vAlign w:val="center"/>
                </w:tcPr>
                <w:p w14:paraId="2D2B91CA">
                  <w:pPr>
                    <w:pStyle w:val="104"/>
                    <w:spacing w:before="24" w:after="24"/>
                    <w:rPr>
                      <w:color w:val="000000" w:themeColor="text1"/>
                      <w:szCs w:val="2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160</w:t>
                  </w:r>
                </w:p>
              </w:tc>
              <w:tc>
                <w:tcPr>
                  <w:tcW w:w="1135" w:type="dxa"/>
                  <w:vAlign w:val="center"/>
                </w:tcPr>
                <w:p w14:paraId="7B84BFB5">
                  <w:pPr>
                    <w:pStyle w:val="104"/>
                    <w:spacing w:before="24" w:after="24"/>
                    <w:rPr>
                      <w:color w:val="000000" w:themeColor="text1"/>
                      <w:szCs w:val="21"/>
                      <w:highlight w:val="none"/>
                      <w14:textFill>
                        <w14:solidFill>
                          <w14:schemeClr w14:val="tx1"/>
                        </w14:solidFill>
                      </w14:textFill>
                    </w:rPr>
                  </w:pPr>
                  <w:r>
                    <w:rPr>
                      <w:rFonts w:ascii="Times New Roman"/>
                      <w:color w:val="000000" w:themeColor="text1"/>
                      <w:szCs w:val="21"/>
                      <w:highlight w:val="none"/>
                      <w:lang w:val="en-US"/>
                      <w14:textFill>
                        <w14:solidFill>
                          <w14:schemeClr w14:val="tx1"/>
                        </w14:solidFill>
                      </w14:textFill>
                    </w:rPr>
                    <w:t>100</w:t>
                  </w:r>
                </w:p>
              </w:tc>
              <w:tc>
                <w:tcPr>
                  <w:tcW w:w="888" w:type="dxa"/>
                  <w:vAlign w:val="center"/>
                </w:tcPr>
                <w:p w14:paraId="2EBB6DFA">
                  <w:pPr>
                    <w:pStyle w:val="104"/>
                    <w:spacing w:before="24" w:after="24"/>
                    <w:rPr>
                      <w:color w:val="000000" w:themeColor="text1"/>
                      <w:szCs w:val="2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达标</w:t>
                  </w:r>
                </w:p>
              </w:tc>
            </w:tr>
          </w:tbl>
          <w:p w14:paraId="57874EB9">
            <w:pPr>
              <w:spacing w:line="460" w:lineRule="exact"/>
              <w:ind w:right="48" w:rightChars="20" w:firstLine="480" w:firstLineChars="200"/>
              <w:outlineLvl w:val="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根据质量状况公报结果，淮南市属于环境空气质量不达标区域，超标污染物为细颗粒物（PM</w:t>
            </w:r>
            <w:r>
              <w:rPr>
                <w:rFonts w:hint="eastAsia"/>
                <w:color w:val="000000" w:themeColor="text1"/>
                <w:highlight w:val="none"/>
                <w:vertAlign w:val="subscript"/>
                <w14:textFill>
                  <w14:solidFill>
                    <w14:schemeClr w14:val="tx1"/>
                  </w14:solidFill>
                </w14:textFill>
              </w:rPr>
              <w:t>2.5</w:t>
            </w:r>
            <w:r>
              <w:rPr>
                <w:rFonts w:hint="eastAsia"/>
                <w:color w:val="000000" w:themeColor="text1"/>
                <w:highlight w:val="none"/>
                <w14:textFill>
                  <w14:solidFill>
                    <w14:schemeClr w14:val="tx1"/>
                  </w14:solidFill>
                </w14:textFill>
              </w:rPr>
              <w:t>）。</w:t>
            </w:r>
          </w:p>
          <w:p w14:paraId="7CE3E37F">
            <w:pPr>
              <w:spacing w:line="460" w:lineRule="exact"/>
              <w:ind w:right="48" w:rightChars="20" w:firstLine="480" w:firstLineChars="200"/>
              <w:outlineLvl w:val="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目前，淮南市已制订《淮南市“十四五”大气污染防治规划（2021-2025）年》，围绕工业大气污染治理、扬（烟）尘污染防治等开展专项治理活动，进一步削减大气污染物排放。</w:t>
            </w:r>
          </w:p>
          <w:p w14:paraId="4D9B8C9A">
            <w:pPr>
              <w:spacing w:line="440" w:lineRule="exact"/>
              <w:ind w:firstLine="482" w:firstLineChars="200"/>
              <w:outlineLvl w:val="1"/>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2、特征污染物</w:t>
            </w:r>
          </w:p>
          <w:p w14:paraId="636DC763">
            <w:pPr>
              <w:spacing w:line="460" w:lineRule="exact"/>
              <w:ind w:right="48" w:rightChars="20" w:firstLine="480" w:firstLineChars="200"/>
              <w:outlineLvl w:val="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为进一步了解项目所在区域的特征污染物（非甲烷总烃、氟化物）的环境质量现状情况，特征污染物非甲烷总烃引用“淮南经济技术开发区跟踪评价大气环境质量监测项目”（安澳检[2024]（11042）号）中相关数据，监测时间为2024年10月17日至2024年10月24日，监测点1#位于本项目东侧约1031m；氟化物引用《安徽腾安新材料有限公司安徽腾安光电新材料生产基地项目环境影响报告表》中的监测数据，监测时间为2025年2月25日至2025年2月27日、</w:t>
            </w:r>
            <w:r>
              <w:rPr>
                <w:color w:val="000000" w:themeColor="text1"/>
                <w:highlight w:val="none"/>
                <w14:textFill>
                  <w14:solidFill>
                    <w14:schemeClr w14:val="tx1"/>
                  </w14:solidFill>
                </w14:textFill>
              </w:rPr>
              <w:t>2025</w:t>
            </w:r>
            <w:r>
              <w:rPr>
                <w:rFonts w:hint="eastAsia"/>
                <w:color w:val="000000" w:themeColor="text1"/>
                <w:highlight w:val="none"/>
                <w14:textFill>
                  <w14:solidFill>
                    <w14:schemeClr w14:val="tx1"/>
                  </w14:solidFill>
                </w14:textFill>
              </w:rPr>
              <w:t>年</w:t>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月</w:t>
            </w:r>
            <w:r>
              <w:rPr>
                <w:color w:val="000000" w:themeColor="text1"/>
                <w:highlight w:val="none"/>
                <w14:textFill>
                  <w14:solidFill>
                    <w14:schemeClr w14:val="tx1"/>
                  </w14:solidFill>
                </w14:textFill>
              </w:rPr>
              <w:t>28</w:t>
            </w:r>
            <w:r>
              <w:rPr>
                <w:rFonts w:hint="eastAsia"/>
                <w:color w:val="000000" w:themeColor="text1"/>
                <w:highlight w:val="none"/>
                <w14:textFill>
                  <w14:solidFill>
                    <w14:schemeClr w14:val="tx1"/>
                  </w14:solidFill>
                </w14:textFill>
              </w:rPr>
              <w:t>日至</w:t>
            </w:r>
            <w:r>
              <w:rPr>
                <w:color w:val="000000" w:themeColor="text1"/>
                <w:highlight w:val="none"/>
                <w14:textFill>
                  <w14:solidFill>
                    <w14:schemeClr w14:val="tx1"/>
                  </w14:solidFill>
                </w14:textFill>
              </w:rPr>
              <w:t>2025</w:t>
            </w:r>
            <w:r>
              <w:rPr>
                <w:rFonts w:hint="eastAsia"/>
                <w:color w:val="000000" w:themeColor="text1"/>
                <w:highlight w:val="none"/>
                <w14:textFill>
                  <w14:solidFill>
                    <w14:schemeClr w14:val="tx1"/>
                  </w14:solidFill>
                </w14:textFill>
              </w:rPr>
              <w:t>年</w:t>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月</w:t>
            </w:r>
            <w:r>
              <w:rPr>
                <w:color w:val="000000" w:themeColor="text1"/>
                <w:highlight w:val="none"/>
                <w14:textFill>
                  <w14:solidFill>
                    <w14:schemeClr w14:val="tx1"/>
                  </w14:solidFill>
                </w14:textFill>
              </w:rPr>
              <w:t>30</w:t>
            </w:r>
            <w:r>
              <w:rPr>
                <w:rFonts w:hint="eastAsia"/>
                <w:color w:val="000000" w:themeColor="text1"/>
                <w:highlight w:val="none"/>
                <w14:textFill>
                  <w14:solidFill>
                    <w14:schemeClr w14:val="tx1"/>
                  </w14:solidFill>
                </w14:textFill>
              </w:rPr>
              <w:t>日，监测公司为江苏国析检测技术有限公司，监测点2#位于本项目西南侧约658m处；引用监测数据满足《建设项目环境影响报告表编制技术指南（污染影响类）（试行）》中大气环境质量现状可引用建设项目周边5千米范围内近3年的现有监测数据要求。</w:t>
            </w:r>
          </w:p>
          <w:p w14:paraId="0586F9D5">
            <w:pPr>
              <w:spacing w:line="440" w:lineRule="exact"/>
              <w:ind w:firstLine="482" w:firstLineChars="200"/>
              <w:outlineLvl w:val="1"/>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w:t>
            </w:r>
            <w:r>
              <w:rPr>
                <w:rFonts w:hint="eastAsia"/>
                <w:b/>
                <w:color w:val="000000" w:themeColor="text1"/>
                <w:highlight w:val="none"/>
                <w14:textFill>
                  <w14:solidFill>
                    <w14:schemeClr w14:val="tx1"/>
                  </w14:solidFill>
                </w14:textFill>
              </w:rPr>
              <w:t>1</w:t>
            </w:r>
            <w:r>
              <w:rPr>
                <w:b/>
                <w:color w:val="000000" w:themeColor="text1"/>
                <w:highlight w:val="none"/>
                <w14:textFill>
                  <w14:solidFill>
                    <w14:schemeClr w14:val="tx1"/>
                  </w14:solidFill>
                </w14:textFill>
              </w:rPr>
              <w:t>）监测布点及监测因子</w:t>
            </w:r>
          </w:p>
          <w:p w14:paraId="262B2431">
            <w:pPr>
              <w:spacing w:line="440" w:lineRule="exact"/>
              <w:ind w:firstLine="200"/>
              <w:jc w:val="center"/>
              <w:outlineLvl w:val="1"/>
              <w:rPr>
                <w:b/>
                <w:bCs/>
                <w:color w:val="000000" w:themeColor="text1"/>
                <w:sz w:val="21"/>
                <w:highlight w:val="none"/>
                <w14:textFill>
                  <w14:solidFill>
                    <w14:schemeClr w14:val="tx1"/>
                  </w14:solidFill>
                </w14:textFill>
              </w:rPr>
            </w:pPr>
            <w:r>
              <w:rPr>
                <w:b/>
                <w:bCs/>
                <w:color w:val="000000" w:themeColor="text1"/>
                <w:sz w:val="21"/>
                <w:highlight w:val="none"/>
                <w14:textFill>
                  <w14:solidFill>
                    <w14:schemeClr w14:val="tx1"/>
                  </w14:solidFill>
                </w14:textFill>
              </w:rPr>
              <w:t>表3.1-2  大气环境质量监测布点与监测因子</w:t>
            </w:r>
          </w:p>
          <w:tbl>
            <w:tblPr>
              <w:tblStyle w:val="53"/>
              <w:tblpPr w:leftFromText="180" w:rightFromText="180" w:vertAnchor="text" w:tblpXSpec="center" w:tblpY="1"/>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4" w:type="dxa"/>
                <w:bottom w:w="0" w:type="dxa"/>
                <w:right w:w="34" w:type="dxa"/>
              </w:tblCellMar>
            </w:tblPr>
            <w:tblGrid>
              <w:gridCol w:w="1491"/>
              <w:gridCol w:w="1234"/>
              <w:gridCol w:w="1151"/>
              <w:gridCol w:w="948"/>
              <w:gridCol w:w="1534"/>
              <w:gridCol w:w="753"/>
              <w:gridCol w:w="1222"/>
            </w:tblGrid>
            <w:tr w14:paraId="3272A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trHeight w:val="293" w:hRule="atLeast"/>
                <w:jc w:val="center"/>
              </w:trPr>
              <w:tc>
                <w:tcPr>
                  <w:tcW w:w="894" w:type="pct"/>
                  <w:vMerge w:val="restart"/>
                  <w:vAlign w:val="center"/>
                </w:tcPr>
                <w:p w14:paraId="60182E09">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监测点名称</w:t>
                  </w:r>
                </w:p>
              </w:tc>
              <w:tc>
                <w:tcPr>
                  <w:tcW w:w="1430" w:type="pct"/>
                  <w:gridSpan w:val="2"/>
                  <w:vAlign w:val="center"/>
                </w:tcPr>
                <w:p w14:paraId="1AAAFEFD">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监测点坐标</w:t>
                  </w:r>
                </w:p>
              </w:tc>
              <w:tc>
                <w:tcPr>
                  <w:tcW w:w="568" w:type="pct"/>
                  <w:vMerge w:val="restart"/>
                  <w:vAlign w:val="center"/>
                </w:tcPr>
                <w:p w14:paraId="2D050315">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监测因子</w:t>
                  </w:r>
                </w:p>
              </w:tc>
              <w:tc>
                <w:tcPr>
                  <w:tcW w:w="921" w:type="pct"/>
                  <w:vMerge w:val="restart"/>
                  <w:vAlign w:val="center"/>
                </w:tcPr>
                <w:p w14:paraId="345407EF">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监测时段</w:t>
                  </w:r>
                </w:p>
              </w:tc>
              <w:tc>
                <w:tcPr>
                  <w:tcW w:w="452" w:type="pct"/>
                  <w:vMerge w:val="restart"/>
                  <w:vAlign w:val="center"/>
                </w:tcPr>
                <w:p w14:paraId="16C1245C">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相对厂址方位</w:t>
                  </w:r>
                </w:p>
              </w:tc>
              <w:tc>
                <w:tcPr>
                  <w:tcW w:w="733" w:type="pct"/>
                  <w:vMerge w:val="restart"/>
                  <w:vAlign w:val="center"/>
                </w:tcPr>
                <w:p w14:paraId="0A9C8A4F">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相对厂界距离</w:t>
                  </w:r>
                </w:p>
              </w:tc>
            </w:tr>
            <w:tr w14:paraId="220E3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trHeight w:val="293" w:hRule="atLeast"/>
                <w:jc w:val="center"/>
              </w:trPr>
              <w:tc>
                <w:tcPr>
                  <w:tcW w:w="894" w:type="pct"/>
                  <w:vMerge w:val="continue"/>
                  <w:vAlign w:val="center"/>
                </w:tcPr>
                <w:p w14:paraId="7321B914">
                  <w:pPr>
                    <w:pStyle w:val="282"/>
                    <w:rPr>
                      <w:color w:val="000000" w:themeColor="text1"/>
                      <w:highlight w:val="none"/>
                      <w14:textFill>
                        <w14:solidFill>
                          <w14:schemeClr w14:val="tx1"/>
                        </w14:solidFill>
                      </w14:textFill>
                    </w:rPr>
                  </w:pPr>
                </w:p>
              </w:tc>
              <w:tc>
                <w:tcPr>
                  <w:tcW w:w="740" w:type="pct"/>
                  <w:vAlign w:val="center"/>
                </w:tcPr>
                <w:p w14:paraId="6FC62E3F">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X</w:t>
                  </w:r>
                </w:p>
              </w:tc>
              <w:tc>
                <w:tcPr>
                  <w:tcW w:w="689" w:type="pct"/>
                  <w:vAlign w:val="center"/>
                </w:tcPr>
                <w:p w14:paraId="20E91C00">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Y</w:t>
                  </w:r>
                </w:p>
              </w:tc>
              <w:tc>
                <w:tcPr>
                  <w:tcW w:w="568" w:type="pct"/>
                  <w:vMerge w:val="continue"/>
                  <w:vAlign w:val="center"/>
                </w:tcPr>
                <w:p w14:paraId="29E4023E">
                  <w:pPr>
                    <w:pStyle w:val="282"/>
                    <w:rPr>
                      <w:color w:val="000000" w:themeColor="text1"/>
                      <w:highlight w:val="none"/>
                      <w14:textFill>
                        <w14:solidFill>
                          <w14:schemeClr w14:val="tx1"/>
                        </w14:solidFill>
                      </w14:textFill>
                    </w:rPr>
                  </w:pPr>
                </w:p>
              </w:tc>
              <w:tc>
                <w:tcPr>
                  <w:tcW w:w="921" w:type="pct"/>
                  <w:vMerge w:val="continue"/>
                  <w:vAlign w:val="center"/>
                </w:tcPr>
                <w:p w14:paraId="2B36E0FD">
                  <w:pPr>
                    <w:pStyle w:val="282"/>
                    <w:rPr>
                      <w:color w:val="000000" w:themeColor="text1"/>
                      <w:highlight w:val="none"/>
                      <w14:textFill>
                        <w14:solidFill>
                          <w14:schemeClr w14:val="tx1"/>
                        </w14:solidFill>
                      </w14:textFill>
                    </w:rPr>
                  </w:pPr>
                </w:p>
              </w:tc>
              <w:tc>
                <w:tcPr>
                  <w:tcW w:w="452" w:type="pct"/>
                  <w:vMerge w:val="continue"/>
                  <w:vAlign w:val="center"/>
                </w:tcPr>
                <w:p w14:paraId="736202EE">
                  <w:pPr>
                    <w:pStyle w:val="282"/>
                    <w:rPr>
                      <w:color w:val="000000" w:themeColor="text1"/>
                      <w:highlight w:val="none"/>
                      <w14:textFill>
                        <w14:solidFill>
                          <w14:schemeClr w14:val="tx1"/>
                        </w14:solidFill>
                      </w14:textFill>
                    </w:rPr>
                  </w:pPr>
                </w:p>
              </w:tc>
              <w:tc>
                <w:tcPr>
                  <w:tcW w:w="733" w:type="pct"/>
                  <w:vMerge w:val="continue"/>
                  <w:vAlign w:val="center"/>
                </w:tcPr>
                <w:p w14:paraId="12174712">
                  <w:pPr>
                    <w:pStyle w:val="282"/>
                    <w:rPr>
                      <w:color w:val="000000" w:themeColor="text1"/>
                      <w:highlight w:val="none"/>
                      <w14:textFill>
                        <w14:solidFill>
                          <w14:schemeClr w14:val="tx1"/>
                        </w14:solidFill>
                      </w14:textFill>
                    </w:rPr>
                  </w:pPr>
                </w:p>
              </w:tc>
            </w:tr>
            <w:tr w14:paraId="43453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trHeight w:val="416" w:hRule="atLeast"/>
                <w:jc w:val="center"/>
              </w:trPr>
              <w:tc>
                <w:tcPr>
                  <w:tcW w:w="894" w:type="pct"/>
                  <w:vAlign w:val="center"/>
                </w:tcPr>
                <w:p w14:paraId="15B4B58B">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1#淮南农场区外</w:t>
                  </w:r>
                </w:p>
              </w:tc>
              <w:tc>
                <w:tcPr>
                  <w:tcW w:w="740" w:type="pct"/>
                  <w:vAlign w:val="center"/>
                </w:tcPr>
                <w:p w14:paraId="50A542D4">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117.099230434</w:t>
                  </w:r>
                </w:p>
              </w:tc>
              <w:tc>
                <w:tcPr>
                  <w:tcW w:w="689" w:type="pct"/>
                  <w:vAlign w:val="center"/>
                </w:tcPr>
                <w:p w14:paraId="6F0194BB">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32.645899150</w:t>
                  </w:r>
                </w:p>
              </w:tc>
              <w:tc>
                <w:tcPr>
                  <w:tcW w:w="568" w:type="pct"/>
                  <w:vAlign w:val="center"/>
                </w:tcPr>
                <w:p w14:paraId="2AB3C258">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非甲烷总烃</w:t>
                  </w:r>
                </w:p>
              </w:tc>
              <w:tc>
                <w:tcPr>
                  <w:tcW w:w="921" w:type="pct"/>
                  <w:vAlign w:val="center"/>
                </w:tcPr>
                <w:p w14:paraId="4D337FE9">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w:t>
                  </w:r>
                  <w:r>
                    <w:rPr>
                      <w:rFonts w:hint="eastAsia"/>
                      <w:color w:val="000000" w:themeColor="text1"/>
                      <w:highlight w:val="none"/>
                      <w:lang w:val="en-US"/>
                      <w14:textFill>
                        <w14:solidFill>
                          <w14:schemeClr w14:val="tx1"/>
                        </w14:solidFill>
                      </w14:textFill>
                    </w:rPr>
                    <w:t>24</w:t>
                  </w:r>
                  <w:r>
                    <w:rPr>
                      <w:color w:val="000000" w:themeColor="text1"/>
                      <w:highlight w:val="none"/>
                      <w14:textFill>
                        <w14:solidFill>
                          <w14:schemeClr w14:val="tx1"/>
                        </w14:solidFill>
                      </w14:textFill>
                    </w:rPr>
                    <w:t>年</w:t>
                  </w:r>
                  <w:r>
                    <w:rPr>
                      <w:rFonts w:hint="eastAsia"/>
                      <w:color w:val="000000" w:themeColor="text1"/>
                      <w:highlight w:val="none"/>
                      <w:lang w:val="en-US"/>
                      <w14:textFill>
                        <w14:solidFill>
                          <w14:schemeClr w14:val="tx1"/>
                        </w14:solidFill>
                      </w14:textFill>
                    </w:rPr>
                    <w:t>10</w:t>
                  </w:r>
                  <w:r>
                    <w:rPr>
                      <w:color w:val="000000" w:themeColor="text1"/>
                      <w:highlight w:val="none"/>
                      <w14:textFill>
                        <w14:solidFill>
                          <w14:schemeClr w14:val="tx1"/>
                        </w14:solidFill>
                      </w14:textFill>
                    </w:rPr>
                    <w:t>月</w:t>
                  </w:r>
                  <w:r>
                    <w:rPr>
                      <w:rFonts w:hint="eastAsia"/>
                      <w:color w:val="000000" w:themeColor="text1"/>
                      <w:highlight w:val="none"/>
                      <w:lang w:val="en-US"/>
                      <w14:textFill>
                        <w14:solidFill>
                          <w14:schemeClr w14:val="tx1"/>
                        </w14:solidFill>
                      </w14:textFill>
                    </w:rPr>
                    <w:t>17</w:t>
                  </w:r>
                  <w:r>
                    <w:rPr>
                      <w:color w:val="000000" w:themeColor="text1"/>
                      <w:highlight w:val="none"/>
                      <w14:textFill>
                        <w14:solidFill>
                          <w14:schemeClr w14:val="tx1"/>
                        </w14:solidFill>
                      </w14:textFill>
                    </w:rPr>
                    <w:t>日~</w:t>
                  </w:r>
                  <w:r>
                    <w:rPr>
                      <w:rFonts w:hint="eastAsia"/>
                      <w:color w:val="000000" w:themeColor="text1"/>
                      <w:highlight w:val="none"/>
                      <w:lang w:val="en-US"/>
                      <w14:textFill>
                        <w14:solidFill>
                          <w14:schemeClr w14:val="tx1"/>
                        </w14:solidFill>
                      </w14:textFill>
                    </w:rPr>
                    <w:t>24</w:t>
                  </w:r>
                  <w:r>
                    <w:rPr>
                      <w:color w:val="000000" w:themeColor="text1"/>
                      <w:highlight w:val="none"/>
                      <w14:textFill>
                        <w14:solidFill>
                          <w14:schemeClr w14:val="tx1"/>
                        </w14:solidFill>
                      </w14:textFill>
                    </w:rPr>
                    <w:t>日</w:t>
                  </w:r>
                </w:p>
              </w:tc>
              <w:tc>
                <w:tcPr>
                  <w:tcW w:w="452" w:type="pct"/>
                  <w:vAlign w:val="center"/>
                </w:tcPr>
                <w:p w14:paraId="4BBEF498">
                  <w:pPr>
                    <w:pStyle w:val="282"/>
                    <w:rPr>
                      <w:color w:val="000000" w:themeColor="text1"/>
                      <w:highlight w:val="none"/>
                      <w14:textFill>
                        <w14:solidFill>
                          <w14:schemeClr w14:val="tx1"/>
                        </w14:solidFill>
                      </w14:textFill>
                    </w:rPr>
                  </w:pPr>
                  <w:r>
                    <w:rPr>
                      <w:rFonts w:hint="eastAsia" w:cs="Times New Roman"/>
                      <w:color w:val="000000" w:themeColor="text1"/>
                      <w:highlight w:val="none"/>
                      <w:lang w:val="en-US"/>
                      <w14:textFill>
                        <w14:solidFill>
                          <w14:schemeClr w14:val="tx1"/>
                        </w14:solidFill>
                      </w14:textFill>
                    </w:rPr>
                    <w:t>东</w:t>
                  </w:r>
                </w:p>
              </w:tc>
              <w:tc>
                <w:tcPr>
                  <w:tcW w:w="733" w:type="pct"/>
                  <w:vAlign w:val="center"/>
                </w:tcPr>
                <w:p w14:paraId="77BA5B15">
                  <w:pPr>
                    <w:pStyle w:val="282"/>
                    <w:rPr>
                      <w:color w:val="000000" w:themeColor="text1"/>
                      <w:highlight w:val="none"/>
                      <w14:textFill>
                        <w14:solidFill>
                          <w14:schemeClr w14:val="tx1"/>
                        </w14:solidFill>
                      </w14:textFill>
                    </w:rPr>
                  </w:pPr>
                  <w:r>
                    <w:rPr>
                      <w:rFonts w:hint="eastAsia" w:cs="Times New Roman"/>
                      <w:color w:val="000000" w:themeColor="text1"/>
                      <w:highlight w:val="none"/>
                      <w:lang w:val="en-US"/>
                      <w14:textFill>
                        <w14:solidFill>
                          <w14:schemeClr w14:val="tx1"/>
                        </w14:solidFill>
                      </w14:textFill>
                    </w:rPr>
                    <w:t>1031m</w:t>
                  </w:r>
                </w:p>
              </w:tc>
            </w:tr>
            <w:tr w14:paraId="0564C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trHeight w:val="416" w:hRule="atLeast"/>
                <w:jc w:val="center"/>
              </w:trPr>
              <w:tc>
                <w:tcPr>
                  <w:tcW w:w="894" w:type="pct"/>
                  <w:vAlign w:val="center"/>
                </w:tcPr>
                <w:p w14:paraId="521F7481">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2#</w:t>
                  </w:r>
                  <w:r>
                    <w:rPr>
                      <w:rFonts w:hint="eastAsia" w:cs="Times New Roman"/>
                      <w:color w:val="000000" w:themeColor="text1"/>
                      <w:highlight w:val="none"/>
                      <w14:textFill>
                        <w14:solidFill>
                          <w14:schemeClr w14:val="tx1"/>
                        </w14:solidFill>
                      </w14:textFill>
                    </w:rPr>
                    <w:t>安徽腾安光电新材料生产基地项目所在地</w:t>
                  </w:r>
                </w:p>
              </w:tc>
              <w:tc>
                <w:tcPr>
                  <w:tcW w:w="740" w:type="pct"/>
                  <w:vAlign w:val="center"/>
                </w:tcPr>
                <w:p w14:paraId="1BC56882">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117.079698588</w:t>
                  </w:r>
                </w:p>
              </w:tc>
              <w:tc>
                <w:tcPr>
                  <w:tcW w:w="689" w:type="pct"/>
                  <w:vAlign w:val="center"/>
                </w:tcPr>
                <w:p w14:paraId="7F470F6D">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32.638174388</w:t>
                  </w:r>
                </w:p>
              </w:tc>
              <w:tc>
                <w:tcPr>
                  <w:tcW w:w="568" w:type="pct"/>
                  <w:vAlign w:val="center"/>
                </w:tcPr>
                <w:p w14:paraId="6427BE62">
                  <w:pPr>
                    <w:pStyle w:val="282"/>
                    <w:rPr>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氟化物</w:t>
                  </w:r>
                </w:p>
              </w:tc>
              <w:tc>
                <w:tcPr>
                  <w:tcW w:w="921" w:type="pct"/>
                  <w:vAlign w:val="center"/>
                </w:tcPr>
                <w:p w14:paraId="63BFA41E">
                  <w:pPr>
                    <w:pStyle w:val="282"/>
                    <w:rPr>
                      <w:color w:val="000000" w:themeColor="text1"/>
                      <w:highlight w:val="none"/>
                      <w14:textFill>
                        <w14:solidFill>
                          <w14:schemeClr w14:val="tx1"/>
                        </w14:solidFill>
                      </w14:textFill>
                    </w:rPr>
                  </w:pPr>
                  <w:r>
                    <w:rPr>
                      <w:rFonts w:hint="eastAsia" w:cs="Times New Roman"/>
                      <w:color w:val="000000" w:themeColor="text1"/>
                      <w:highlight w:val="none"/>
                      <w:lang w:val="en-US"/>
                      <w14:textFill>
                        <w14:solidFill>
                          <w14:schemeClr w14:val="tx1"/>
                        </w14:solidFill>
                      </w14:textFill>
                    </w:rPr>
                    <w:t>2025</w:t>
                  </w:r>
                  <w:r>
                    <w:rPr>
                      <w:rFonts w:hint="eastAsia" w:cs="Times New Roman"/>
                      <w:color w:val="000000" w:themeColor="text1"/>
                      <w:highlight w:val="none"/>
                      <w14:textFill>
                        <w14:solidFill>
                          <w14:schemeClr w14:val="tx1"/>
                        </w14:solidFill>
                      </w14:textFill>
                    </w:rPr>
                    <w:t>年</w:t>
                  </w:r>
                  <w:r>
                    <w:rPr>
                      <w:rFonts w:hint="eastAsia" w:cs="Times New Roman"/>
                      <w:color w:val="000000" w:themeColor="text1"/>
                      <w:highlight w:val="none"/>
                      <w:lang w:val="en-US"/>
                      <w14:textFill>
                        <w14:solidFill>
                          <w14:schemeClr w14:val="tx1"/>
                        </w14:solidFill>
                      </w14:textFill>
                    </w:rPr>
                    <w:t>2</w:t>
                  </w:r>
                  <w:r>
                    <w:rPr>
                      <w:rFonts w:hint="eastAsia" w:cs="Times New Roman"/>
                      <w:color w:val="000000" w:themeColor="text1"/>
                      <w:highlight w:val="none"/>
                      <w14:textFill>
                        <w14:solidFill>
                          <w14:schemeClr w14:val="tx1"/>
                        </w14:solidFill>
                      </w14:textFill>
                    </w:rPr>
                    <w:t>月</w:t>
                  </w:r>
                  <w:r>
                    <w:rPr>
                      <w:rFonts w:hint="eastAsia" w:cs="Times New Roman"/>
                      <w:color w:val="000000" w:themeColor="text1"/>
                      <w:highlight w:val="none"/>
                      <w:lang w:val="en-US"/>
                      <w14:textFill>
                        <w14:solidFill>
                          <w14:schemeClr w14:val="tx1"/>
                        </w14:solidFill>
                      </w14:textFill>
                    </w:rPr>
                    <w:t>25~27</w:t>
                  </w:r>
                  <w:r>
                    <w:rPr>
                      <w:rFonts w:hint="eastAsia" w:cs="Times New Roman"/>
                      <w:color w:val="000000" w:themeColor="text1"/>
                      <w:highlight w:val="none"/>
                      <w14:textFill>
                        <w14:solidFill>
                          <w14:schemeClr w14:val="tx1"/>
                        </w14:solidFill>
                      </w14:textFill>
                    </w:rPr>
                    <w:t>日、</w:t>
                  </w:r>
                  <w:r>
                    <w:rPr>
                      <w:rFonts w:cs="Times New Roman"/>
                      <w:color w:val="000000" w:themeColor="text1"/>
                      <w:highlight w:val="none"/>
                      <w:lang w:val="en-US"/>
                      <w14:textFill>
                        <w14:solidFill>
                          <w14:schemeClr w14:val="tx1"/>
                        </w14:solidFill>
                      </w14:textFill>
                    </w:rPr>
                    <w:t>3</w:t>
                  </w:r>
                  <w:r>
                    <w:rPr>
                      <w:rFonts w:hint="eastAsia" w:cs="Times New Roman"/>
                      <w:color w:val="000000" w:themeColor="text1"/>
                      <w:highlight w:val="none"/>
                      <w:lang w:val="en-US"/>
                      <w14:textFill>
                        <w14:solidFill>
                          <w14:schemeClr w14:val="tx1"/>
                        </w14:solidFill>
                      </w14:textFill>
                    </w:rPr>
                    <w:t>月</w:t>
                  </w:r>
                  <w:r>
                    <w:rPr>
                      <w:rFonts w:cs="Times New Roman"/>
                      <w:color w:val="000000" w:themeColor="text1"/>
                      <w:highlight w:val="none"/>
                      <w:lang w:val="en-US"/>
                      <w14:textFill>
                        <w14:solidFill>
                          <w14:schemeClr w14:val="tx1"/>
                        </w14:solidFill>
                      </w14:textFill>
                    </w:rPr>
                    <w:t>28</w:t>
                  </w:r>
                  <w:r>
                    <w:rPr>
                      <w:rFonts w:hint="eastAsia" w:cs="Times New Roman"/>
                      <w:color w:val="000000" w:themeColor="text1"/>
                      <w:highlight w:val="none"/>
                      <w:lang w:val="en-US"/>
                      <w14:textFill>
                        <w14:solidFill>
                          <w14:schemeClr w14:val="tx1"/>
                        </w14:solidFill>
                      </w14:textFill>
                    </w:rPr>
                    <w:t>~</w:t>
                  </w:r>
                  <w:r>
                    <w:rPr>
                      <w:rFonts w:cs="Times New Roman"/>
                      <w:color w:val="000000" w:themeColor="text1"/>
                      <w:highlight w:val="none"/>
                      <w:lang w:val="en-US"/>
                      <w14:textFill>
                        <w14:solidFill>
                          <w14:schemeClr w14:val="tx1"/>
                        </w14:solidFill>
                      </w14:textFill>
                    </w:rPr>
                    <w:t>30</w:t>
                  </w:r>
                  <w:r>
                    <w:rPr>
                      <w:rFonts w:hint="eastAsia" w:cs="Times New Roman"/>
                      <w:color w:val="000000" w:themeColor="text1"/>
                      <w:highlight w:val="none"/>
                      <w:lang w:val="en-US"/>
                      <w14:textFill>
                        <w14:solidFill>
                          <w14:schemeClr w14:val="tx1"/>
                        </w14:solidFill>
                      </w14:textFill>
                    </w:rPr>
                    <w:t>日</w:t>
                  </w:r>
                </w:p>
              </w:tc>
              <w:tc>
                <w:tcPr>
                  <w:tcW w:w="452" w:type="pct"/>
                  <w:vAlign w:val="center"/>
                </w:tcPr>
                <w:p w14:paraId="4A081007">
                  <w:pPr>
                    <w:pStyle w:val="282"/>
                    <w:rPr>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西南</w:t>
                  </w:r>
                </w:p>
              </w:tc>
              <w:tc>
                <w:tcPr>
                  <w:tcW w:w="733" w:type="pct"/>
                  <w:vAlign w:val="center"/>
                </w:tcPr>
                <w:p w14:paraId="325BC36C">
                  <w:pPr>
                    <w:pStyle w:val="282"/>
                    <w:rPr>
                      <w:color w:val="000000" w:themeColor="text1"/>
                      <w:highlight w:val="none"/>
                      <w:lang w:val="en-US"/>
                      <w14:textFill>
                        <w14:solidFill>
                          <w14:schemeClr w14:val="tx1"/>
                        </w14:solidFill>
                      </w14:textFill>
                    </w:rPr>
                  </w:pPr>
                  <w:r>
                    <w:rPr>
                      <w:rFonts w:hint="eastAsia" w:cs="Times New Roman"/>
                      <w:color w:val="000000" w:themeColor="text1"/>
                      <w:highlight w:val="none"/>
                      <w:lang w:val="en-US"/>
                      <w14:textFill>
                        <w14:solidFill>
                          <w14:schemeClr w14:val="tx1"/>
                        </w14:solidFill>
                      </w14:textFill>
                    </w:rPr>
                    <w:t>658m</w:t>
                  </w:r>
                </w:p>
              </w:tc>
            </w:tr>
          </w:tbl>
          <w:p w14:paraId="067712CC">
            <w:pPr>
              <w:spacing w:before="240"/>
              <w:outlineLvl w:val="1"/>
              <w:rPr>
                <w:b/>
                <w:bCs/>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247005" cy="3330575"/>
                  <wp:effectExtent l="0" t="0" r="10795" b="317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41"/>
                          <a:stretch>
                            <a:fillRect/>
                          </a:stretch>
                        </pic:blipFill>
                        <pic:spPr>
                          <a:xfrm>
                            <a:off x="0" y="0"/>
                            <a:ext cx="5247005" cy="3330575"/>
                          </a:xfrm>
                          <a:prstGeom prst="rect">
                            <a:avLst/>
                          </a:prstGeom>
                          <a:noFill/>
                          <a:ln>
                            <a:noFill/>
                          </a:ln>
                        </pic:spPr>
                      </pic:pic>
                    </a:graphicData>
                  </a:graphic>
                </wp:inline>
              </w:drawing>
            </w:r>
          </w:p>
          <w:p w14:paraId="2118DECC">
            <w:pPr>
              <w:pStyle w:val="281"/>
              <w:framePr w:hSpace="0" w:wrap="auto" w:vAnchor="margin" w:hAnchor="text" w:xAlign="left" w:yAlign="inline"/>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t>3.1-1</w:t>
            </w:r>
            <w:r>
              <w:rPr>
                <w:rFonts w:hint="eastAsia" w:eastAsiaTheme="minorEastAsia"/>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特征污染物监测点位与本项目位置关系图</w:t>
            </w:r>
          </w:p>
          <w:p w14:paraId="522804E9">
            <w:pPr>
              <w:pStyle w:val="17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）监测时间、频次和分析方法</w:t>
            </w:r>
          </w:p>
          <w:p w14:paraId="64513F73">
            <w:pPr>
              <w:spacing w:line="460" w:lineRule="exact"/>
              <w:ind w:firstLine="480"/>
              <w:outlineLvl w:val="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监测频率：</w:t>
            </w:r>
            <w:r>
              <w:rPr>
                <w:rFonts w:hint="eastAsia"/>
                <w:color w:val="000000" w:themeColor="text1"/>
                <w:highlight w:val="none"/>
                <w14:textFill>
                  <w14:solidFill>
                    <w14:schemeClr w14:val="tx1"/>
                  </w14:solidFill>
                </w14:textFill>
              </w:rPr>
              <w:t>非甲烷总烃、TSP</w:t>
            </w:r>
            <w:r>
              <w:rPr>
                <w:color w:val="000000" w:themeColor="text1"/>
                <w:highlight w:val="none"/>
                <w14:textFill>
                  <w14:solidFill>
                    <w14:schemeClr w14:val="tx1"/>
                  </w14:solidFill>
                </w14:textFill>
              </w:rPr>
              <w:t>连续监测7天</w:t>
            </w:r>
            <w:r>
              <w:rPr>
                <w:rFonts w:hint="eastAsia"/>
                <w:color w:val="000000" w:themeColor="text1"/>
                <w:highlight w:val="none"/>
                <w14:textFill>
                  <w14:solidFill>
                    <w14:schemeClr w14:val="tx1"/>
                  </w14:solidFill>
                </w14:textFill>
              </w:rPr>
              <w:t>，氟化物连续监测3天。</w:t>
            </w:r>
          </w:p>
          <w:p w14:paraId="1BFC12B2">
            <w:pPr>
              <w:spacing w:line="460" w:lineRule="exact"/>
              <w:ind w:firstLine="480"/>
              <w:outlineLvl w:val="1"/>
              <w:rPr>
                <w:color w:val="000000" w:themeColor="text1"/>
                <w:highlight w:val="none"/>
                <w:vertAlign w:val="subscript"/>
                <w14:textFill>
                  <w14:solidFill>
                    <w14:schemeClr w14:val="tx1"/>
                  </w14:solidFill>
                </w14:textFill>
              </w:rPr>
            </w:pPr>
            <w:r>
              <w:rPr>
                <w:color w:val="000000" w:themeColor="text1"/>
                <w:highlight w:val="none"/>
                <w14:textFill>
                  <w14:solidFill>
                    <w14:schemeClr w14:val="tx1"/>
                  </w14:solidFill>
                </w14:textFill>
              </w:rPr>
              <w:t>监测时间及技术方法满足《环境监测技术规范》（大气部分）与《环境影响评价技术导则大气环境》（HJ2.2-2008）的要求。</w:t>
            </w:r>
          </w:p>
          <w:p w14:paraId="3065EA11">
            <w:pPr>
              <w:pStyle w:val="17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）监测结果</w:t>
            </w:r>
          </w:p>
          <w:p w14:paraId="50D158E1">
            <w:pPr>
              <w:spacing w:line="460" w:lineRule="exact"/>
              <w:jc w:val="center"/>
              <w:outlineLvl w:val="1"/>
              <w:rPr>
                <w:b/>
                <w:bCs/>
                <w:color w:val="000000" w:themeColor="text1"/>
                <w:sz w:val="21"/>
                <w:highlight w:val="none"/>
                <w:lang w:bidi="ar"/>
                <w14:textFill>
                  <w14:solidFill>
                    <w14:schemeClr w14:val="tx1"/>
                  </w14:solidFill>
                </w14:textFill>
              </w:rPr>
            </w:pPr>
            <w:r>
              <w:rPr>
                <w:color w:val="000000" w:themeColor="text1"/>
                <w:highlight w:val="none"/>
                <w14:textFill>
                  <w14:solidFill>
                    <w14:schemeClr w14:val="tx1"/>
                  </w14:solidFill>
                </w14:textFill>
              </w:rPr>
              <w:t>根据表3.1-</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可知，监测点</w:t>
            </w:r>
            <w:r>
              <w:rPr>
                <w:rFonts w:hint="eastAsia"/>
                <w:color w:val="000000" w:themeColor="text1"/>
                <w:highlight w:val="none"/>
                <w14:textFill>
                  <w14:solidFill>
                    <w14:schemeClr w14:val="tx1"/>
                  </w14:solidFill>
                </w14:textFill>
              </w:rPr>
              <w:t>各监测指标</w:t>
            </w:r>
            <w:r>
              <w:rPr>
                <w:color w:val="000000" w:themeColor="text1"/>
                <w:highlight w:val="none"/>
                <w14:textFill>
                  <w14:solidFill>
                    <w14:schemeClr w14:val="tx1"/>
                  </w14:solidFill>
                </w14:textFill>
              </w:rPr>
              <w:t>均满足对应质量标准限值。</w:t>
            </w:r>
          </w:p>
          <w:p w14:paraId="0A4B8D41">
            <w:pPr>
              <w:pStyle w:val="281"/>
              <w:framePr w:hSpace="0" w:wrap="auto" w:vAnchor="margin" w:hAnchor="text" w:xAlign="left" w:yAlign="inline"/>
              <w:jc w:val="right"/>
              <w:outlineLvl w:val="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bCs/>
                <w:color w:val="000000" w:themeColor="text1"/>
                <w:highlight w:val="none"/>
                <w14:textFill>
                  <w14:solidFill>
                    <w14:schemeClr w14:val="tx1"/>
                  </w14:solidFill>
                </w14:textFill>
              </w:rPr>
              <w:t>3.1</w:t>
            </w:r>
            <w:r>
              <w:rPr>
                <w:rFonts w:hint="eastAsia"/>
                <w:bCs/>
                <w:color w:val="000000" w:themeColor="text1"/>
                <w:highlight w:val="none"/>
                <w14:textFill>
                  <w14:solidFill>
                    <w14:schemeClr w14:val="tx1"/>
                  </w14:solidFill>
                </w14:textFill>
              </w:rPr>
              <w:t>-3</w:t>
            </w:r>
            <w:r>
              <w:rPr>
                <w:rFonts w:eastAsia="Times New Roman"/>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特征污染物环境质量现状监测结果及评价统计     </w:t>
            </w:r>
            <w:r>
              <w:rPr>
                <w:rFonts w:hint="eastAsia"/>
                <w:b w:val="0"/>
                <w:bCs/>
                <w:color w:val="000000" w:themeColor="text1"/>
                <w:sz w:val="16"/>
                <w:szCs w:val="18"/>
                <w:highlight w:val="none"/>
                <w14:textFill>
                  <w14:solidFill>
                    <w14:schemeClr w14:val="tx1"/>
                  </w14:solidFill>
                </w14:textFill>
              </w:rPr>
              <w:t>单位：</w:t>
            </w:r>
            <w:r>
              <w:rPr>
                <w:b w:val="0"/>
                <w:bCs/>
                <w:color w:val="000000" w:themeColor="text1"/>
                <w:sz w:val="16"/>
                <w:szCs w:val="18"/>
                <w:highlight w:val="none"/>
                <w:lang w:bidi="ar"/>
                <w14:textFill>
                  <w14:solidFill>
                    <w14:schemeClr w14:val="tx1"/>
                  </w14:solidFill>
                </w14:textFill>
              </w:rPr>
              <w:t>mg/m</w:t>
            </w:r>
            <w:r>
              <w:rPr>
                <w:b w:val="0"/>
                <w:bCs/>
                <w:color w:val="000000" w:themeColor="text1"/>
                <w:sz w:val="16"/>
                <w:szCs w:val="18"/>
                <w:highlight w:val="none"/>
                <w:vertAlign w:val="superscript"/>
                <w:lang w:bidi="ar"/>
                <w14:textFill>
                  <w14:solidFill>
                    <w14:schemeClr w14:val="tx1"/>
                  </w14:solidFill>
                </w14:textFill>
              </w:rPr>
              <w:t>3</w:t>
            </w:r>
          </w:p>
          <w:tbl>
            <w:tblPr>
              <w:tblStyle w:val="53"/>
              <w:tblpPr w:leftFromText="180" w:rightFromText="180" w:vertAnchor="text" w:tblpXSpec="center" w:tblpY="1"/>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6"/>
              <w:gridCol w:w="522"/>
              <w:gridCol w:w="757"/>
              <w:gridCol w:w="1029"/>
              <w:gridCol w:w="1293"/>
              <w:gridCol w:w="880"/>
              <w:gridCol w:w="879"/>
              <w:gridCol w:w="557"/>
              <w:gridCol w:w="762"/>
              <w:gridCol w:w="442"/>
              <w:gridCol w:w="568"/>
            </w:tblGrid>
            <w:tr w14:paraId="03289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blHeader/>
              </w:trPr>
              <w:tc>
                <w:tcPr>
                  <w:tcW w:w="387" w:type="pct"/>
                  <w:vMerge w:val="restart"/>
                  <w:tcBorders>
                    <w:top w:val="single" w:color="auto" w:sz="4" w:space="0"/>
                    <w:left w:val="single" w:color="auto" w:sz="4" w:space="0"/>
                    <w:bottom w:val="single" w:color="auto" w:sz="4" w:space="0"/>
                    <w:right w:val="single" w:color="auto" w:sz="4" w:space="0"/>
                  </w:tcBorders>
                  <w:vAlign w:val="center"/>
                </w:tcPr>
                <w:p w14:paraId="0F769E1B">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污染物</w:t>
                  </w:r>
                </w:p>
              </w:tc>
              <w:tc>
                <w:tcPr>
                  <w:tcW w:w="313" w:type="pct"/>
                  <w:vMerge w:val="restart"/>
                  <w:tcBorders>
                    <w:top w:val="single" w:color="auto" w:sz="4" w:space="0"/>
                    <w:left w:val="single" w:color="auto" w:sz="4" w:space="0"/>
                    <w:bottom w:val="single" w:color="auto" w:sz="4" w:space="0"/>
                    <w:right w:val="single" w:color="auto" w:sz="4" w:space="0"/>
                  </w:tcBorders>
                  <w:vAlign w:val="center"/>
                </w:tcPr>
                <w:p w14:paraId="549C1AB8">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监测点</w:t>
                  </w:r>
                </w:p>
              </w:tc>
              <w:tc>
                <w:tcPr>
                  <w:tcW w:w="454" w:type="pct"/>
                  <w:vMerge w:val="restart"/>
                  <w:tcBorders>
                    <w:top w:val="single" w:color="auto" w:sz="4" w:space="0"/>
                    <w:left w:val="single" w:color="auto" w:sz="4" w:space="0"/>
                    <w:bottom w:val="single" w:color="auto" w:sz="4" w:space="0"/>
                    <w:right w:val="single" w:color="auto" w:sz="4" w:space="0"/>
                  </w:tcBorders>
                  <w:vAlign w:val="center"/>
                </w:tcPr>
                <w:p w14:paraId="03B9E56E">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数据</w:t>
                  </w:r>
                </w:p>
                <w:p w14:paraId="0DA3659C">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个数</w:t>
                  </w:r>
                </w:p>
              </w:tc>
              <w:tc>
                <w:tcPr>
                  <w:tcW w:w="1392" w:type="pct"/>
                  <w:gridSpan w:val="2"/>
                  <w:tcBorders>
                    <w:top w:val="single" w:color="auto" w:sz="4" w:space="0"/>
                    <w:left w:val="single" w:color="auto" w:sz="4" w:space="0"/>
                    <w:bottom w:val="single" w:color="auto" w:sz="4" w:space="0"/>
                    <w:right w:val="single" w:color="auto" w:sz="4" w:space="0"/>
                  </w:tcBorders>
                  <w:vAlign w:val="center"/>
                </w:tcPr>
                <w:p w14:paraId="507DD16F">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监测浓度范围</w:t>
                  </w:r>
                </w:p>
              </w:tc>
              <w:tc>
                <w:tcPr>
                  <w:tcW w:w="1055" w:type="pct"/>
                  <w:gridSpan w:val="2"/>
                  <w:tcBorders>
                    <w:top w:val="single" w:color="auto" w:sz="4" w:space="0"/>
                    <w:left w:val="single" w:color="auto" w:sz="4" w:space="0"/>
                    <w:bottom w:val="single" w:color="auto" w:sz="4" w:space="0"/>
                    <w:right w:val="single" w:color="auto" w:sz="4" w:space="0"/>
                  </w:tcBorders>
                  <w:vAlign w:val="center"/>
                </w:tcPr>
                <w:p w14:paraId="05D87F45">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标准值</w:t>
                  </w:r>
                </w:p>
              </w:tc>
              <w:tc>
                <w:tcPr>
                  <w:tcW w:w="791" w:type="pct"/>
                  <w:gridSpan w:val="2"/>
                  <w:tcBorders>
                    <w:top w:val="single" w:color="auto" w:sz="4" w:space="0"/>
                    <w:left w:val="single" w:color="auto" w:sz="4" w:space="0"/>
                    <w:bottom w:val="single" w:color="auto" w:sz="4" w:space="0"/>
                    <w:right w:val="single" w:color="auto" w:sz="4" w:space="0"/>
                  </w:tcBorders>
                  <w:vAlign w:val="center"/>
                </w:tcPr>
                <w:p w14:paraId="5D973BC7">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最大比标值</w:t>
                  </w:r>
                </w:p>
              </w:tc>
              <w:tc>
                <w:tcPr>
                  <w:tcW w:w="265" w:type="pct"/>
                  <w:vMerge w:val="restart"/>
                  <w:tcBorders>
                    <w:top w:val="single" w:color="auto" w:sz="4" w:space="0"/>
                    <w:left w:val="single" w:color="auto" w:sz="4" w:space="0"/>
                    <w:bottom w:val="single" w:color="auto" w:sz="4" w:space="0"/>
                    <w:right w:val="single" w:color="auto" w:sz="4" w:space="0"/>
                  </w:tcBorders>
                  <w:vAlign w:val="center"/>
                </w:tcPr>
                <w:p w14:paraId="0DDD2699">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超标</w:t>
                  </w:r>
                </w:p>
                <w:p w14:paraId="781E853C">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倍数</w:t>
                  </w:r>
                </w:p>
              </w:tc>
              <w:tc>
                <w:tcPr>
                  <w:tcW w:w="340" w:type="pct"/>
                  <w:vMerge w:val="restart"/>
                  <w:tcBorders>
                    <w:top w:val="single" w:color="auto" w:sz="4" w:space="0"/>
                    <w:left w:val="single" w:color="auto" w:sz="4" w:space="0"/>
                    <w:bottom w:val="single" w:color="auto" w:sz="4" w:space="0"/>
                    <w:right w:val="single" w:color="auto" w:sz="4" w:space="0"/>
                  </w:tcBorders>
                  <w:vAlign w:val="center"/>
                </w:tcPr>
                <w:p w14:paraId="45EA3DD7">
                  <w:pPr>
                    <w:pStyle w:val="282"/>
                    <w:rPr>
                      <w:rFonts w:eastAsiaTheme="minor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达标率</w:t>
                  </w:r>
                </w:p>
                <w:p w14:paraId="46534270">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r>
            <w:tr w14:paraId="6B63F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blHeader/>
              </w:trPr>
              <w:tc>
                <w:tcPr>
                  <w:tcW w:w="387" w:type="pct"/>
                  <w:vMerge w:val="continue"/>
                  <w:tcBorders>
                    <w:top w:val="single" w:color="auto" w:sz="4" w:space="0"/>
                    <w:left w:val="single" w:color="auto" w:sz="4" w:space="0"/>
                    <w:bottom w:val="single" w:color="auto" w:sz="4" w:space="0"/>
                    <w:right w:val="single" w:color="auto" w:sz="4" w:space="0"/>
                  </w:tcBorders>
                  <w:vAlign w:val="center"/>
                </w:tcPr>
                <w:p w14:paraId="47C1DBF3">
                  <w:pPr>
                    <w:pStyle w:val="282"/>
                    <w:rPr>
                      <w:color w:val="000000" w:themeColor="text1"/>
                      <w:highlight w:val="none"/>
                      <w14:textFill>
                        <w14:solidFill>
                          <w14:schemeClr w14:val="tx1"/>
                        </w14:solidFill>
                      </w14:textFill>
                    </w:rPr>
                  </w:pPr>
                </w:p>
              </w:tc>
              <w:tc>
                <w:tcPr>
                  <w:tcW w:w="313" w:type="pct"/>
                  <w:vMerge w:val="continue"/>
                  <w:tcBorders>
                    <w:top w:val="single" w:color="auto" w:sz="4" w:space="0"/>
                    <w:left w:val="single" w:color="auto" w:sz="4" w:space="0"/>
                    <w:bottom w:val="single" w:color="auto" w:sz="4" w:space="0"/>
                    <w:right w:val="single" w:color="auto" w:sz="4" w:space="0"/>
                  </w:tcBorders>
                  <w:vAlign w:val="center"/>
                </w:tcPr>
                <w:p w14:paraId="731FC69A">
                  <w:pPr>
                    <w:pStyle w:val="282"/>
                    <w:rPr>
                      <w:color w:val="000000" w:themeColor="text1"/>
                      <w:highlight w:val="none"/>
                      <w14:textFill>
                        <w14:solidFill>
                          <w14:schemeClr w14:val="tx1"/>
                        </w14:solidFill>
                      </w14:textFill>
                    </w:rPr>
                  </w:pPr>
                </w:p>
              </w:tc>
              <w:tc>
                <w:tcPr>
                  <w:tcW w:w="454" w:type="pct"/>
                  <w:vMerge w:val="continue"/>
                  <w:tcBorders>
                    <w:top w:val="single" w:color="auto" w:sz="4" w:space="0"/>
                    <w:left w:val="single" w:color="auto" w:sz="4" w:space="0"/>
                    <w:bottom w:val="single" w:color="auto" w:sz="4" w:space="0"/>
                    <w:right w:val="single" w:color="auto" w:sz="4" w:space="0"/>
                  </w:tcBorders>
                  <w:vAlign w:val="center"/>
                </w:tcPr>
                <w:p w14:paraId="2513042C">
                  <w:pPr>
                    <w:pStyle w:val="282"/>
                    <w:rPr>
                      <w:color w:val="000000" w:themeColor="text1"/>
                      <w:highlight w:val="none"/>
                      <w14:textFill>
                        <w14:solidFill>
                          <w14:schemeClr w14:val="tx1"/>
                        </w14:solidFill>
                      </w14:textFill>
                    </w:rPr>
                  </w:pPr>
                </w:p>
              </w:tc>
              <w:tc>
                <w:tcPr>
                  <w:tcW w:w="617" w:type="pct"/>
                  <w:tcBorders>
                    <w:top w:val="single" w:color="auto" w:sz="4" w:space="0"/>
                    <w:left w:val="single" w:color="auto" w:sz="4" w:space="0"/>
                    <w:bottom w:val="single" w:color="auto" w:sz="4" w:space="0"/>
                    <w:right w:val="single" w:color="auto" w:sz="4" w:space="0"/>
                  </w:tcBorders>
                  <w:vAlign w:val="center"/>
                </w:tcPr>
                <w:p w14:paraId="6593DA22">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小时值范围</w:t>
                  </w:r>
                </w:p>
              </w:tc>
              <w:tc>
                <w:tcPr>
                  <w:tcW w:w="775" w:type="pct"/>
                  <w:tcBorders>
                    <w:top w:val="single" w:color="auto" w:sz="4" w:space="0"/>
                    <w:left w:val="single" w:color="auto" w:sz="4" w:space="0"/>
                    <w:bottom w:val="single" w:color="auto" w:sz="4" w:space="0"/>
                    <w:right w:val="single" w:color="auto" w:sz="4" w:space="0"/>
                  </w:tcBorders>
                  <w:vAlign w:val="center"/>
                </w:tcPr>
                <w:p w14:paraId="7424357F">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24小时平均范围</w:t>
                  </w:r>
                </w:p>
              </w:tc>
              <w:tc>
                <w:tcPr>
                  <w:tcW w:w="527" w:type="pct"/>
                  <w:tcBorders>
                    <w:top w:val="single" w:color="auto" w:sz="4" w:space="0"/>
                    <w:left w:val="single" w:color="auto" w:sz="4" w:space="0"/>
                    <w:bottom w:val="single" w:color="auto" w:sz="4" w:space="0"/>
                    <w:right w:val="single" w:color="auto" w:sz="4" w:space="0"/>
                  </w:tcBorders>
                  <w:vAlign w:val="center"/>
                </w:tcPr>
                <w:p w14:paraId="2C253F9A">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小时值</w:t>
                  </w:r>
                </w:p>
              </w:tc>
              <w:tc>
                <w:tcPr>
                  <w:tcW w:w="527" w:type="pct"/>
                  <w:tcBorders>
                    <w:top w:val="single" w:color="auto" w:sz="4" w:space="0"/>
                    <w:left w:val="single" w:color="auto" w:sz="4" w:space="0"/>
                    <w:bottom w:val="single" w:color="auto" w:sz="4" w:space="0"/>
                    <w:right w:val="single" w:color="auto" w:sz="4" w:space="0"/>
                  </w:tcBorders>
                  <w:vAlign w:val="center"/>
                </w:tcPr>
                <w:p w14:paraId="2C05B12B">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24小时平均</w:t>
                  </w:r>
                </w:p>
              </w:tc>
              <w:tc>
                <w:tcPr>
                  <w:tcW w:w="334" w:type="pct"/>
                  <w:tcBorders>
                    <w:top w:val="single" w:color="auto" w:sz="4" w:space="0"/>
                    <w:left w:val="single" w:color="auto" w:sz="4" w:space="0"/>
                    <w:bottom w:val="single" w:color="auto" w:sz="4" w:space="0"/>
                    <w:right w:val="single" w:color="auto" w:sz="4" w:space="0"/>
                  </w:tcBorders>
                  <w:vAlign w:val="center"/>
                </w:tcPr>
                <w:p w14:paraId="716A7744">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小时值</w:t>
                  </w:r>
                </w:p>
              </w:tc>
              <w:tc>
                <w:tcPr>
                  <w:tcW w:w="457" w:type="pct"/>
                  <w:tcBorders>
                    <w:top w:val="single" w:color="auto" w:sz="4" w:space="0"/>
                    <w:left w:val="single" w:color="auto" w:sz="4" w:space="0"/>
                    <w:bottom w:val="single" w:color="auto" w:sz="4" w:space="0"/>
                    <w:right w:val="single" w:color="auto" w:sz="4" w:space="0"/>
                  </w:tcBorders>
                  <w:vAlign w:val="center"/>
                </w:tcPr>
                <w:p w14:paraId="1C6E51D5">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24小时平均</w:t>
                  </w:r>
                </w:p>
              </w:tc>
              <w:tc>
                <w:tcPr>
                  <w:tcW w:w="265" w:type="pct"/>
                  <w:vMerge w:val="continue"/>
                  <w:tcBorders>
                    <w:top w:val="single" w:color="auto" w:sz="4" w:space="0"/>
                    <w:left w:val="single" w:color="auto" w:sz="4" w:space="0"/>
                    <w:bottom w:val="single" w:color="auto" w:sz="4" w:space="0"/>
                    <w:right w:val="single" w:color="auto" w:sz="4" w:space="0"/>
                  </w:tcBorders>
                  <w:vAlign w:val="center"/>
                </w:tcPr>
                <w:p w14:paraId="4F462208">
                  <w:pPr>
                    <w:pStyle w:val="282"/>
                    <w:rPr>
                      <w:color w:val="000000" w:themeColor="text1"/>
                      <w:highlight w:val="none"/>
                      <w14:textFill>
                        <w14:solidFill>
                          <w14:schemeClr w14:val="tx1"/>
                        </w14:solidFill>
                      </w14:textFill>
                    </w:rPr>
                  </w:pPr>
                </w:p>
              </w:tc>
              <w:tc>
                <w:tcPr>
                  <w:tcW w:w="340" w:type="pct"/>
                  <w:vMerge w:val="continue"/>
                  <w:tcBorders>
                    <w:top w:val="single" w:color="auto" w:sz="4" w:space="0"/>
                    <w:left w:val="single" w:color="auto" w:sz="4" w:space="0"/>
                    <w:bottom w:val="single" w:color="auto" w:sz="4" w:space="0"/>
                    <w:right w:val="single" w:color="auto" w:sz="4" w:space="0"/>
                  </w:tcBorders>
                  <w:vAlign w:val="center"/>
                </w:tcPr>
                <w:p w14:paraId="50947BF3">
                  <w:pPr>
                    <w:pStyle w:val="282"/>
                    <w:rPr>
                      <w:color w:val="000000" w:themeColor="text1"/>
                      <w:highlight w:val="none"/>
                      <w14:textFill>
                        <w14:solidFill>
                          <w14:schemeClr w14:val="tx1"/>
                        </w14:solidFill>
                      </w14:textFill>
                    </w:rPr>
                  </w:pPr>
                </w:p>
              </w:tc>
            </w:tr>
            <w:tr w14:paraId="6AEB1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8" w:hRule="atLeast"/>
              </w:trPr>
              <w:tc>
                <w:tcPr>
                  <w:tcW w:w="387" w:type="pct"/>
                  <w:tcBorders>
                    <w:left w:val="single" w:color="auto" w:sz="4" w:space="0"/>
                    <w:right w:val="single" w:color="auto" w:sz="4" w:space="0"/>
                  </w:tcBorders>
                  <w:vAlign w:val="center"/>
                </w:tcPr>
                <w:p w14:paraId="758C4AE5">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非甲烷总烃</w:t>
                  </w:r>
                </w:p>
              </w:tc>
              <w:tc>
                <w:tcPr>
                  <w:tcW w:w="313" w:type="pct"/>
                  <w:tcBorders>
                    <w:top w:val="single" w:color="auto" w:sz="4" w:space="0"/>
                    <w:left w:val="single" w:color="auto" w:sz="4" w:space="0"/>
                    <w:bottom w:val="single" w:color="auto" w:sz="4" w:space="0"/>
                    <w:right w:val="single" w:color="auto" w:sz="4" w:space="0"/>
                  </w:tcBorders>
                  <w:vAlign w:val="center"/>
                </w:tcPr>
                <w:p w14:paraId="22221EB7">
                  <w:pPr>
                    <w:pStyle w:val="282"/>
                    <w:rPr>
                      <w:color w:val="000000" w:themeColor="text1"/>
                      <w:highlight w:val="none"/>
                      <w14:textFill>
                        <w14:solidFill>
                          <w14:schemeClr w14:val="tx1"/>
                        </w14:solidFill>
                      </w14:textFill>
                    </w:rPr>
                  </w:pPr>
                  <w:r>
                    <w:rPr>
                      <w:rFonts w:hint="eastAsia"/>
                      <w:color w:val="000000" w:themeColor="text1"/>
                      <w:highlight w:val="none"/>
                      <w:lang w:val="en-US" w:bidi="ar"/>
                      <w14:textFill>
                        <w14:solidFill>
                          <w14:schemeClr w14:val="tx1"/>
                        </w14:solidFill>
                      </w14:textFill>
                    </w:rPr>
                    <w:t>1</w:t>
                  </w:r>
                  <w:r>
                    <w:rPr>
                      <w:color w:val="000000" w:themeColor="text1"/>
                      <w:highlight w:val="none"/>
                      <w:lang w:bidi="ar"/>
                      <w14:textFill>
                        <w14:solidFill>
                          <w14:schemeClr w14:val="tx1"/>
                        </w14:solidFill>
                      </w14:textFill>
                    </w:rPr>
                    <w:t>#</w:t>
                  </w:r>
                </w:p>
              </w:tc>
              <w:tc>
                <w:tcPr>
                  <w:tcW w:w="454" w:type="pct"/>
                  <w:tcBorders>
                    <w:left w:val="single" w:color="auto" w:sz="4" w:space="0"/>
                    <w:right w:val="single" w:color="auto" w:sz="4" w:space="0"/>
                  </w:tcBorders>
                  <w:vAlign w:val="center"/>
                </w:tcPr>
                <w:p w14:paraId="12011F23">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小时28</w:t>
                  </w:r>
                </w:p>
              </w:tc>
              <w:tc>
                <w:tcPr>
                  <w:tcW w:w="617" w:type="pct"/>
                  <w:tcBorders>
                    <w:top w:val="single" w:color="auto" w:sz="4" w:space="0"/>
                    <w:left w:val="single" w:color="auto" w:sz="4" w:space="0"/>
                    <w:bottom w:val="single" w:color="auto" w:sz="4" w:space="0"/>
                    <w:right w:val="single" w:color="auto" w:sz="4" w:space="0"/>
                  </w:tcBorders>
                  <w:vAlign w:val="center"/>
                </w:tcPr>
                <w:p w14:paraId="50142E39">
                  <w:pPr>
                    <w:pStyle w:val="282"/>
                    <w:rPr>
                      <w:color w:val="000000" w:themeColor="text1"/>
                      <w:highlight w:val="none"/>
                      <w:lang w:val="en-US"/>
                      <w14:textFill>
                        <w14:solidFill>
                          <w14:schemeClr w14:val="tx1"/>
                        </w14:solidFill>
                      </w14:textFill>
                    </w:rPr>
                  </w:pPr>
                  <w:r>
                    <w:rPr>
                      <w:rFonts w:hint="eastAsia"/>
                      <w:color w:val="000000" w:themeColor="text1"/>
                      <w:highlight w:val="none"/>
                      <w14:textFill>
                        <w14:solidFill>
                          <w14:schemeClr w14:val="tx1"/>
                        </w14:solidFill>
                      </w14:textFill>
                    </w:rPr>
                    <w:t>0.</w:t>
                  </w:r>
                  <w:r>
                    <w:rPr>
                      <w:rFonts w:hint="eastAsia"/>
                      <w:color w:val="000000" w:themeColor="text1"/>
                      <w:highlight w:val="none"/>
                      <w:lang w:val="en-US"/>
                      <w14:textFill>
                        <w14:solidFill>
                          <w14:schemeClr w14:val="tx1"/>
                        </w14:solidFill>
                      </w14:textFill>
                    </w:rPr>
                    <w:t>34</w:t>
                  </w:r>
                  <w:r>
                    <w:rPr>
                      <w:rFonts w:hint="eastAsia"/>
                      <w:color w:val="000000" w:themeColor="text1"/>
                      <w:highlight w:val="none"/>
                      <w14:textFill>
                        <w14:solidFill>
                          <w14:schemeClr w14:val="tx1"/>
                        </w14:solidFill>
                      </w14:textFill>
                    </w:rPr>
                    <w:t>~0.</w:t>
                  </w:r>
                  <w:r>
                    <w:rPr>
                      <w:rFonts w:hint="eastAsia"/>
                      <w:color w:val="000000" w:themeColor="text1"/>
                      <w:highlight w:val="none"/>
                      <w:lang w:val="en-US"/>
                      <w14:textFill>
                        <w14:solidFill>
                          <w14:schemeClr w14:val="tx1"/>
                        </w14:solidFill>
                      </w14:textFill>
                    </w:rPr>
                    <w:t>56</w:t>
                  </w:r>
                </w:p>
              </w:tc>
              <w:tc>
                <w:tcPr>
                  <w:tcW w:w="775" w:type="pct"/>
                  <w:tcBorders>
                    <w:top w:val="single" w:color="auto" w:sz="4" w:space="0"/>
                    <w:left w:val="single" w:color="auto" w:sz="4" w:space="0"/>
                    <w:bottom w:val="single" w:color="auto" w:sz="4" w:space="0"/>
                    <w:right w:val="single" w:color="auto" w:sz="4" w:space="0"/>
                  </w:tcBorders>
                  <w:vAlign w:val="center"/>
                </w:tcPr>
                <w:p w14:paraId="313E1680">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527" w:type="pct"/>
                  <w:tcBorders>
                    <w:left w:val="single" w:color="auto" w:sz="4" w:space="0"/>
                    <w:right w:val="single" w:color="auto" w:sz="4" w:space="0"/>
                  </w:tcBorders>
                  <w:vAlign w:val="center"/>
                </w:tcPr>
                <w:p w14:paraId="35F20584">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p>
              </w:tc>
              <w:tc>
                <w:tcPr>
                  <w:tcW w:w="527" w:type="pct"/>
                  <w:tcBorders>
                    <w:left w:val="single" w:color="auto" w:sz="4" w:space="0"/>
                    <w:right w:val="single" w:color="auto" w:sz="4" w:space="0"/>
                  </w:tcBorders>
                  <w:vAlign w:val="center"/>
                </w:tcPr>
                <w:p w14:paraId="20CA6AB4">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334" w:type="pct"/>
                  <w:tcBorders>
                    <w:top w:val="single" w:color="auto" w:sz="4" w:space="0"/>
                    <w:left w:val="single" w:color="auto" w:sz="4" w:space="0"/>
                    <w:bottom w:val="single" w:color="auto" w:sz="4" w:space="0"/>
                    <w:right w:val="single" w:color="auto" w:sz="4" w:space="0"/>
                  </w:tcBorders>
                  <w:vAlign w:val="center"/>
                </w:tcPr>
                <w:p w14:paraId="106C3563">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0.2</w:t>
                  </w:r>
                  <w:r>
                    <w:rPr>
                      <w:rFonts w:hint="eastAsia"/>
                      <w:color w:val="000000" w:themeColor="text1"/>
                      <w:highlight w:val="none"/>
                      <w:lang w:val="en-US"/>
                      <w14:textFill>
                        <w14:solidFill>
                          <w14:schemeClr w14:val="tx1"/>
                        </w14:solidFill>
                      </w14:textFill>
                    </w:rPr>
                    <w:t>8</w:t>
                  </w:r>
                </w:p>
              </w:tc>
              <w:tc>
                <w:tcPr>
                  <w:tcW w:w="457" w:type="pct"/>
                  <w:tcBorders>
                    <w:top w:val="single" w:color="auto" w:sz="4" w:space="0"/>
                    <w:left w:val="single" w:color="auto" w:sz="4" w:space="0"/>
                    <w:bottom w:val="single" w:color="auto" w:sz="4" w:space="0"/>
                    <w:right w:val="single" w:color="auto" w:sz="4" w:space="0"/>
                  </w:tcBorders>
                  <w:vAlign w:val="center"/>
                </w:tcPr>
                <w:p w14:paraId="2248E112">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265" w:type="pct"/>
                  <w:tcBorders>
                    <w:top w:val="single" w:color="auto" w:sz="4" w:space="0"/>
                    <w:left w:val="single" w:color="auto" w:sz="4" w:space="0"/>
                    <w:bottom w:val="single" w:color="auto" w:sz="4" w:space="0"/>
                    <w:right w:val="single" w:color="auto" w:sz="4" w:space="0"/>
                  </w:tcBorders>
                  <w:vAlign w:val="center"/>
                </w:tcPr>
                <w:p w14:paraId="60EF3BAA">
                  <w:pPr>
                    <w:pStyle w:val="282"/>
                    <w:rPr>
                      <w:color w:val="000000" w:themeColor="text1"/>
                      <w:highlight w:val="none"/>
                      <w14:textFill>
                        <w14:solidFill>
                          <w14:schemeClr w14:val="tx1"/>
                        </w14:solidFill>
                      </w14:textFill>
                    </w:rPr>
                  </w:pPr>
                  <w:r>
                    <w:rPr>
                      <w:color w:val="000000" w:themeColor="text1"/>
                      <w:highlight w:val="none"/>
                      <w:lang w:bidi="ar"/>
                      <w14:textFill>
                        <w14:solidFill>
                          <w14:schemeClr w14:val="tx1"/>
                        </w14:solidFill>
                      </w14:textFill>
                    </w:rPr>
                    <w:t>0</w:t>
                  </w:r>
                </w:p>
              </w:tc>
              <w:tc>
                <w:tcPr>
                  <w:tcW w:w="340" w:type="pct"/>
                  <w:tcBorders>
                    <w:top w:val="single" w:color="auto" w:sz="4" w:space="0"/>
                    <w:left w:val="single" w:color="auto" w:sz="4" w:space="0"/>
                    <w:bottom w:val="single" w:color="auto" w:sz="4" w:space="0"/>
                    <w:right w:val="single" w:color="auto" w:sz="4" w:space="0"/>
                  </w:tcBorders>
                  <w:vAlign w:val="center"/>
                </w:tcPr>
                <w:p w14:paraId="54D0D793">
                  <w:pPr>
                    <w:pStyle w:val="282"/>
                    <w:rPr>
                      <w:color w:val="000000" w:themeColor="text1"/>
                      <w:highlight w:val="none"/>
                      <w14:textFill>
                        <w14:solidFill>
                          <w14:schemeClr w14:val="tx1"/>
                        </w14:solidFill>
                      </w14:textFill>
                    </w:rPr>
                  </w:pPr>
                  <w:r>
                    <w:rPr>
                      <w:color w:val="000000" w:themeColor="text1"/>
                      <w:highlight w:val="none"/>
                      <w:lang w:bidi="ar"/>
                      <w14:textFill>
                        <w14:solidFill>
                          <w14:schemeClr w14:val="tx1"/>
                        </w14:solidFill>
                      </w14:textFill>
                    </w:rPr>
                    <w:t>100</w:t>
                  </w:r>
                </w:p>
              </w:tc>
            </w:tr>
            <w:tr w14:paraId="52505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387" w:type="pct"/>
                  <w:tcBorders>
                    <w:left w:val="single" w:color="auto" w:sz="4" w:space="0"/>
                    <w:right w:val="single" w:color="auto" w:sz="4" w:space="0"/>
                  </w:tcBorders>
                  <w:vAlign w:val="center"/>
                </w:tcPr>
                <w:p w14:paraId="4753D167">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氟化物</w:t>
                  </w:r>
                </w:p>
              </w:tc>
              <w:tc>
                <w:tcPr>
                  <w:tcW w:w="313" w:type="pct"/>
                  <w:tcBorders>
                    <w:top w:val="single" w:color="auto" w:sz="4" w:space="0"/>
                    <w:left w:val="single" w:color="auto" w:sz="4" w:space="0"/>
                    <w:bottom w:val="single" w:color="auto" w:sz="4" w:space="0"/>
                    <w:right w:val="single" w:color="auto" w:sz="4" w:space="0"/>
                  </w:tcBorders>
                  <w:vAlign w:val="center"/>
                </w:tcPr>
                <w:p w14:paraId="7595458A">
                  <w:pPr>
                    <w:pStyle w:val="282"/>
                    <w:rPr>
                      <w:color w:val="000000" w:themeColor="text1"/>
                      <w:highlight w:val="none"/>
                      <w:lang w:bidi="ar"/>
                      <w14:textFill>
                        <w14:solidFill>
                          <w14:schemeClr w14:val="tx1"/>
                        </w14:solidFill>
                      </w14:textFill>
                    </w:rPr>
                  </w:pPr>
                  <w:r>
                    <w:rPr>
                      <w:rFonts w:hint="eastAsia"/>
                      <w:color w:val="000000" w:themeColor="text1"/>
                      <w:highlight w:val="none"/>
                      <w:lang w:bidi="ar"/>
                      <w14:textFill>
                        <w14:solidFill>
                          <w14:schemeClr w14:val="tx1"/>
                        </w14:solidFill>
                      </w14:textFill>
                    </w:rPr>
                    <w:t>2</w:t>
                  </w:r>
                  <w:r>
                    <w:rPr>
                      <w:color w:val="000000" w:themeColor="text1"/>
                      <w:highlight w:val="none"/>
                      <w:lang w:bidi="ar"/>
                      <w14:textFill>
                        <w14:solidFill>
                          <w14:schemeClr w14:val="tx1"/>
                        </w14:solidFill>
                      </w14:textFill>
                    </w:rPr>
                    <w:t>#</w:t>
                  </w:r>
                </w:p>
              </w:tc>
              <w:tc>
                <w:tcPr>
                  <w:tcW w:w="454" w:type="pct"/>
                  <w:tcBorders>
                    <w:left w:val="single" w:color="auto" w:sz="4" w:space="0"/>
                    <w:right w:val="single" w:color="auto" w:sz="4" w:space="0"/>
                  </w:tcBorders>
                  <w:vAlign w:val="center"/>
                </w:tcPr>
                <w:p w14:paraId="7A99B943">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小时28</w:t>
                  </w:r>
                </w:p>
              </w:tc>
              <w:tc>
                <w:tcPr>
                  <w:tcW w:w="617" w:type="pct"/>
                  <w:tcBorders>
                    <w:top w:val="single" w:color="auto" w:sz="4" w:space="0"/>
                    <w:left w:val="single" w:color="auto" w:sz="4" w:space="0"/>
                    <w:bottom w:val="single" w:color="auto" w:sz="4" w:space="0"/>
                    <w:right w:val="single" w:color="auto" w:sz="4" w:space="0"/>
                  </w:tcBorders>
                  <w:vAlign w:val="center"/>
                </w:tcPr>
                <w:p w14:paraId="76654289">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0.0038~0.0094</w:t>
                  </w:r>
                </w:p>
              </w:tc>
              <w:tc>
                <w:tcPr>
                  <w:tcW w:w="775" w:type="pct"/>
                  <w:tcBorders>
                    <w:top w:val="single" w:color="auto" w:sz="4" w:space="0"/>
                    <w:left w:val="single" w:color="auto" w:sz="4" w:space="0"/>
                    <w:bottom w:val="single" w:color="auto" w:sz="4" w:space="0"/>
                    <w:right w:val="single" w:color="auto" w:sz="4" w:space="0"/>
                  </w:tcBorders>
                  <w:vAlign w:val="center"/>
                </w:tcPr>
                <w:p w14:paraId="25B68412">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527" w:type="pct"/>
                  <w:tcBorders>
                    <w:left w:val="single" w:color="auto" w:sz="4" w:space="0"/>
                    <w:right w:val="single" w:color="auto" w:sz="4" w:space="0"/>
                  </w:tcBorders>
                  <w:vAlign w:val="center"/>
                </w:tcPr>
                <w:p w14:paraId="65F57B95">
                  <w:pPr>
                    <w:pStyle w:val="282"/>
                    <w:rPr>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t>0.</w:t>
                  </w:r>
                  <w:r>
                    <w:rPr>
                      <w:rFonts w:hint="eastAsia"/>
                      <w:color w:val="000000" w:themeColor="text1"/>
                      <w:highlight w:val="none"/>
                      <w:lang w:val="en-US"/>
                      <w14:textFill>
                        <w14:solidFill>
                          <w14:schemeClr w14:val="tx1"/>
                        </w14:solidFill>
                      </w14:textFill>
                    </w:rPr>
                    <w:t>007</w:t>
                  </w:r>
                </w:p>
              </w:tc>
              <w:tc>
                <w:tcPr>
                  <w:tcW w:w="527" w:type="pct"/>
                  <w:tcBorders>
                    <w:left w:val="single" w:color="auto" w:sz="4" w:space="0"/>
                    <w:right w:val="single" w:color="auto" w:sz="4" w:space="0"/>
                  </w:tcBorders>
                  <w:vAlign w:val="center"/>
                </w:tcPr>
                <w:p w14:paraId="1592E331">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334" w:type="pct"/>
                  <w:tcBorders>
                    <w:top w:val="single" w:color="auto" w:sz="4" w:space="0"/>
                    <w:left w:val="single" w:color="auto" w:sz="4" w:space="0"/>
                    <w:bottom w:val="single" w:color="auto" w:sz="4" w:space="0"/>
                    <w:right w:val="single" w:color="auto" w:sz="4" w:space="0"/>
                  </w:tcBorders>
                  <w:vAlign w:val="center"/>
                </w:tcPr>
                <w:p w14:paraId="3F227D08">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457" w:type="pct"/>
                  <w:tcBorders>
                    <w:top w:val="single" w:color="auto" w:sz="4" w:space="0"/>
                    <w:left w:val="single" w:color="auto" w:sz="4" w:space="0"/>
                    <w:bottom w:val="single" w:color="auto" w:sz="4" w:space="0"/>
                    <w:right w:val="single" w:color="auto" w:sz="4" w:space="0"/>
                  </w:tcBorders>
                  <w:vAlign w:val="center"/>
                </w:tcPr>
                <w:p w14:paraId="29237885">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265" w:type="pct"/>
                  <w:tcBorders>
                    <w:top w:val="single" w:color="auto" w:sz="4" w:space="0"/>
                    <w:left w:val="single" w:color="auto" w:sz="4" w:space="0"/>
                    <w:bottom w:val="single" w:color="auto" w:sz="4" w:space="0"/>
                    <w:right w:val="single" w:color="auto" w:sz="4" w:space="0"/>
                  </w:tcBorders>
                  <w:vAlign w:val="center"/>
                </w:tcPr>
                <w:p w14:paraId="50D34D46">
                  <w:pPr>
                    <w:pStyle w:val="282"/>
                    <w:rPr>
                      <w:color w:val="000000" w:themeColor="text1"/>
                      <w:highlight w:val="none"/>
                      <w:lang w:bidi="ar"/>
                      <w14:textFill>
                        <w14:solidFill>
                          <w14:schemeClr w14:val="tx1"/>
                        </w14:solidFill>
                      </w14:textFill>
                    </w:rPr>
                  </w:pPr>
                  <w:r>
                    <w:rPr>
                      <w:color w:val="000000" w:themeColor="text1"/>
                      <w:highlight w:val="none"/>
                      <w:lang w:bidi="ar"/>
                      <w14:textFill>
                        <w14:solidFill>
                          <w14:schemeClr w14:val="tx1"/>
                        </w14:solidFill>
                      </w14:textFill>
                    </w:rPr>
                    <w:t>0</w:t>
                  </w:r>
                </w:p>
              </w:tc>
              <w:tc>
                <w:tcPr>
                  <w:tcW w:w="340" w:type="pct"/>
                  <w:tcBorders>
                    <w:top w:val="single" w:color="auto" w:sz="4" w:space="0"/>
                    <w:left w:val="single" w:color="auto" w:sz="4" w:space="0"/>
                    <w:bottom w:val="single" w:color="auto" w:sz="4" w:space="0"/>
                    <w:right w:val="single" w:color="auto" w:sz="4" w:space="0"/>
                  </w:tcBorders>
                  <w:vAlign w:val="center"/>
                </w:tcPr>
                <w:p w14:paraId="554850CB">
                  <w:pPr>
                    <w:pStyle w:val="282"/>
                    <w:rPr>
                      <w:color w:val="000000" w:themeColor="text1"/>
                      <w:highlight w:val="none"/>
                      <w:lang w:bidi="ar"/>
                      <w14:textFill>
                        <w14:solidFill>
                          <w14:schemeClr w14:val="tx1"/>
                        </w14:solidFill>
                      </w14:textFill>
                    </w:rPr>
                  </w:pPr>
                  <w:r>
                    <w:rPr>
                      <w:color w:val="000000" w:themeColor="text1"/>
                      <w:highlight w:val="none"/>
                      <w:lang w:bidi="ar"/>
                      <w14:textFill>
                        <w14:solidFill>
                          <w14:schemeClr w14:val="tx1"/>
                        </w14:solidFill>
                      </w14:textFill>
                    </w:rPr>
                    <w:t>100</w:t>
                  </w:r>
                </w:p>
              </w:tc>
            </w:tr>
          </w:tbl>
          <w:p w14:paraId="6F466948">
            <w:pPr>
              <w:spacing w:line="460" w:lineRule="exact"/>
              <w:ind w:firstLine="480"/>
              <w:outlineLvl w:val="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综上，评价区域内</w:t>
            </w:r>
            <w:r>
              <w:rPr>
                <w:rFonts w:hint="eastAsia"/>
                <w:color w:val="000000" w:themeColor="text1"/>
                <w:highlight w:val="none"/>
                <w14:textFill>
                  <w14:solidFill>
                    <w14:schemeClr w14:val="tx1"/>
                  </w14:solidFill>
                </w14:textFill>
              </w:rPr>
              <w:t>各</w:t>
            </w:r>
            <w:r>
              <w:rPr>
                <w:color w:val="000000" w:themeColor="text1"/>
                <w:highlight w:val="none"/>
                <w14:textFill>
                  <w14:solidFill>
                    <w14:schemeClr w14:val="tx1"/>
                  </w14:solidFill>
                </w14:textFill>
              </w:rPr>
              <w:t>评价因子</w:t>
            </w:r>
            <w:r>
              <w:rPr>
                <w:rFonts w:hint="eastAsia"/>
                <w:color w:val="000000" w:themeColor="text1"/>
                <w:highlight w:val="none"/>
                <w14:textFill>
                  <w14:solidFill>
                    <w14:schemeClr w14:val="tx1"/>
                  </w14:solidFill>
                </w14:textFill>
              </w:rPr>
              <w:t>对应日均浓度、小时浓度均能满足《环境影响评价技术导则 大气环境》（HJ2.2-2018）附录 D 其他污染物空气质量浓度参考限值及其他相关标准的要求。</w:t>
            </w:r>
          </w:p>
          <w:p w14:paraId="7B41E65D">
            <w:pPr>
              <w:pStyle w:val="597"/>
              <w:framePr w:hSpace="0" w:wrap="auto" w:vAnchor="margin" w:hAnchor="text" w:xAlign="left" w:yAlign="inline"/>
              <w:outlineLvl w:val="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3.1.2</w:t>
            </w:r>
            <w:r>
              <w:rPr>
                <w:rFonts w:hint="eastAsia"/>
                <w:color w:val="000000" w:themeColor="text1"/>
                <w:highlight w:val="none"/>
                <w14:textFill>
                  <w14:solidFill>
                    <w14:schemeClr w14:val="tx1"/>
                  </w14:solidFill>
                </w14:textFill>
              </w:rPr>
              <w:t>地表水环境质量现状</w:t>
            </w:r>
          </w:p>
          <w:p w14:paraId="2A2F7DB0">
            <w:pPr>
              <w:widowControl/>
              <w:shd w:val="clear" w:color="auto" w:fill="FFFFFF"/>
              <w:spacing w:line="460" w:lineRule="exact"/>
              <w:ind w:firstLine="480" w:firstLineChars="200"/>
              <w:outlineLvl w:val="1"/>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本项目位于Ⅲ类水环境功能区，评价区域内的地表水体为淮河（淮南段）和大涧沟，地表水体执行《地表水环境质量标准》（GB3838-2002）III类标准。根据淮南市生态环境局发布的《2024年淮南市生态环境质量状况公报》，2024年，全市地表水24个监测断面中优良水质比例为91.7%，比上年下降了4.1个百分点，IV类水质比例8.3%，总体水质状况优。</w:t>
            </w:r>
          </w:p>
          <w:p w14:paraId="7AF5A52C">
            <w:pPr>
              <w:widowControl/>
              <w:shd w:val="clear" w:color="auto" w:fill="FFFFFF"/>
              <w:spacing w:line="460" w:lineRule="exact"/>
              <w:ind w:firstLine="480" w:firstLineChars="200"/>
              <w:outlineLvl w:val="1"/>
              <w:rPr>
                <w:color w:val="000000" w:themeColor="text1"/>
                <w:szCs w:val="24"/>
                <w:highlight w:val="none"/>
                <w14:textFill>
                  <w14:solidFill>
                    <w14:schemeClr w14:val="tx1"/>
                  </w14:solidFill>
                </w14:textFill>
              </w:rPr>
            </w:pPr>
            <w:r>
              <w:rPr>
                <w:rFonts w:hint="eastAsia"/>
                <w:color w:val="000000" w:themeColor="text1"/>
                <w:highlight w:val="none"/>
                <w:lang w:bidi="en-US"/>
                <w14:textFill>
                  <w14:solidFill>
                    <w14:schemeClr w14:val="tx1"/>
                  </w14:solidFill>
                </w14:textFill>
              </w:rPr>
              <w:t>8个国控断面中优良水质比例为87.5%，IV类水质比例12.5%，水质总体状况良好；11个省控断面中优良水质比例为90.9%，水质总体状况优。</w:t>
            </w:r>
          </w:p>
          <w:p w14:paraId="3CCE79D4">
            <w:pPr>
              <w:widowControl/>
              <w:shd w:val="clear" w:color="auto" w:fill="FFFFFF"/>
              <w:spacing w:line="460" w:lineRule="exact"/>
              <w:ind w:firstLine="480" w:firstLineChars="200"/>
              <w:outlineLvl w:val="1"/>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河流：全市辖区内淮河干流水质状况为优，永幸河和丁家沟水质状况为优，西淝河、东淝河、架河、泥河、万小河、瓦西干渠、陡涧河和便民沟水质状况为良好。20个监测断面中优良水质比例为100%，与去年持平。其中黄圩和丁家沟河口断面水质均有所好转（Ⅲ类→Ⅱ类），五里闸（II类→Ⅲ类）和西淝河闸下（II类→Ⅲ类）水质均有所下降，其他断面水质保持稳定。</w:t>
            </w:r>
          </w:p>
          <w:p w14:paraId="582482C5">
            <w:pPr>
              <w:widowControl/>
              <w:shd w:val="clear" w:color="auto" w:fill="FFFFFF"/>
              <w:spacing w:line="460" w:lineRule="exact"/>
              <w:ind w:firstLine="480" w:firstLineChars="200"/>
              <w:outlineLvl w:val="1"/>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湖库：瓦埠湖和焦岗湖点位水质年均值符合Ⅲ类标准，水质状况为良好；高塘湖和安丰塘点位水质年均值符合IV类标准，水质轻度污染，主要污染指标为总磷。安丰塘营养状态为中营养，焦岗湖、高塘湖和瓦埠湖营养状态均为轻度富营养。与上年相比，安丰塘点位水质类别由Ⅲ类下降为IV类，瓦埠湖、高塘湖和焦岗湖点位水质类别保持稳定。</w:t>
            </w:r>
          </w:p>
          <w:p w14:paraId="0BB9A7B8">
            <w:pPr>
              <w:widowControl/>
              <w:shd w:val="clear" w:color="auto" w:fill="FFFFFF"/>
              <w:spacing w:line="460" w:lineRule="exact"/>
              <w:ind w:firstLine="480" w:firstLineChars="200"/>
              <w:outlineLvl w:val="1"/>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综上，项目所在区域地表水淮河环境质量总体满足《地表水环境质量标准》（GB3838-2002）Ⅲ类标准，地表水水质良好。</w:t>
            </w:r>
          </w:p>
          <w:p w14:paraId="6C6403C0">
            <w:pPr>
              <w:spacing w:line="460" w:lineRule="exact"/>
              <w:outlineLvl w:val="1"/>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3.1.3声环境质量现状</w:t>
            </w:r>
          </w:p>
          <w:p w14:paraId="53F0C8A5">
            <w:pPr>
              <w:pStyle w:val="300"/>
              <w:wordWrap/>
              <w:ind w:firstLine="480"/>
              <w:outlineLvl w:val="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根据淮南市生态环境局发布的《2024年淮南市生态环境质量状况公报》，2024年，全市区域环境噪声昼间平均等效声级为51.6分贝，与上年相比上升0.4分贝，噪声总体水平稳定保持二级，声环境质量较好。</w:t>
            </w:r>
          </w:p>
          <w:p w14:paraId="574E515C">
            <w:pPr>
              <w:pStyle w:val="300"/>
              <w:wordWrap/>
              <w:ind w:firstLine="480"/>
              <w:outlineLvl w:val="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城市道路交通噪声昼间平均等效声级为66.6分贝，与上年相比上升0.4分贝，噪声强度等级稳定保持为一级，声环境质量级别为好。</w:t>
            </w:r>
          </w:p>
          <w:p w14:paraId="72941414">
            <w:pPr>
              <w:pStyle w:val="300"/>
              <w:wordWrap/>
              <w:ind w:firstLine="480"/>
              <w:outlineLvl w:val="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各功能区噪声平均等效声级达标率为70.8%，昼间达标率为83.3%，夜间达标率为58.3%。与上年相比，昼间达标率减少0.5个百分点，夜间达标率减少6.7个百分点，平均等效声级达标率减少了3.5个百分点。</w:t>
            </w:r>
          </w:p>
          <w:p w14:paraId="35D3456B">
            <w:pPr>
              <w:pStyle w:val="300"/>
              <w:wordWrap/>
              <w:ind w:firstLine="480"/>
              <w:outlineLvl w:val="1"/>
              <w:rPr>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根据现场踏勘，</w:t>
            </w:r>
            <w:r>
              <w:rPr>
                <w:color w:val="000000" w:themeColor="text1"/>
                <w:highlight w:val="none"/>
                <w14:textFill>
                  <w14:solidFill>
                    <w14:schemeClr w14:val="tx1"/>
                  </w14:solidFill>
                </w14:textFill>
              </w:rPr>
              <w:t>项目厂界外50米范围内</w:t>
            </w:r>
            <w:r>
              <w:rPr>
                <w:rFonts w:hint="eastAsia"/>
                <w:color w:val="000000" w:themeColor="text1"/>
                <w:highlight w:val="none"/>
                <w14:textFill>
                  <w14:solidFill>
                    <w14:schemeClr w14:val="tx1"/>
                  </w14:solidFill>
                </w14:textFill>
              </w:rPr>
              <w:t>不存在</w:t>
            </w:r>
            <w:r>
              <w:rPr>
                <w:color w:val="000000" w:themeColor="text1"/>
                <w:highlight w:val="none"/>
                <w14:textFill>
                  <w14:solidFill>
                    <w14:schemeClr w14:val="tx1"/>
                  </w14:solidFill>
                </w14:textFill>
              </w:rPr>
              <w:t>声环境保护目标</w:t>
            </w:r>
            <w:r>
              <w:rPr>
                <w:rFonts w:hint="eastAsia"/>
                <w:color w:val="000000" w:themeColor="text1"/>
                <w:highlight w:val="none"/>
                <w14:textFill>
                  <w14:solidFill>
                    <w14:schemeClr w14:val="tx1"/>
                  </w14:solidFill>
                </w14:textFill>
              </w:rPr>
              <w:t>。对照《淮南市中心城区声环境功能区划分方案》（2021年），本项目及声环境保护目标位于3类声环境功能区，</w:t>
            </w:r>
            <w:r>
              <w:rPr>
                <w:color w:val="000000" w:themeColor="text1"/>
                <w:highlight w:val="none"/>
                <w14:textFill>
                  <w14:solidFill>
                    <w14:schemeClr w14:val="tx1"/>
                  </w14:solidFill>
                </w14:textFill>
              </w:rPr>
              <w:t>项目营运期所在区域声环境</w:t>
            </w:r>
            <w:r>
              <w:rPr>
                <w:rFonts w:hint="eastAsia"/>
                <w:color w:val="000000" w:themeColor="text1"/>
                <w:highlight w:val="none"/>
                <w14:textFill>
                  <w14:solidFill>
                    <w14:schemeClr w14:val="tx1"/>
                  </w14:solidFill>
                </w14:textFill>
              </w:rPr>
              <w:t>和声环境保护目标</w:t>
            </w:r>
            <w:r>
              <w:rPr>
                <w:color w:val="000000" w:themeColor="text1"/>
                <w:highlight w:val="none"/>
                <w14:textFill>
                  <w14:solidFill>
                    <w14:schemeClr w14:val="tx1"/>
                  </w14:solidFill>
                </w14:textFill>
              </w:rPr>
              <w:t>执行《声环境质量标准》（GB3096-2008）声环境功能区3类区标准</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具体标准值见表3.1.3-1。</w:t>
            </w:r>
            <w:r>
              <w:rPr>
                <w:rFonts w:hint="eastAsia"/>
                <w:color w:val="000000" w:themeColor="text1"/>
                <w:highlight w:val="none"/>
                <w14:textFill>
                  <w14:solidFill>
                    <w14:schemeClr w14:val="tx1"/>
                  </w14:solidFill>
                </w14:textFill>
              </w:rPr>
              <w:t>本项目及声环境保护目标声功能区划图见图</w:t>
            </w:r>
            <w:r>
              <w:rPr>
                <w:color w:val="000000" w:themeColor="text1"/>
                <w:highlight w:val="none"/>
                <w14:textFill>
                  <w14:solidFill>
                    <w14:schemeClr w14:val="tx1"/>
                  </w14:solidFill>
                </w14:textFill>
              </w:rPr>
              <w:t>3.1.3-1。</w:t>
            </w:r>
          </w:p>
          <w:p w14:paraId="051AE0FB">
            <w:pPr>
              <w:adjustRightInd w:val="0"/>
              <w:snapToGrid w:val="0"/>
              <w:spacing w:line="440" w:lineRule="exact"/>
              <w:jc w:val="center"/>
              <w:outlineLvl w:val="1"/>
              <w:rPr>
                <w:b/>
                <w:bCs/>
                <w:color w:val="000000" w:themeColor="text1"/>
                <w:sz w:val="21"/>
                <w:highlight w:val="none"/>
                <w14:textFill>
                  <w14:solidFill>
                    <w14:schemeClr w14:val="tx1"/>
                  </w14:solidFill>
                </w14:textFill>
              </w:rPr>
            </w:pPr>
            <w:r>
              <w:rPr>
                <w:b/>
                <w:bCs/>
                <w:color w:val="000000" w:themeColor="text1"/>
                <w:sz w:val="21"/>
                <w:highlight w:val="none"/>
                <w14:textFill>
                  <w14:solidFill>
                    <w14:schemeClr w14:val="tx1"/>
                  </w14:solidFill>
                </w14:textFill>
              </w:rPr>
              <w:t>表3.1.3-1  《声环境质量标准》(GB3096-2008)  单位：dB(A)</w:t>
            </w:r>
          </w:p>
          <w:tbl>
            <w:tblPr>
              <w:tblStyle w:val="5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85"/>
              <w:gridCol w:w="2152"/>
              <w:gridCol w:w="2150"/>
              <w:gridCol w:w="2149"/>
            </w:tblGrid>
            <w:tr w14:paraId="0C140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38" w:type="dxa"/>
                  <w:gridSpan w:val="2"/>
                  <w:vAlign w:val="center"/>
                </w:tcPr>
                <w:p w14:paraId="7335BF1E">
                  <w:pPr>
                    <w:pStyle w:val="154"/>
                    <w:outlineLvl w:val="1"/>
                    <w:rPr>
                      <w:rFonts w:ascii="Times New Roman" w:eastAsia="宋体"/>
                      <w:color w:val="000000" w:themeColor="text1"/>
                      <w:sz w:val="18"/>
                      <w:szCs w:val="21"/>
                      <w:highlight w:val="none"/>
                      <w14:textFill>
                        <w14:solidFill>
                          <w14:schemeClr w14:val="tx1"/>
                        </w14:solidFill>
                      </w14:textFill>
                    </w:rPr>
                  </w:pPr>
                  <w:r>
                    <w:rPr>
                      <w:rFonts w:ascii="Times New Roman" w:eastAsia="宋体"/>
                      <w:color w:val="000000" w:themeColor="text1"/>
                      <w:sz w:val="18"/>
                      <w:szCs w:val="21"/>
                      <w:highlight w:val="none"/>
                      <w14:textFill>
                        <w14:solidFill>
                          <w14:schemeClr w14:val="tx1"/>
                        </w14:solidFill>
                      </w14:textFill>
                    </w:rPr>
                    <w:t>标准类别</w:t>
                  </w:r>
                </w:p>
              </w:tc>
              <w:tc>
                <w:tcPr>
                  <w:tcW w:w="2151" w:type="dxa"/>
                  <w:vAlign w:val="center"/>
                </w:tcPr>
                <w:p w14:paraId="6FF1DC1B">
                  <w:pPr>
                    <w:pStyle w:val="154"/>
                    <w:outlineLvl w:val="1"/>
                    <w:rPr>
                      <w:rFonts w:ascii="Times New Roman" w:eastAsia="宋体"/>
                      <w:color w:val="000000" w:themeColor="text1"/>
                      <w:sz w:val="18"/>
                      <w:szCs w:val="21"/>
                      <w:highlight w:val="none"/>
                      <w14:textFill>
                        <w14:solidFill>
                          <w14:schemeClr w14:val="tx1"/>
                        </w14:solidFill>
                      </w14:textFill>
                    </w:rPr>
                  </w:pPr>
                  <w:r>
                    <w:rPr>
                      <w:rFonts w:ascii="Times New Roman" w:eastAsia="宋体"/>
                      <w:color w:val="000000" w:themeColor="text1"/>
                      <w:sz w:val="18"/>
                      <w:szCs w:val="21"/>
                      <w:highlight w:val="none"/>
                      <w14:textFill>
                        <w14:solidFill>
                          <w14:schemeClr w14:val="tx1"/>
                        </w14:solidFill>
                      </w14:textFill>
                    </w:rPr>
                    <w:t>昼间dB（A）</w:t>
                  </w:r>
                </w:p>
              </w:tc>
              <w:tc>
                <w:tcPr>
                  <w:tcW w:w="2150" w:type="dxa"/>
                  <w:vAlign w:val="center"/>
                </w:tcPr>
                <w:p w14:paraId="2C95DB8A">
                  <w:pPr>
                    <w:pStyle w:val="154"/>
                    <w:outlineLvl w:val="1"/>
                    <w:rPr>
                      <w:rFonts w:ascii="Times New Roman" w:eastAsia="宋体"/>
                      <w:color w:val="000000" w:themeColor="text1"/>
                      <w:sz w:val="18"/>
                      <w:szCs w:val="21"/>
                      <w:highlight w:val="none"/>
                      <w14:textFill>
                        <w14:solidFill>
                          <w14:schemeClr w14:val="tx1"/>
                        </w14:solidFill>
                      </w14:textFill>
                    </w:rPr>
                  </w:pPr>
                  <w:r>
                    <w:rPr>
                      <w:rFonts w:ascii="Times New Roman" w:eastAsia="宋体"/>
                      <w:color w:val="000000" w:themeColor="text1"/>
                      <w:sz w:val="18"/>
                      <w:szCs w:val="21"/>
                      <w:highlight w:val="none"/>
                      <w14:textFill>
                        <w14:solidFill>
                          <w14:schemeClr w14:val="tx1"/>
                        </w14:solidFill>
                      </w14:textFill>
                    </w:rPr>
                    <w:t>夜间dB（A）</w:t>
                  </w:r>
                </w:p>
              </w:tc>
            </w:tr>
            <w:tr w14:paraId="216C0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85" w:type="dxa"/>
                  <w:vAlign w:val="center"/>
                </w:tcPr>
                <w:p w14:paraId="78692FA5">
                  <w:pPr>
                    <w:pStyle w:val="154"/>
                    <w:outlineLvl w:val="1"/>
                    <w:rPr>
                      <w:rFonts w:ascii="Times New Roman" w:eastAsia="宋体"/>
                      <w:color w:val="000000" w:themeColor="text1"/>
                      <w:sz w:val="18"/>
                      <w:szCs w:val="21"/>
                      <w:highlight w:val="none"/>
                      <w14:textFill>
                        <w14:solidFill>
                          <w14:schemeClr w14:val="tx1"/>
                        </w14:solidFill>
                      </w14:textFill>
                    </w:rPr>
                  </w:pPr>
                  <w:r>
                    <w:rPr>
                      <w:rFonts w:ascii="Times New Roman" w:eastAsia="宋体"/>
                      <w:color w:val="000000" w:themeColor="text1"/>
                      <w:sz w:val="18"/>
                      <w:szCs w:val="21"/>
                      <w:highlight w:val="none"/>
                      <w14:textFill>
                        <w14:solidFill>
                          <w14:schemeClr w14:val="tx1"/>
                        </w14:solidFill>
                      </w14:textFill>
                    </w:rPr>
                    <w:t>环境噪声</w:t>
                  </w:r>
                </w:p>
              </w:tc>
              <w:tc>
                <w:tcPr>
                  <w:tcW w:w="2153" w:type="dxa"/>
                  <w:vAlign w:val="center"/>
                </w:tcPr>
                <w:p w14:paraId="7655C87F">
                  <w:pPr>
                    <w:pStyle w:val="154"/>
                    <w:outlineLvl w:val="1"/>
                    <w:rPr>
                      <w:rFonts w:ascii="Times New Roman" w:eastAsia="宋体"/>
                      <w:color w:val="000000" w:themeColor="text1"/>
                      <w:sz w:val="18"/>
                      <w:szCs w:val="21"/>
                      <w:highlight w:val="none"/>
                      <w14:textFill>
                        <w14:solidFill>
                          <w14:schemeClr w14:val="tx1"/>
                        </w14:solidFill>
                      </w14:textFill>
                    </w:rPr>
                  </w:pPr>
                  <w:r>
                    <w:rPr>
                      <w:rFonts w:ascii="Times New Roman" w:eastAsia="宋体"/>
                      <w:color w:val="000000" w:themeColor="text1"/>
                      <w:sz w:val="18"/>
                      <w:szCs w:val="21"/>
                      <w:highlight w:val="none"/>
                      <w14:textFill>
                        <w14:solidFill>
                          <w14:schemeClr w14:val="tx1"/>
                        </w14:solidFill>
                      </w14:textFill>
                    </w:rPr>
                    <w:t>3类标准</w:t>
                  </w:r>
                </w:p>
              </w:tc>
              <w:tc>
                <w:tcPr>
                  <w:tcW w:w="2151" w:type="dxa"/>
                  <w:vAlign w:val="center"/>
                </w:tcPr>
                <w:p w14:paraId="53F99E35">
                  <w:pPr>
                    <w:pStyle w:val="154"/>
                    <w:outlineLvl w:val="1"/>
                    <w:rPr>
                      <w:rFonts w:ascii="Times New Roman" w:eastAsia="宋体"/>
                      <w:color w:val="000000" w:themeColor="text1"/>
                      <w:sz w:val="18"/>
                      <w:szCs w:val="21"/>
                      <w:highlight w:val="none"/>
                      <w14:textFill>
                        <w14:solidFill>
                          <w14:schemeClr w14:val="tx1"/>
                        </w14:solidFill>
                      </w14:textFill>
                    </w:rPr>
                  </w:pPr>
                  <w:r>
                    <w:rPr>
                      <w:rFonts w:ascii="Times New Roman" w:eastAsia="宋体"/>
                      <w:color w:val="000000" w:themeColor="text1"/>
                      <w:sz w:val="18"/>
                      <w:szCs w:val="21"/>
                      <w:highlight w:val="none"/>
                      <w14:textFill>
                        <w14:solidFill>
                          <w14:schemeClr w14:val="tx1"/>
                        </w14:solidFill>
                      </w14:textFill>
                    </w:rPr>
                    <w:t>65</w:t>
                  </w:r>
                </w:p>
              </w:tc>
              <w:tc>
                <w:tcPr>
                  <w:tcW w:w="2150" w:type="dxa"/>
                  <w:vAlign w:val="center"/>
                </w:tcPr>
                <w:p w14:paraId="2A372AA7">
                  <w:pPr>
                    <w:pStyle w:val="154"/>
                    <w:outlineLvl w:val="1"/>
                    <w:rPr>
                      <w:rFonts w:ascii="Times New Roman" w:eastAsia="宋体"/>
                      <w:color w:val="000000" w:themeColor="text1"/>
                      <w:sz w:val="18"/>
                      <w:szCs w:val="21"/>
                      <w:highlight w:val="none"/>
                      <w14:textFill>
                        <w14:solidFill>
                          <w14:schemeClr w14:val="tx1"/>
                        </w14:solidFill>
                      </w14:textFill>
                    </w:rPr>
                  </w:pPr>
                  <w:r>
                    <w:rPr>
                      <w:rFonts w:ascii="Times New Roman" w:eastAsia="宋体"/>
                      <w:color w:val="000000" w:themeColor="text1"/>
                      <w:sz w:val="18"/>
                      <w:szCs w:val="21"/>
                      <w:highlight w:val="none"/>
                      <w14:textFill>
                        <w14:solidFill>
                          <w14:schemeClr w14:val="tx1"/>
                        </w14:solidFill>
                      </w14:textFill>
                    </w:rPr>
                    <w:t>55</w:t>
                  </w:r>
                </w:p>
              </w:tc>
            </w:tr>
            <w:tr w14:paraId="011BB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85" w:type="dxa"/>
                  <w:vAlign w:val="center"/>
                </w:tcPr>
                <w:p w14:paraId="47A93E1F">
                  <w:pPr>
                    <w:pStyle w:val="154"/>
                    <w:outlineLvl w:val="1"/>
                    <w:rPr>
                      <w:rFonts w:ascii="Times New Roman" w:eastAsia="宋体"/>
                      <w:color w:val="000000" w:themeColor="text1"/>
                      <w:sz w:val="18"/>
                      <w:szCs w:val="21"/>
                      <w:highlight w:val="none"/>
                      <w14:textFill>
                        <w14:solidFill>
                          <w14:schemeClr w14:val="tx1"/>
                        </w14:solidFill>
                      </w14:textFill>
                    </w:rPr>
                  </w:pPr>
                  <w:r>
                    <w:rPr>
                      <w:rFonts w:ascii="Times New Roman" w:eastAsia="宋体"/>
                      <w:color w:val="000000" w:themeColor="text1"/>
                      <w:sz w:val="18"/>
                      <w:szCs w:val="21"/>
                      <w:highlight w:val="none"/>
                      <w14:textFill>
                        <w14:solidFill>
                          <w14:schemeClr w14:val="tx1"/>
                        </w14:solidFill>
                      </w14:textFill>
                    </w:rPr>
                    <w:t>标准来源</w:t>
                  </w:r>
                </w:p>
              </w:tc>
              <w:tc>
                <w:tcPr>
                  <w:tcW w:w="6454" w:type="dxa"/>
                  <w:gridSpan w:val="3"/>
                  <w:vAlign w:val="center"/>
                </w:tcPr>
                <w:p w14:paraId="42C0FFA2">
                  <w:pPr>
                    <w:pStyle w:val="154"/>
                    <w:outlineLvl w:val="1"/>
                    <w:rPr>
                      <w:rFonts w:ascii="Times New Roman" w:eastAsia="宋体"/>
                      <w:color w:val="000000" w:themeColor="text1"/>
                      <w:sz w:val="18"/>
                      <w:szCs w:val="21"/>
                      <w:highlight w:val="none"/>
                      <w14:textFill>
                        <w14:solidFill>
                          <w14:schemeClr w14:val="tx1"/>
                        </w14:solidFill>
                      </w14:textFill>
                    </w:rPr>
                  </w:pPr>
                  <w:r>
                    <w:rPr>
                      <w:rFonts w:ascii="Times New Roman" w:eastAsia="宋体"/>
                      <w:color w:val="000000" w:themeColor="text1"/>
                      <w:sz w:val="18"/>
                      <w:szCs w:val="21"/>
                      <w:highlight w:val="none"/>
                      <w14:textFill>
                        <w14:solidFill>
                          <w14:schemeClr w14:val="tx1"/>
                        </w14:solidFill>
                      </w14:textFill>
                    </w:rPr>
                    <w:t>《声环境质量标准》（GB3096-2008）</w:t>
                  </w:r>
                </w:p>
              </w:tc>
            </w:tr>
          </w:tbl>
          <w:p w14:paraId="1E778E46">
            <w:pPr>
              <w:pStyle w:val="300"/>
              <w:adjustRightInd w:val="0"/>
              <w:snapToGrid w:val="0"/>
              <w:spacing w:line="240" w:lineRule="auto"/>
              <w:ind w:firstLine="0" w:firstLineChars="0"/>
              <w:rPr>
                <w:rFonts w:hAnsi="宋体"/>
                <w:snapToGrid w:val="0"/>
                <w:color w:val="000000" w:themeColor="text1"/>
                <w:spacing w:val="19"/>
                <w:highlight w:val="none"/>
                <w14:textFill>
                  <w14:solidFill>
                    <w14:schemeClr w14:val="tx1"/>
                  </w14:solidFill>
                </w14:textFill>
              </w:rPr>
            </w:pPr>
            <w:r>
              <w:rPr>
                <w:color w:val="000000" w:themeColor="text1"/>
                <w:highlight w:val="none"/>
                <w:lang w:bidi="ar-SA"/>
                <w14:textFill>
                  <w14:solidFill>
                    <w14:schemeClr w14:val="tx1"/>
                  </w14:solidFill>
                </w14:textFill>
              </w:rPr>
              <w:drawing>
                <wp:inline distT="0" distB="0" distL="114300" distR="114300">
                  <wp:extent cx="5250180" cy="4434205"/>
                  <wp:effectExtent l="0" t="0" r="7620" b="444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42"/>
                          <a:stretch>
                            <a:fillRect/>
                          </a:stretch>
                        </pic:blipFill>
                        <pic:spPr>
                          <a:xfrm>
                            <a:off x="0" y="0"/>
                            <a:ext cx="5250180" cy="4434205"/>
                          </a:xfrm>
                          <a:prstGeom prst="rect">
                            <a:avLst/>
                          </a:prstGeom>
                          <a:noFill/>
                          <a:ln>
                            <a:noFill/>
                          </a:ln>
                        </pic:spPr>
                      </pic:pic>
                    </a:graphicData>
                  </a:graphic>
                </wp:inline>
              </w:drawing>
            </w:r>
          </w:p>
          <w:p w14:paraId="6B99C64E">
            <w:pPr>
              <w:pStyle w:val="281"/>
              <w:framePr w:hSpace="0" w:wrap="auto" w:vAnchor="margin" w:hAnchor="text" w:xAlign="left" w:yAlign="inline"/>
              <w:adjustRightInd w:val="0"/>
              <w:snapToGrid w:val="0"/>
              <w:rPr>
                <w:rFonts w:hAnsi="宋体"/>
                <w:snapToGrid w:val="0"/>
                <w:color w:val="000000" w:themeColor="text1"/>
                <w:spacing w:val="19"/>
                <w:highlight w:val="none"/>
                <w14:textFill>
                  <w14:solidFill>
                    <w14:schemeClr w14:val="tx1"/>
                  </w14:solidFill>
                </w14:textFill>
              </w:rPr>
            </w:pPr>
            <w:r>
              <w:rPr>
                <w:rFonts w:hint="eastAsia"/>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t xml:space="preserve">3.1-1 </w:t>
            </w:r>
            <w:r>
              <w:rPr>
                <w:rFonts w:hint="eastAsia"/>
                <w:color w:val="000000" w:themeColor="text1"/>
                <w:highlight w:val="none"/>
                <w14:textFill>
                  <w14:solidFill>
                    <w14:schemeClr w14:val="tx1"/>
                  </w14:solidFill>
                </w14:textFill>
              </w:rPr>
              <w:t>本项目及声环境保护目标声功能区划图</w:t>
            </w:r>
          </w:p>
          <w:p w14:paraId="0559907E">
            <w:pPr>
              <w:spacing w:line="460" w:lineRule="exact"/>
              <w:outlineLvl w:val="1"/>
              <w:rPr>
                <w:b/>
                <w:color w:val="000000" w:themeColor="text1"/>
                <w:kern w:val="24"/>
                <w:highlight w:val="none"/>
                <w14:textFill>
                  <w14:solidFill>
                    <w14:schemeClr w14:val="tx1"/>
                  </w14:solidFill>
                </w14:textFill>
              </w:rPr>
            </w:pPr>
            <w:r>
              <w:rPr>
                <w:rFonts w:hint="eastAsia"/>
                <w:b/>
                <w:color w:val="000000" w:themeColor="text1"/>
                <w:kern w:val="24"/>
                <w:highlight w:val="none"/>
                <w14:textFill>
                  <w14:solidFill>
                    <w14:schemeClr w14:val="tx1"/>
                  </w14:solidFill>
                </w14:textFill>
              </w:rPr>
              <w:t>3</w:t>
            </w:r>
            <w:r>
              <w:rPr>
                <w:b/>
                <w:color w:val="000000" w:themeColor="text1"/>
                <w:kern w:val="24"/>
                <w:highlight w:val="none"/>
                <w14:textFill>
                  <w14:solidFill>
                    <w14:schemeClr w14:val="tx1"/>
                  </w14:solidFill>
                </w14:textFill>
              </w:rPr>
              <w:t>.1.4</w:t>
            </w:r>
            <w:r>
              <w:rPr>
                <w:b/>
                <w:color w:val="000000" w:themeColor="text1"/>
                <w:highlight w:val="none"/>
                <w14:textFill>
                  <w14:solidFill>
                    <w14:schemeClr w14:val="tx1"/>
                  </w14:solidFill>
                </w14:textFill>
              </w:rPr>
              <w:t>电磁辐射</w:t>
            </w:r>
          </w:p>
          <w:p w14:paraId="5808EE17">
            <w:pPr>
              <w:spacing w:line="460" w:lineRule="exact"/>
              <w:ind w:firstLine="480" w:firstLineChars="200"/>
              <w:outlineLvl w:val="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项目不涉及电磁辐射，无需对电磁辐射现状开展监测与评价。</w:t>
            </w:r>
          </w:p>
          <w:p w14:paraId="69A2CAA9">
            <w:pPr>
              <w:spacing w:line="460" w:lineRule="exact"/>
              <w:outlineLvl w:val="1"/>
              <w:rPr>
                <w:b/>
                <w:bCs/>
                <w:color w:val="000000" w:themeColor="text1"/>
                <w:kern w:val="24"/>
                <w:highlight w:val="none"/>
                <w14:textFill>
                  <w14:solidFill>
                    <w14:schemeClr w14:val="tx1"/>
                  </w14:solidFill>
                </w14:textFill>
              </w:rPr>
            </w:pPr>
            <w:r>
              <w:rPr>
                <w:rFonts w:hint="eastAsia"/>
                <w:b/>
                <w:bCs/>
                <w:color w:val="000000" w:themeColor="text1"/>
                <w:kern w:val="24"/>
                <w:highlight w:val="none"/>
                <w14:textFill>
                  <w14:solidFill>
                    <w14:schemeClr w14:val="tx1"/>
                  </w14:solidFill>
                </w14:textFill>
              </w:rPr>
              <w:t>3</w:t>
            </w:r>
            <w:r>
              <w:rPr>
                <w:b/>
                <w:bCs/>
                <w:color w:val="000000" w:themeColor="text1"/>
                <w:kern w:val="24"/>
                <w:highlight w:val="none"/>
                <w14:textFill>
                  <w14:solidFill>
                    <w14:schemeClr w14:val="tx1"/>
                  </w14:solidFill>
                </w14:textFill>
              </w:rPr>
              <w:t>.1.5</w:t>
            </w:r>
            <w:r>
              <w:rPr>
                <w:b/>
                <w:color w:val="000000" w:themeColor="text1"/>
                <w:highlight w:val="none"/>
                <w14:textFill>
                  <w14:solidFill>
                    <w14:schemeClr w14:val="tx1"/>
                  </w14:solidFill>
                </w14:textFill>
              </w:rPr>
              <w:t>地下水</w:t>
            </w:r>
            <w:r>
              <w:rPr>
                <w:rFonts w:hint="eastAsia"/>
                <w:b/>
                <w:bCs/>
                <w:color w:val="000000" w:themeColor="text1"/>
                <w:kern w:val="24"/>
                <w:highlight w:val="none"/>
                <w14:textFill>
                  <w14:solidFill>
                    <w14:schemeClr w14:val="tx1"/>
                  </w14:solidFill>
                </w14:textFill>
              </w:rPr>
              <w:t>、</w:t>
            </w:r>
            <w:r>
              <w:rPr>
                <w:b/>
                <w:bCs/>
                <w:color w:val="000000" w:themeColor="text1"/>
                <w:kern w:val="24"/>
                <w:highlight w:val="none"/>
                <w14:textFill>
                  <w14:solidFill>
                    <w14:schemeClr w14:val="tx1"/>
                  </w14:solidFill>
                </w14:textFill>
              </w:rPr>
              <w:t>土壤环境</w:t>
            </w:r>
          </w:p>
          <w:p w14:paraId="25459B39">
            <w:pPr>
              <w:spacing w:line="460" w:lineRule="exact"/>
              <w:ind w:firstLine="480" w:firstLineChars="200"/>
              <w:outlineLvl w:val="1"/>
              <w:rPr>
                <w:color w:val="000000" w:themeColor="text1"/>
                <w:kern w:val="2"/>
                <w:szCs w:val="21"/>
                <w:highlight w:val="none"/>
                <w14:textFill>
                  <w14:solidFill>
                    <w14:schemeClr w14:val="tx1"/>
                  </w14:solidFill>
                </w14:textFill>
              </w:rPr>
            </w:pPr>
            <w:r>
              <w:rPr>
                <w:color w:val="000000" w:themeColor="text1"/>
                <w:szCs w:val="24"/>
                <w:highlight w:val="none"/>
                <w14:textFill>
                  <w14:solidFill>
                    <w14:schemeClr w14:val="tx1"/>
                  </w14:solidFill>
                </w14:textFill>
              </w:rPr>
              <w:t>本项目现场调查厂区地面已硬化，</w:t>
            </w:r>
            <w:r>
              <w:rPr>
                <w:rFonts w:hint="eastAsia"/>
                <w:color w:val="000000" w:themeColor="text1"/>
                <w:kern w:val="2"/>
                <w:szCs w:val="21"/>
                <w:highlight w:val="none"/>
                <w14:textFill>
                  <w14:solidFill>
                    <w14:schemeClr w14:val="tx1"/>
                  </w14:solidFill>
                </w14:textFill>
              </w:rPr>
              <w:t>在采取源头控制和分区防渗等措施后，正常生产时不存在土壤、地下水污染途径，故无需开展地下水、土壤环境现状调查。</w:t>
            </w:r>
          </w:p>
          <w:p w14:paraId="7A60ADC6">
            <w:pPr>
              <w:shd w:val="clear" w:color="auto" w:fill="FFFFFF"/>
              <w:autoSpaceDE w:val="0"/>
              <w:autoSpaceDN w:val="0"/>
              <w:adjustRightInd w:val="0"/>
              <w:spacing w:line="460" w:lineRule="exact"/>
              <w:outlineLvl w:val="1"/>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3</w:t>
            </w:r>
            <w:r>
              <w:rPr>
                <w:b/>
                <w:bCs/>
                <w:color w:val="000000" w:themeColor="text1"/>
                <w:szCs w:val="24"/>
                <w:highlight w:val="none"/>
                <w14:textFill>
                  <w14:solidFill>
                    <w14:schemeClr w14:val="tx1"/>
                  </w14:solidFill>
                </w14:textFill>
              </w:rPr>
              <w:t>.1.</w:t>
            </w:r>
            <w:r>
              <w:rPr>
                <w:rFonts w:hint="eastAsia"/>
                <w:b/>
                <w:bCs/>
                <w:color w:val="000000" w:themeColor="text1"/>
                <w:szCs w:val="24"/>
                <w:highlight w:val="none"/>
                <w14:textFill>
                  <w14:solidFill>
                    <w14:schemeClr w14:val="tx1"/>
                  </w14:solidFill>
                </w14:textFill>
              </w:rPr>
              <w:t xml:space="preserve">7 </w:t>
            </w:r>
            <w:r>
              <w:rPr>
                <w:b/>
                <w:color w:val="000000" w:themeColor="text1"/>
                <w:szCs w:val="24"/>
                <w:highlight w:val="none"/>
                <w14:textFill>
                  <w14:solidFill>
                    <w14:schemeClr w14:val="tx1"/>
                  </w14:solidFill>
                </w14:textFill>
              </w:rPr>
              <w:t>生态环境</w:t>
            </w:r>
          </w:p>
          <w:p w14:paraId="69F77D7D">
            <w:pPr>
              <w:pStyle w:val="98"/>
              <w:spacing w:line="460" w:lineRule="exact"/>
              <w:ind w:firstLine="480" w:firstLineChars="200"/>
              <w:outlineLvl w:val="1"/>
              <w:rPr>
                <w:rFonts w:ascii="Times New Roman" w:cs="Times New Roman"/>
                <w:color w:val="000000" w:themeColor="text1"/>
                <w:highlight w:val="none"/>
                <w14:textFill>
                  <w14:solidFill>
                    <w14:schemeClr w14:val="tx1"/>
                  </w14:solidFill>
                </w14:textFill>
              </w:rPr>
            </w:pPr>
            <w:r>
              <w:rPr>
                <w:rFonts w:ascii="Times New Roman" w:cs="Times New Roman"/>
                <w:color w:val="000000" w:themeColor="text1"/>
                <w:szCs w:val="21"/>
                <w:highlight w:val="none"/>
                <w14:textFill>
                  <w14:solidFill>
                    <w14:schemeClr w14:val="tx1"/>
                  </w14:solidFill>
                </w14:textFill>
              </w:rPr>
              <w:t>本项目在现有厂区内</w:t>
            </w:r>
            <w:r>
              <w:rPr>
                <w:rFonts w:hint="eastAsia" w:ascii="Times New Roman" w:cs="Times New Roman"/>
                <w:color w:val="000000" w:themeColor="text1"/>
                <w:szCs w:val="21"/>
                <w:highlight w:val="none"/>
                <w14:textFill>
                  <w14:solidFill>
                    <w14:schemeClr w14:val="tx1"/>
                  </w14:solidFill>
                </w14:textFill>
              </w:rPr>
              <w:t>扩建生产线，用地范围内无生态环境保护目标，无需</w:t>
            </w:r>
            <w:r>
              <w:rPr>
                <w:rFonts w:ascii="Times New Roman" w:cs="Times New Roman"/>
                <w:color w:val="000000" w:themeColor="text1"/>
                <w:szCs w:val="21"/>
                <w:highlight w:val="none"/>
                <w14:textFill>
                  <w14:solidFill>
                    <w14:schemeClr w14:val="tx1"/>
                  </w14:solidFill>
                </w14:textFill>
              </w:rPr>
              <w:t>进行生态现状调查。</w:t>
            </w:r>
          </w:p>
        </w:tc>
      </w:tr>
      <w:tr w14:paraId="24DA76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59" w:type="dxa"/>
            <w:tcBorders>
              <w:top w:val="single" w:color="auto" w:sz="4" w:space="0"/>
              <w:left w:val="single" w:color="auto" w:sz="4" w:space="0"/>
              <w:bottom w:val="single" w:color="auto" w:sz="4" w:space="0"/>
              <w:right w:val="single" w:color="auto" w:sz="4" w:space="0"/>
            </w:tcBorders>
            <w:vAlign w:val="center"/>
          </w:tcPr>
          <w:p w14:paraId="54C8DD97">
            <w:pPr>
              <w:adjustRightInd w:val="0"/>
              <w:spacing w:line="440" w:lineRule="exact"/>
              <w:jc w:val="center"/>
              <w:outlineLvl w:val="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环境保护目标</w:t>
            </w:r>
          </w:p>
        </w:tc>
        <w:tc>
          <w:tcPr>
            <w:tcW w:w="8267" w:type="dxa"/>
            <w:tcBorders>
              <w:top w:val="single" w:color="auto" w:sz="4" w:space="0"/>
              <w:left w:val="single" w:color="auto" w:sz="4" w:space="0"/>
              <w:bottom w:val="single" w:color="auto" w:sz="4" w:space="0"/>
              <w:right w:val="single" w:color="auto" w:sz="4" w:space="0"/>
            </w:tcBorders>
            <w:vAlign w:val="center"/>
          </w:tcPr>
          <w:p w14:paraId="38E9DA79">
            <w:pPr>
              <w:pStyle w:val="597"/>
              <w:framePr w:hSpace="0" w:wrap="auto" w:vAnchor="margin" w:hAnchor="text" w:xAlign="left" w:yAlign="inline"/>
              <w:outlineLvl w:val="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3.2项目环境保护目标</w:t>
            </w:r>
          </w:p>
          <w:p w14:paraId="7E6F2E04">
            <w:pPr>
              <w:pStyle w:val="17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3.2.1 大气环境</w:t>
            </w:r>
          </w:p>
          <w:p w14:paraId="0A455C66">
            <w:pPr>
              <w:pStyle w:val="300"/>
              <w:ind w:firstLine="480"/>
              <w:outlineLvl w:val="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本项目厂界外500m范围内无自然保护区、风景名胜区和文物古迹等需要特殊保护的环境敏感对象。</w:t>
            </w:r>
          </w:p>
          <w:p w14:paraId="21F65BCB">
            <w:pPr>
              <w:pStyle w:val="17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3.2.2 声环境</w:t>
            </w:r>
          </w:p>
          <w:p w14:paraId="032C5111">
            <w:pPr>
              <w:pStyle w:val="300"/>
              <w:ind w:firstLine="480"/>
              <w:outlineLvl w:val="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本项目所在地为3</w:t>
            </w:r>
            <w:r>
              <w:rPr>
                <w:color w:val="000000" w:themeColor="text1"/>
                <w:highlight w:val="none"/>
                <w14:textFill>
                  <w14:solidFill>
                    <w14:schemeClr w14:val="tx1"/>
                  </w14:solidFill>
                </w14:textFill>
              </w:rPr>
              <w:t>类</w:t>
            </w:r>
            <w:r>
              <w:rPr>
                <w:rFonts w:hint="eastAsia"/>
                <w:color w:val="000000" w:themeColor="text1"/>
                <w:highlight w:val="none"/>
                <w14:textFill>
                  <w14:solidFill>
                    <w14:schemeClr w14:val="tx1"/>
                  </w14:solidFill>
                </w14:textFill>
              </w:rPr>
              <w:t>声环境功能区，区域声环境执行《声环境质量标准》（GB3096-2008）中的</w:t>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类标准，厂界外50m范围内无声环境保护目标</w:t>
            </w:r>
            <w:r>
              <w:rPr>
                <w:rFonts w:hint="eastAsia"/>
                <w:snapToGrid w:val="0"/>
                <w:color w:val="000000" w:themeColor="text1"/>
                <w:highlight w:val="none"/>
                <w14:textFill>
                  <w14:solidFill>
                    <w14:schemeClr w14:val="tx1"/>
                  </w14:solidFill>
                </w14:textFill>
              </w:rPr>
              <w:t>。</w:t>
            </w:r>
          </w:p>
          <w:p w14:paraId="562EB63E">
            <w:pPr>
              <w:pStyle w:val="17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3.2.3 水环境</w:t>
            </w:r>
          </w:p>
          <w:p w14:paraId="591243CA">
            <w:pPr>
              <w:pStyle w:val="300"/>
              <w:ind w:firstLine="480"/>
              <w:outlineLvl w:val="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本项目厂界外500m范围内无地下水集中式饮用水水源和热水、矿泉水、温泉等特殊地下水资源；地表河流为淮河和大涧沟，区域河段为《地表水环境质量标准》（GB3838-2002）中Ⅲ类水功能区。</w:t>
            </w:r>
          </w:p>
          <w:p w14:paraId="2CBF7001">
            <w:pPr>
              <w:pStyle w:val="17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3.2.4 生态环境</w:t>
            </w:r>
          </w:p>
          <w:p w14:paraId="4738A51D">
            <w:pPr>
              <w:pStyle w:val="300"/>
              <w:ind w:firstLine="480"/>
              <w:outlineLvl w:val="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本项目实施地址位于安徽省淮南经济技术开发区吉兴路6号现有厂区内，不新增用地的，无新增用地范围内生态环境保护目标。</w:t>
            </w:r>
          </w:p>
          <w:p w14:paraId="63231FB3">
            <w:pPr>
              <w:pStyle w:val="17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3.2.5</w:t>
            </w:r>
            <w:r>
              <w:rPr>
                <w:rFonts w:hint="eastAsia"/>
                <w:color w:val="000000" w:themeColor="text1"/>
                <w:highlight w:val="none"/>
                <w14:textFill>
                  <w14:solidFill>
                    <w14:schemeClr w14:val="tx1"/>
                  </w14:solidFill>
                </w14:textFill>
              </w:rPr>
              <w:t xml:space="preserve"> 主要环境保护目标及分布情况</w:t>
            </w:r>
          </w:p>
          <w:p w14:paraId="558411E2">
            <w:pPr>
              <w:pStyle w:val="30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本项目周围主要环境保护目标及分布情况见表</w:t>
            </w:r>
            <w:r>
              <w:rPr>
                <w:color w:val="000000" w:themeColor="text1"/>
                <w:highlight w:val="none"/>
                <w14:textFill>
                  <w14:solidFill>
                    <w14:schemeClr w14:val="tx1"/>
                  </w14:solidFill>
                </w14:textFill>
              </w:rPr>
              <w:t>3.2.5-1</w:t>
            </w:r>
            <w:r>
              <w:rPr>
                <w:rFonts w:hint="eastAsia"/>
                <w:color w:val="000000" w:themeColor="text1"/>
                <w:highlight w:val="none"/>
                <w14:textFill>
                  <w14:solidFill>
                    <w14:schemeClr w14:val="tx1"/>
                  </w14:solidFill>
                </w14:textFill>
              </w:rPr>
              <w:t>。</w:t>
            </w:r>
          </w:p>
          <w:p w14:paraId="46AEEE9B">
            <w:pPr>
              <w:pStyle w:val="281"/>
              <w:framePr w:hSpace="0" w:wrap="auto" w:vAnchor="margin" w:hAnchor="text" w:xAlign="left" w:yAlign="inline"/>
              <w:outlineLvl w:val="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w:t>
            </w:r>
            <w:r>
              <w:rPr>
                <w:color w:val="000000" w:themeColor="text1"/>
                <w:highlight w:val="none"/>
                <w:lang w:bidi="en-US"/>
                <w14:textFill>
                  <w14:solidFill>
                    <w14:schemeClr w14:val="tx1"/>
                  </w14:solidFill>
                </w14:textFill>
              </w:rPr>
              <w:t>3.2.5</w:t>
            </w:r>
            <w:r>
              <w:rPr>
                <w:color w:val="000000" w:themeColor="text1"/>
                <w:highlight w:val="none"/>
                <w14:textFill>
                  <w14:solidFill>
                    <w14:schemeClr w14:val="tx1"/>
                  </w14:solidFill>
                </w14:textFill>
              </w:rPr>
              <w:t>-1  本项目主要环境保护目标</w:t>
            </w:r>
          </w:p>
          <w:tbl>
            <w:tblPr>
              <w:tblStyle w:val="5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2"/>
              <w:gridCol w:w="399"/>
              <w:gridCol w:w="962"/>
              <w:gridCol w:w="1292"/>
              <w:gridCol w:w="1319"/>
              <w:gridCol w:w="810"/>
              <w:gridCol w:w="798"/>
              <w:gridCol w:w="605"/>
              <w:gridCol w:w="605"/>
              <w:gridCol w:w="863"/>
            </w:tblGrid>
            <w:tr w14:paraId="478A1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82" w:type="dxa"/>
                  <w:vMerge w:val="restart"/>
                  <w:vAlign w:val="center"/>
                </w:tcPr>
                <w:p w14:paraId="4004928A">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类别</w:t>
                  </w:r>
                </w:p>
              </w:tc>
              <w:tc>
                <w:tcPr>
                  <w:tcW w:w="1361" w:type="dxa"/>
                  <w:gridSpan w:val="2"/>
                  <w:vMerge w:val="restart"/>
                  <w:vAlign w:val="center"/>
                </w:tcPr>
                <w:p w14:paraId="0A7696FF">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保护目标名称</w:t>
                  </w:r>
                </w:p>
              </w:tc>
              <w:tc>
                <w:tcPr>
                  <w:tcW w:w="2611" w:type="dxa"/>
                  <w:gridSpan w:val="2"/>
                  <w:vAlign w:val="center"/>
                </w:tcPr>
                <w:p w14:paraId="028B6678">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坐标</w:t>
                  </w:r>
                </w:p>
              </w:tc>
              <w:tc>
                <w:tcPr>
                  <w:tcW w:w="810" w:type="dxa"/>
                  <w:vMerge w:val="restart"/>
                  <w:vAlign w:val="center"/>
                </w:tcPr>
                <w:p w14:paraId="38E6B50E">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保护对象</w:t>
                  </w:r>
                </w:p>
              </w:tc>
              <w:tc>
                <w:tcPr>
                  <w:tcW w:w="798" w:type="dxa"/>
                  <w:vMerge w:val="restart"/>
                  <w:vAlign w:val="center"/>
                </w:tcPr>
                <w:p w14:paraId="05BC9B0E">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保护</w:t>
                  </w:r>
                </w:p>
                <w:p w14:paraId="2F951EB6">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内容</w:t>
                  </w:r>
                </w:p>
              </w:tc>
              <w:tc>
                <w:tcPr>
                  <w:tcW w:w="605" w:type="dxa"/>
                  <w:vMerge w:val="restart"/>
                  <w:vAlign w:val="center"/>
                </w:tcPr>
                <w:p w14:paraId="06C7EF8E">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环境功能区</w:t>
                  </w:r>
                </w:p>
              </w:tc>
              <w:tc>
                <w:tcPr>
                  <w:tcW w:w="605" w:type="dxa"/>
                  <w:vMerge w:val="restart"/>
                  <w:vAlign w:val="center"/>
                </w:tcPr>
                <w:p w14:paraId="3F3DE058">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相对厂址方位</w:t>
                  </w:r>
                </w:p>
              </w:tc>
              <w:tc>
                <w:tcPr>
                  <w:tcW w:w="863" w:type="dxa"/>
                  <w:vMerge w:val="restart"/>
                  <w:vAlign w:val="center"/>
                </w:tcPr>
                <w:p w14:paraId="43D46DEE">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相对厂界距离(m)</w:t>
                  </w:r>
                </w:p>
              </w:tc>
            </w:tr>
            <w:tr w14:paraId="125A0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82" w:type="dxa"/>
                  <w:vMerge w:val="continue"/>
                  <w:vAlign w:val="center"/>
                </w:tcPr>
                <w:p w14:paraId="174B3364">
                  <w:pPr>
                    <w:pStyle w:val="282"/>
                    <w:rPr>
                      <w:color w:val="000000" w:themeColor="text1"/>
                      <w:highlight w:val="none"/>
                      <w14:textFill>
                        <w14:solidFill>
                          <w14:schemeClr w14:val="tx1"/>
                        </w14:solidFill>
                      </w14:textFill>
                    </w:rPr>
                  </w:pPr>
                </w:p>
              </w:tc>
              <w:tc>
                <w:tcPr>
                  <w:tcW w:w="1361" w:type="dxa"/>
                  <w:gridSpan w:val="2"/>
                  <w:vMerge w:val="continue"/>
                  <w:vAlign w:val="center"/>
                </w:tcPr>
                <w:p w14:paraId="3AFF3FCC">
                  <w:pPr>
                    <w:pStyle w:val="282"/>
                    <w:rPr>
                      <w:color w:val="000000" w:themeColor="text1"/>
                      <w:highlight w:val="none"/>
                      <w14:textFill>
                        <w14:solidFill>
                          <w14:schemeClr w14:val="tx1"/>
                        </w14:solidFill>
                      </w14:textFill>
                    </w:rPr>
                  </w:pPr>
                </w:p>
              </w:tc>
              <w:tc>
                <w:tcPr>
                  <w:tcW w:w="1292" w:type="dxa"/>
                  <w:vAlign w:val="center"/>
                </w:tcPr>
                <w:p w14:paraId="6D3F3EFC">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东经（°）</w:t>
                  </w:r>
                </w:p>
              </w:tc>
              <w:tc>
                <w:tcPr>
                  <w:tcW w:w="1319" w:type="dxa"/>
                  <w:vAlign w:val="center"/>
                </w:tcPr>
                <w:p w14:paraId="2E604D7F">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北纬（°）</w:t>
                  </w:r>
                </w:p>
              </w:tc>
              <w:tc>
                <w:tcPr>
                  <w:tcW w:w="810" w:type="dxa"/>
                  <w:vMerge w:val="continue"/>
                  <w:vAlign w:val="center"/>
                </w:tcPr>
                <w:p w14:paraId="3F89D608">
                  <w:pPr>
                    <w:pStyle w:val="282"/>
                    <w:rPr>
                      <w:color w:val="000000" w:themeColor="text1"/>
                      <w:highlight w:val="none"/>
                      <w14:textFill>
                        <w14:solidFill>
                          <w14:schemeClr w14:val="tx1"/>
                        </w14:solidFill>
                      </w14:textFill>
                    </w:rPr>
                  </w:pPr>
                </w:p>
              </w:tc>
              <w:tc>
                <w:tcPr>
                  <w:tcW w:w="798" w:type="dxa"/>
                  <w:vMerge w:val="continue"/>
                  <w:vAlign w:val="center"/>
                </w:tcPr>
                <w:p w14:paraId="25E4C308">
                  <w:pPr>
                    <w:pStyle w:val="282"/>
                    <w:rPr>
                      <w:color w:val="000000" w:themeColor="text1"/>
                      <w:highlight w:val="none"/>
                      <w14:textFill>
                        <w14:solidFill>
                          <w14:schemeClr w14:val="tx1"/>
                        </w14:solidFill>
                      </w14:textFill>
                    </w:rPr>
                  </w:pPr>
                </w:p>
              </w:tc>
              <w:tc>
                <w:tcPr>
                  <w:tcW w:w="605" w:type="dxa"/>
                  <w:vMerge w:val="continue"/>
                  <w:vAlign w:val="center"/>
                </w:tcPr>
                <w:p w14:paraId="541AC061">
                  <w:pPr>
                    <w:pStyle w:val="282"/>
                    <w:rPr>
                      <w:color w:val="000000" w:themeColor="text1"/>
                      <w:highlight w:val="none"/>
                      <w14:textFill>
                        <w14:solidFill>
                          <w14:schemeClr w14:val="tx1"/>
                        </w14:solidFill>
                      </w14:textFill>
                    </w:rPr>
                  </w:pPr>
                </w:p>
              </w:tc>
              <w:tc>
                <w:tcPr>
                  <w:tcW w:w="605" w:type="dxa"/>
                  <w:vMerge w:val="continue"/>
                  <w:vAlign w:val="center"/>
                </w:tcPr>
                <w:p w14:paraId="2153251A">
                  <w:pPr>
                    <w:pStyle w:val="282"/>
                    <w:rPr>
                      <w:color w:val="000000" w:themeColor="text1"/>
                      <w:highlight w:val="none"/>
                      <w14:textFill>
                        <w14:solidFill>
                          <w14:schemeClr w14:val="tx1"/>
                        </w14:solidFill>
                      </w14:textFill>
                    </w:rPr>
                  </w:pPr>
                </w:p>
              </w:tc>
              <w:tc>
                <w:tcPr>
                  <w:tcW w:w="863" w:type="dxa"/>
                  <w:vMerge w:val="continue"/>
                  <w:vAlign w:val="center"/>
                </w:tcPr>
                <w:p w14:paraId="0DC32473">
                  <w:pPr>
                    <w:pStyle w:val="282"/>
                    <w:rPr>
                      <w:color w:val="000000" w:themeColor="text1"/>
                      <w:highlight w:val="none"/>
                      <w14:textFill>
                        <w14:solidFill>
                          <w14:schemeClr w14:val="tx1"/>
                        </w14:solidFill>
                      </w14:textFill>
                    </w:rPr>
                  </w:pPr>
                </w:p>
              </w:tc>
            </w:tr>
            <w:tr w14:paraId="42466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82" w:type="dxa"/>
                  <w:vAlign w:val="center"/>
                </w:tcPr>
                <w:p w14:paraId="22BD0078">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大气</w:t>
                  </w:r>
                </w:p>
                <w:p w14:paraId="47C7B4FD">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w:t>
                  </w:r>
                </w:p>
              </w:tc>
              <w:tc>
                <w:tcPr>
                  <w:tcW w:w="399" w:type="dxa"/>
                  <w:vAlign w:val="center"/>
                </w:tcPr>
                <w:p w14:paraId="53772CFE">
                  <w:pPr>
                    <w:pStyle w:val="282"/>
                    <w:numPr>
                      <w:ilvl w:val="0"/>
                      <w:numId w:val="9"/>
                    </w:numPr>
                    <w:rPr>
                      <w:color w:val="000000" w:themeColor="text1"/>
                      <w:highlight w:val="none"/>
                      <w14:textFill>
                        <w14:solidFill>
                          <w14:schemeClr w14:val="tx1"/>
                        </w14:solidFill>
                      </w14:textFill>
                    </w:rPr>
                  </w:pPr>
                </w:p>
              </w:tc>
              <w:tc>
                <w:tcPr>
                  <w:tcW w:w="962" w:type="dxa"/>
                  <w:vAlign w:val="center"/>
                </w:tcPr>
                <w:p w14:paraId="1E05F95F">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幸福村</w:t>
                  </w:r>
                </w:p>
              </w:tc>
              <w:tc>
                <w:tcPr>
                  <w:tcW w:w="1292" w:type="dxa"/>
                  <w:vAlign w:val="center"/>
                </w:tcPr>
                <w:p w14:paraId="663C76F8">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117.094994432</w:t>
                  </w:r>
                </w:p>
              </w:tc>
              <w:tc>
                <w:tcPr>
                  <w:tcW w:w="1319" w:type="dxa"/>
                  <w:vAlign w:val="center"/>
                </w:tcPr>
                <w:p w14:paraId="38ACF08B">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32.642791883</w:t>
                  </w:r>
                </w:p>
              </w:tc>
              <w:tc>
                <w:tcPr>
                  <w:tcW w:w="810" w:type="dxa"/>
                  <w:vAlign w:val="center"/>
                </w:tcPr>
                <w:p w14:paraId="5D94E647">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居民</w:t>
                  </w:r>
                </w:p>
              </w:tc>
              <w:tc>
                <w:tcPr>
                  <w:tcW w:w="798" w:type="dxa"/>
                  <w:vAlign w:val="center"/>
                </w:tcPr>
                <w:p w14:paraId="34530D35">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约</w:t>
                  </w:r>
                  <w:r>
                    <w:rPr>
                      <w:rFonts w:hint="eastAsia"/>
                      <w:color w:val="000000" w:themeColor="text1"/>
                      <w:highlight w:val="none"/>
                      <w:lang w:val="en-US"/>
                      <w14:textFill>
                        <w14:solidFill>
                          <w14:schemeClr w14:val="tx1"/>
                        </w14:solidFill>
                      </w14:textFill>
                    </w:rPr>
                    <w:t>6户，20</w:t>
                  </w:r>
                  <w:r>
                    <w:rPr>
                      <w:color w:val="000000" w:themeColor="text1"/>
                      <w:highlight w:val="none"/>
                      <w14:textFill>
                        <w14:solidFill>
                          <w14:schemeClr w14:val="tx1"/>
                        </w14:solidFill>
                      </w14:textFill>
                    </w:rPr>
                    <w:t>人</w:t>
                  </w:r>
                </w:p>
              </w:tc>
              <w:tc>
                <w:tcPr>
                  <w:tcW w:w="605" w:type="dxa"/>
                  <w:vAlign w:val="center"/>
                </w:tcPr>
                <w:p w14:paraId="712E74CE">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二类</w:t>
                  </w:r>
                </w:p>
              </w:tc>
              <w:tc>
                <w:tcPr>
                  <w:tcW w:w="605" w:type="dxa"/>
                  <w:vAlign w:val="center"/>
                </w:tcPr>
                <w:p w14:paraId="1E43F8C7">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E</w:t>
                  </w:r>
                </w:p>
              </w:tc>
              <w:tc>
                <w:tcPr>
                  <w:tcW w:w="863" w:type="dxa"/>
                  <w:vAlign w:val="center"/>
                </w:tcPr>
                <w:p w14:paraId="30AB9A2C">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489</w:t>
                  </w:r>
                </w:p>
              </w:tc>
            </w:tr>
            <w:tr w14:paraId="3DE1F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jc w:val="center"/>
              </w:trPr>
              <w:tc>
                <w:tcPr>
                  <w:tcW w:w="682" w:type="dxa"/>
                  <w:vAlign w:val="center"/>
                </w:tcPr>
                <w:p w14:paraId="21D502CD">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声环境</w:t>
                  </w:r>
                </w:p>
              </w:tc>
              <w:tc>
                <w:tcPr>
                  <w:tcW w:w="7653" w:type="dxa"/>
                  <w:gridSpan w:val="9"/>
                  <w:vAlign w:val="center"/>
                </w:tcPr>
                <w:p w14:paraId="03D92EB8">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厂界外50m范围内无声环境保护目标</w:t>
                  </w:r>
                  <w:r>
                    <w:rPr>
                      <w:rFonts w:hint="eastAsia"/>
                      <w:snapToGrid w:val="0"/>
                      <w:color w:val="000000" w:themeColor="text1"/>
                      <w:highlight w:val="none"/>
                      <w14:textFill>
                        <w14:solidFill>
                          <w14:schemeClr w14:val="tx1"/>
                        </w14:solidFill>
                      </w14:textFill>
                    </w:rPr>
                    <w:t>。</w:t>
                  </w:r>
                </w:p>
              </w:tc>
            </w:tr>
            <w:tr w14:paraId="52967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682" w:type="dxa"/>
                  <w:vMerge w:val="restart"/>
                  <w:vAlign w:val="center"/>
                </w:tcPr>
                <w:p w14:paraId="21D324E0">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地表水</w:t>
                  </w:r>
                </w:p>
              </w:tc>
              <w:tc>
                <w:tcPr>
                  <w:tcW w:w="2653" w:type="dxa"/>
                  <w:gridSpan w:val="3"/>
                  <w:vAlign w:val="center"/>
                </w:tcPr>
                <w:p w14:paraId="3C3A7912">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淮河</w:t>
                  </w:r>
                </w:p>
              </w:tc>
              <w:tc>
                <w:tcPr>
                  <w:tcW w:w="2927" w:type="dxa"/>
                  <w:gridSpan w:val="3"/>
                  <w:vAlign w:val="center"/>
                </w:tcPr>
                <w:p w14:paraId="2A437D42">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大型河流</w:t>
                  </w:r>
                </w:p>
              </w:tc>
              <w:tc>
                <w:tcPr>
                  <w:tcW w:w="605" w:type="dxa"/>
                  <w:vAlign w:val="center"/>
                </w:tcPr>
                <w:p w14:paraId="7A291F05">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Ⅲ类</w:t>
                  </w:r>
                </w:p>
              </w:tc>
              <w:tc>
                <w:tcPr>
                  <w:tcW w:w="605" w:type="dxa"/>
                  <w:vAlign w:val="center"/>
                </w:tcPr>
                <w:p w14:paraId="1697FF0D">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N</w:t>
                  </w:r>
                </w:p>
              </w:tc>
              <w:tc>
                <w:tcPr>
                  <w:tcW w:w="863" w:type="dxa"/>
                  <w:vAlign w:val="center"/>
                </w:tcPr>
                <w:p w14:paraId="60204F7E">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2800</w:t>
                  </w:r>
                </w:p>
              </w:tc>
            </w:tr>
            <w:tr w14:paraId="3E523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682" w:type="dxa"/>
                  <w:vMerge w:val="continue"/>
                  <w:vAlign w:val="center"/>
                </w:tcPr>
                <w:p w14:paraId="70606BBB">
                  <w:pPr>
                    <w:pStyle w:val="282"/>
                    <w:rPr>
                      <w:color w:val="000000" w:themeColor="text1"/>
                      <w:highlight w:val="none"/>
                      <w14:textFill>
                        <w14:solidFill>
                          <w14:schemeClr w14:val="tx1"/>
                        </w14:solidFill>
                      </w14:textFill>
                    </w:rPr>
                  </w:pPr>
                </w:p>
              </w:tc>
              <w:tc>
                <w:tcPr>
                  <w:tcW w:w="2653" w:type="dxa"/>
                  <w:gridSpan w:val="3"/>
                  <w:vAlign w:val="center"/>
                </w:tcPr>
                <w:p w14:paraId="3E11D2A1">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大涧沟</w:t>
                  </w:r>
                </w:p>
              </w:tc>
              <w:tc>
                <w:tcPr>
                  <w:tcW w:w="2927" w:type="dxa"/>
                  <w:gridSpan w:val="3"/>
                  <w:vAlign w:val="center"/>
                </w:tcPr>
                <w:p w14:paraId="4CCA4154">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小型河流</w:t>
                  </w:r>
                </w:p>
              </w:tc>
              <w:tc>
                <w:tcPr>
                  <w:tcW w:w="605" w:type="dxa"/>
                  <w:vAlign w:val="center"/>
                </w:tcPr>
                <w:p w14:paraId="0639215D">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Ⅲ类</w:t>
                  </w:r>
                </w:p>
              </w:tc>
              <w:tc>
                <w:tcPr>
                  <w:tcW w:w="605" w:type="dxa"/>
                  <w:vAlign w:val="center"/>
                </w:tcPr>
                <w:p w14:paraId="58C1AB33">
                  <w:pPr>
                    <w:pStyle w:val="282"/>
                    <w:rPr>
                      <w:color w:val="000000" w:themeColor="text1"/>
                      <w:highlight w:val="none"/>
                      <w14:textFill>
                        <w14:solidFill>
                          <w14:schemeClr w14:val="tx1"/>
                        </w14:solidFill>
                      </w14:textFill>
                    </w:rPr>
                  </w:pPr>
                  <w:r>
                    <w:rPr>
                      <w:color w:val="000000" w:themeColor="text1"/>
                      <w:highlight w:val="none"/>
                      <w:lang w:val="en-US"/>
                      <w14:textFill>
                        <w14:solidFill>
                          <w14:schemeClr w14:val="tx1"/>
                        </w14:solidFill>
                      </w14:textFill>
                    </w:rPr>
                    <w:t>NW</w:t>
                  </w:r>
                </w:p>
              </w:tc>
              <w:tc>
                <w:tcPr>
                  <w:tcW w:w="863" w:type="dxa"/>
                  <w:vAlign w:val="center"/>
                </w:tcPr>
                <w:p w14:paraId="18D1A922">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2400</w:t>
                  </w:r>
                </w:p>
              </w:tc>
            </w:tr>
            <w:tr w14:paraId="07A55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682" w:type="dxa"/>
                  <w:vAlign w:val="center"/>
                </w:tcPr>
                <w:p w14:paraId="6C9069CF">
                  <w:pPr>
                    <w:pStyle w:val="282"/>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土壤</w:t>
                  </w:r>
                </w:p>
              </w:tc>
              <w:tc>
                <w:tcPr>
                  <w:tcW w:w="5580" w:type="dxa"/>
                  <w:gridSpan w:val="6"/>
                  <w:vAlign w:val="center"/>
                </w:tcPr>
                <w:p w14:paraId="28D58847">
                  <w:pPr>
                    <w:pStyle w:val="282"/>
                    <w:rPr>
                      <w:rFonts w:hint="eastAsia"/>
                      <w:color w:val="000000" w:themeColor="text1"/>
                      <w:highlight w:val="none"/>
                      <w:lang w:val="en-US"/>
                      <w14:textFill>
                        <w14:solidFill>
                          <w14:schemeClr w14:val="tx1"/>
                        </w14:solidFill>
                      </w14:textFill>
                    </w:rPr>
                  </w:pPr>
                  <w:r>
                    <w:rPr>
                      <w:rFonts w:hint="eastAsia"/>
                      <w:color w:val="000000" w:themeColor="text1"/>
                      <w:highlight w:val="none"/>
                      <w:lang w:eastAsia="zh-CN"/>
                      <w14:textFill>
                        <w14:solidFill>
                          <w14:schemeClr w14:val="tx1"/>
                        </w14:solidFill>
                      </w14:textFill>
                    </w:rPr>
                    <w:t>项目东侧紧邻淮南农场</w:t>
                  </w:r>
                </w:p>
              </w:tc>
              <w:tc>
                <w:tcPr>
                  <w:tcW w:w="605" w:type="dxa"/>
                  <w:vAlign w:val="center"/>
                </w:tcPr>
                <w:p w14:paraId="75F95362">
                  <w:pPr>
                    <w:pStyle w:val="282"/>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605" w:type="dxa"/>
                  <w:vAlign w:val="center"/>
                </w:tcPr>
                <w:p w14:paraId="0C5F1651">
                  <w:pPr>
                    <w:pStyle w:val="282"/>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E</w:t>
                  </w:r>
                </w:p>
              </w:tc>
              <w:tc>
                <w:tcPr>
                  <w:tcW w:w="863" w:type="dxa"/>
                  <w:vAlign w:val="center"/>
                </w:tcPr>
                <w:p w14:paraId="5B1688A3">
                  <w:pPr>
                    <w:pStyle w:val="282"/>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紧邻</w:t>
                  </w:r>
                </w:p>
              </w:tc>
            </w:tr>
            <w:tr w14:paraId="752AA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82" w:type="dxa"/>
                  <w:vAlign w:val="center"/>
                </w:tcPr>
                <w:p w14:paraId="73E87283">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地下水环境</w:t>
                  </w:r>
                </w:p>
              </w:tc>
              <w:tc>
                <w:tcPr>
                  <w:tcW w:w="7653" w:type="dxa"/>
                  <w:gridSpan w:val="9"/>
                  <w:vAlign w:val="center"/>
                </w:tcPr>
                <w:p w14:paraId="377DEE45">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厂界外500m无地下水集中式饮用水水源和热水、矿泉水、温泉等特殊地下水资源。</w:t>
                  </w:r>
                </w:p>
              </w:tc>
            </w:tr>
            <w:tr w14:paraId="75EDD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jc w:val="center"/>
              </w:trPr>
              <w:tc>
                <w:tcPr>
                  <w:tcW w:w="682" w:type="dxa"/>
                  <w:vAlign w:val="center"/>
                </w:tcPr>
                <w:p w14:paraId="01999537">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生态</w:t>
                  </w:r>
                </w:p>
                <w:p w14:paraId="7BFE0890">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w:t>
                  </w:r>
                </w:p>
              </w:tc>
              <w:tc>
                <w:tcPr>
                  <w:tcW w:w="7653" w:type="dxa"/>
                  <w:gridSpan w:val="9"/>
                  <w:vAlign w:val="center"/>
                </w:tcPr>
                <w:p w14:paraId="5B9B753F">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本项目在现有厂区占地范围内进行扩建，不新增用地，</w:t>
                  </w:r>
                  <w:r>
                    <w:rPr>
                      <w:color w:val="000000" w:themeColor="text1"/>
                      <w:highlight w:val="none"/>
                      <w14:textFill>
                        <w14:solidFill>
                          <w14:schemeClr w14:val="tx1"/>
                        </w14:solidFill>
                      </w14:textFill>
                    </w:rPr>
                    <w:t>项目用地范围内无生态环境保护目标。</w:t>
                  </w:r>
                </w:p>
              </w:tc>
            </w:tr>
          </w:tbl>
          <w:p w14:paraId="415F5134">
            <w:pPr>
              <w:pStyle w:val="300"/>
              <w:wordWrap/>
              <w:spacing w:line="360" w:lineRule="auto"/>
              <w:ind w:firstLine="0" w:firstLineChars="0"/>
              <w:jc w:val="left"/>
              <w:outlineLvl w:val="1"/>
              <w:rPr>
                <w:color w:val="000000" w:themeColor="text1"/>
                <w:kern w:val="24"/>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297805" cy="4629150"/>
                  <wp:effectExtent l="0" t="0" r="17145" b="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43"/>
                          <a:stretch>
                            <a:fillRect/>
                          </a:stretch>
                        </pic:blipFill>
                        <pic:spPr>
                          <a:xfrm>
                            <a:off x="0" y="0"/>
                            <a:ext cx="5297805" cy="4629150"/>
                          </a:xfrm>
                          <a:prstGeom prst="rect">
                            <a:avLst/>
                          </a:prstGeom>
                          <a:noFill/>
                          <a:ln>
                            <a:noFill/>
                          </a:ln>
                        </pic:spPr>
                      </pic:pic>
                    </a:graphicData>
                  </a:graphic>
                </wp:inline>
              </w:drawing>
            </w:r>
          </w:p>
          <w:p w14:paraId="00BB19D3">
            <w:pPr>
              <w:pStyle w:val="98"/>
              <w:spacing w:line="360" w:lineRule="auto"/>
              <w:jc w:val="center"/>
              <w:outlineLvl w:val="1"/>
              <w:rPr>
                <w:rFonts w:ascii="Times New Roman" w:cs="Times New Roman"/>
                <w:b/>
                <w:bCs/>
                <w:color w:val="000000" w:themeColor="text1"/>
                <w:sz w:val="21"/>
                <w:highlight w:val="none"/>
                <w14:textFill>
                  <w14:solidFill>
                    <w14:schemeClr w14:val="tx1"/>
                  </w14:solidFill>
                </w14:textFill>
              </w:rPr>
            </w:pPr>
            <w:r>
              <w:rPr>
                <w:rFonts w:ascii="Times New Roman" w:cs="Times New Roman"/>
                <w:b/>
                <w:bCs/>
                <w:color w:val="000000" w:themeColor="text1"/>
                <w:sz w:val="21"/>
                <w:highlight w:val="none"/>
                <w14:textFill>
                  <w14:solidFill>
                    <w14:schemeClr w14:val="tx1"/>
                  </w14:solidFill>
                </w14:textFill>
              </w:rPr>
              <w:t>图</w:t>
            </w:r>
            <w:r>
              <w:rPr>
                <w:rFonts w:ascii="Times New Roman" w:cs="Times New Roman"/>
                <w:b/>
                <w:bCs/>
                <w:color w:val="000000" w:themeColor="text1"/>
                <w:sz w:val="21"/>
                <w:highlight w:val="none"/>
                <w:lang w:bidi="en-US"/>
                <w14:textFill>
                  <w14:solidFill>
                    <w14:schemeClr w14:val="tx1"/>
                  </w14:solidFill>
                </w14:textFill>
              </w:rPr>
              <w:t>3.2.5</w:t>
            </w:r>
            <w:r>
              <w:rPr>
                <w:rFonts w:ascii="Times New Roman" w:cs="Times New Roman"/>
                <w:b/>
                <w:bCs/>
                <w:color w:val="000000" w:themeColor="text1"/>
                <w:sz w:val="21"/>
                <w:highlight w:val="none"/>
                <w14:textFill>
                  <w14:solidFill>
                    <w14:schemeClr w14:val="tx1"/>
                  </w14:solidFill>
                </w14:textFill>
              </w:rPr>
              <w:t>-1 本项目环境保护目标分布图</w:t>
            </w:r>
            <w:r>
              <w:rPr>
                <w:rFonts w:hint="eastAsia" w:ascii="Times New Roman" w:cs="Times New Roman"/>
                <w:b/>
                <w:bCs/>
                <w:color w:val="000000" w:themeColor="text1"/>
                <w:sz w:val="21"/>
                <w:highlight w:val="none"/>
                <w14:textFill>
                  <w14:solidFill>
                    <w14:schemeClr w14:val="tx1"/>
                  </w14:solidFill>
                </w14:textFill>
              </w:rPr>
              <w:t>（</w:t>
            </w:r>
            <w:r>
              <w:rPr>
                <w:rFonts w:ascii="Times New Roman" w:cs="Times New Roman"/>
                <w:b/>
                <w:bCs/>
                <w:color w:val="000000" w:themeColor="text1"/>
                <w:sz w:val="21"/>
                <w:highlight w:val="none"/>
                <w14:textFill>
                  <w14:solidFill>
                    <w14:schemeClr w14:val="tx1"/>
                  </w14:solidFill>
                </w14:textFill>
              </w:rPr>
              <w:t>500m范围</w:t>
            </w:r>
            <w:r>
              <w:rPr>
                <w:rFonts w:hint="eastAsia" w:ascii="Times New Roman" w:cs="Times New Roman"/>
                <w:b/>
                <w:bCs/>
                <w:color w:val="000000" w:themeColor="text1"/>
                <w:sz w:val="21"/>
                <w:highlight w:val="none"/>
                <w14:textFill>
                  <w14:solidFill>
                    <w14:schemeClr w14:val="tx1"/>
                  </w14:solidFill>
                </w14:textFill>
              </w:rPr>
              <w:t>）</w:t>
            </w:r>
          </w:p>
        </w:tc>
      </w:tr>
      <w:tr w14:paraId="49EAEB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5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6C0633E3">
            <w:pPr>
              <w:jc w:val="center"/>
              <w:outlineLvl w:val="1"/>
              <w:rPr>
                <w:color w:val="000000" w:themeColor="text1"/>
                <w:highlight w:val="none"/>
                <w14:textFill>
                  <w14:solidFill>
                    <w14:schemeClr w14:val="tx1"/>
                  </w14:solidFill>
                </w14:textFill>
              </w:rPr>
            </w:pPr>
          </w:p>
          <w:p w14:paraId="45018DA7">
            <w:pPr>
              <w:jc w:val="center"/>
              <w:outlineLvl w:val="1"/>
              <w:rPr>
                <w:color w:val="000000" w:themeColor="text1"/>
                <w:highlight w:val="none"/>
                <w14:textFill>
                  <w14:solidFill>
                    <w14:schemeClr w14:val="tx1"/>
                  </w14:solidFill>
                </w14:textFill>
              </w:rPr>
            </w:pPr>
          </w:p>
          <w:p w14:paraId="67A41D67">
            <w:pPr>
              <w:jc w:val="center"/>
              <w:outlineLvl w:val="1"/>
              <w:rPr>
                <w:color w:val="000000" w:themeColor="text1"/>
                <w:highlight w:val="none"/>
                <w14:textFill>
                  <w14:solidFill>
                    <w14:schemeClr w14:val="tx1"/>
                  </w14:solidFill>
                </w14:textFill>
              </w:rPr>
            </w:pPr>
          </w:p>
          <w:p w14:paraId="1E08DB2D">
            <w:pPr>
              <w:jc w:val="center"/>
              <w:outlineLvl w:val="1"/>
              <w:rPr>
                <w:color w:val="000000" w:themeColor="text1"/>
                <w:highlight w:val="none"/>
                <w14:textFill>
                  <w14:solidFill>
                    <w14:schemeClr w14:val="tx1"/>
                  </w14:solidFill>
                </w14:textFill>
              </w:rPr>
            </w:pPr>
          </w:p>
          <w:p w14:paraId="54CD1042">
            <w:pPr>
              <w:jc w:val="center"/>
              <w:outlineLvl w:val="1"/>
              <w:rPr>
                <w:color w:val="000000" w:themeColor="text1"/>
                <w:highlight w:val="none"/>
                <w14:textFill>
                  <w14:solidFill>
                    <w14:schemeClr w14:val="tx1"/>
                  </w14:solidFill>
                </w14:textFill>
              </w:rPr>
            </w:pPr>
          </w:p>
          <w:p w14:paraId="59F595AF">
            <w:pPr>
              <w:jc w:val="center"/>
              <w:outlineLvl w:val="1"/>
              <w:rPr>
                <w:color w:val="000000" w:themeColor="text1"/>
                <w:highlight w:val="none"/>
                <w14:textFill>
                  <w14:solidFill>
                    <w14:schemeClr w14:val="tx1"/>
                  </w14:solidFill>
                </w14:textFill>
              </w:rPr>
            </w:pPr>
          </w:p>
          <w:p w14:paraId="3D7C2F05">
            <w:pPr>
              <w:jc w:val="center"/>
              <w:outlineLvl w:val="1"/>
              <w:rPr>
                <w:color w:val="000000" w:themeColor="text1"/>
                <w:highlight w:val="none"/>
                <w14:textFill>
                  <w14:solidFill>
                    <w14:schemeClr w14:val="tx1"/>
                  </w14:solidFill>
                </w14:textFill>
              </w:rPr>
            </w:pPr>
          </w:p>
          <w:p w14:paraId="6024A17D">
            <w:pPr>
              <w:jc w:val="center"/>
              <w:outlineLvl w:val="1"/>
              <w:rPr>
                <w:color w:val="000000" w:themeColor="text1"/>
                <w:highlight w:val="none"/>
                <w14:textFill>
                  <w14:solidFill>
                    <w14:schemeClr w14:val="tx1"/>
                  </w14:solidFill>
                </w14:textFill>
              </w:rPr>
            </w:pPr>
          </w:p>
          <w:p w14:paraId="78542DF8">
            <w:pPr>
              <w:jc w:val="center"/>
              <w:outlineLvl w:val="1"/>
              <w:rPr>
                <w:color w:val="000000" w:themeColor="text1"/>
                <w:highlight w:val="none"/>
                <w14:textFill>
                  <w14:solidFill>
                    <w14:schemeClr w14:val="tx1"/>
                  </w14:solidFill>
                </w14:textFill>
              </w:rPr>
            </w:pPr>
          </w:p>
          <w:p w14:paraId="50748312">
            <w:pPr>
              <w:jc w:val="center"/>
              <w:outlineLvl w:val="1"/>
              <w:rPr>
                <w:color w:val="000000" w:themeColor="text1"/>
                <w:highlight w:val="none"/>
                <w14:textFill>
                  <w14:solidFill>
                    <w14:schemeClr w14:val="tx1"/>
                  </w14:solidFill>
                </w14:textFill>
              </w:rPr>
            </w:pPr>
          </w:p>
          <w:p w14:paraId="20D52CAC">
            <w:pPr>
              <w:jc w:val="center"/>
              <w:outlineLvl w:val="1"/>
              <w:rPr>
                <w:color w:val="000000" w:themeColor="text1"/>
                <w:highlight w:val="none"/>
                <w14:textFill>
                  <w14:solidFill>
                    <w14:schemeClr w14:val="tx1"/>
                  </w14:solidFill>
                </w14:textFill>
              </w:rPr>
            </w:pPr>
          </w:p>
          <w:p w14:paraId="2D1F81E0">
            <w:pPr>
              <w:jc w:val="center"/>
              <w:outlineLvl w:val="1"/>
              <w:rPr>
                <w:color w:val="000000" w:themeColor="text1"/>
                <w:highlight w:val="none"/>
                <w14:textFill>
                  <w14:solidFill>
                    <w14:schemeClr w14:val="tx1"/>
                  </w14:solidFill>
                </w14:textFill>
              </w:rPr>
            </w:pPr>
          </w:p>
          <w:p w14:paraId="2CC63B7A">
            <w:pPr>
              <w:jc w:val="center"/>
              <w:outlineLvl w:val="1"/>
              <w:rPr>
                <w:color w:val="000000" w:themeColor="text1"/>
                <w:highlight w:val="none"/>
                <w14:textFill>
                  <w14:solidFill>
                    <w14:schemeClr w14:val="tx1"/>
                  </w14:solidFill>
                </w14:textFill>
              </w:rPr>
            </w:pPr>
          </w:p>
          <w:p w14:paraId="4BE48DA3">
            <w:pPr>
              <w:jc w:val="center"/>
              <w:outlineLvl w:val="1"/>
              <w:rPr>
                <w:color w:val="000000" w:themeColor="text1"/>
                <w:highlight w:val="none"/>
                <w14:textFill>
                  <w14:solidFill>
                    <w14:schemeClr w14:val="tx1"/>
                  </w14:solidFill>
                </w14:textFill>
              </w:rPr>
            </w:pPr>
          </w:p>
          <w:p w14:paraId="1A1A89A6">
            <w:pPr>
              <w:jc w:val="center"/>
              <w:outlineLvl w:val="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污染物排放控制标准</w:t>
            </w:r>
          </w:p>
        </w:tc>
        <w:tc>
          <w:tcPr>
            <w:tcW w:w="8267" w:type="dxa"/>
            <w:tcBorders>
              <w:top w:val="single" w:color="auto" w:sz="4" w:space="0"/>
              <w:left w:val="single" w:color="auto" w:sz="4" w:space="0"/>
              <w:bottom w:val="single" w:color="auto" w:sz="4" w:space="0"/>
              <w:right w:val="single" w:color="auto" w:sz="4" w:space="0"/>
            </w:tcBorders>
            <w:vAlign w:val="center"/>
          </w:tcPr>
          <w:p w14:paraId="23061D21">
            <w:pPr>
              <w:pStyle w:val="4"/>
              <w:framePr w:hSpace="0" w:wrap="auto" w:vAnchor="margin" w:hAnchor="text" w:xAlign="left" w:yAlign="inline"/>
              <w:rPr>
                <w:rFonts w:hint="default"/>
                <w:color w:val="auto"/>
              </w:rPr>
            </w:pPr>
            <w:r>
              <w:rPr>
                <w:color w:val="auto"/>
              </w:rPr>
              <w:t>3.3 污染物排放控制标准</w:t>
            </w:r>
          </w:p>
          <w:p w14:paraId="404FE314">
            <w:pPr>
              <w:ind w:firstLine="482" w:firstLineChars="200"/>
              <w:rPr>
                <w:b/>
                <w:bCs/>
              </w:rPr>
            </w:pPr>
            <w:r>
              <w:rPr>
                <w:b/>
                <w:bCs/>
              </w:rPr>
              <w:t>3.3.1</w:t>
            </w:r>
            <w:r>
              <w:rPr>
                <w:rFonts w:hint="eastAsia"/>
                <w:b/>
                <w:bCs/>
              </w:rPr>
              <w:t>废气</w:t>
            </w:r>
          </w:p>
          <w:p w14:paraId="2378AE4C">
            <w:pPr>
              <w:adjustRightInd w:val="0"/>
              <w:spacing w:line="460" w:lineRule="exact"/>
              <w:ind w:firstLine="480" w:firstLineChars="200"/>
              <w:rPr>
                <w:rFonts w:hint="eastAsia" w:ascii="Times New Roman" w:hAnsi="Times New Roman" w:eastAsia="宋体" w:cs="Times New Roman"/>
                <w:szCs w:val="24"/>
                <w:lang w:eastAsia="zh-CN"/>
              </w:rPr>
            </w:pPr>
            <w:r>
              <w:rPr>
                <w:rFonts w:hint="eastAsia" w:ascii="Times New Roman" w:hAnsi="Times New Roman" w:eastAsia="宋体" w:cs="Times New Roman"/>
                <w:szCs w:val="24"/>
              </w:rPr>
              <w:t>本项目</w:t>
            </w:r>
            <w:r>
              <w:rPr>
                <w:rFonts w:hint="eastAsia" w:ascii="Times New Roman" w:hAnsi="Times New Roman" w:eastAsia="宋体" w:cs="Times New Roman"/>
                <w:szCs w:val="24"/>
                <w:lang w:eastAsia="zh-CN"/>
              </w:rPr>
              <w:t>护套工序</w:t>
            </w:r>
            <w:r>
              <w:rPr>
                <w:rFonts w:hint="eastAsia" w:ascii="Times New Roman" w:hAnsi="Times New Roman" w:eastAsia="宋体" w:cs="Times New Roman"/>
                <w:szCs w:val="24"/>
                <w:lang w:val="en-US" w:eastAsia="zh-CN"/>
              </w:rPr>
              <w:t>氟树脂产生的非甲烷总烃有组织排放执行《合成树脂工业污染物排放标准》（GB 31572-2015，含2024年修改单）表5中特别排放限值</w:t>
            </w:r>
            <w:r>
              <w:rPr>
                <w:rFonts w:hint="eastAsia" w:ascii="Times New Roman" w:hAnsi="Times New Roman" w:eastAsia="宋体" w:cs="Times New Roman"/>
                <w:szCs w:val="24"/>
                <w:lang w:eastAsia="zh-CN"/>
              </w:rPr>
              <w:t>；</w:t>
            </w:r>
            <w:r>
              <w:rPr>
                <w:rFonts w:hint="eastAsia" w:ascii="Times New Roman" w:hAnsi="Times New Roman" w:eastAsia="宋体" w:cs="Times New Roman"/>
                <w:szCs w:val="24"/>
              </w:rPr>
              <w:t>食堂油烟排放执行《饮食业油烟排放标准（试行）》（GB18483-2001）中型标准的要求</w:t>
            </w:r>
            <w:r>
              <w:rPr>
                <w:rFonts w:hint="eastAsia" w:cs="Times New Roman"/>
                <w:szCs w:val="24"/>
                <w:lang w:eastAsia="zh-CN"/>
              </w:rPr>
              <w:t>。</w:t>
            </w:r>
          </w:p>
          <w:p w14:paraId="1BD61913">
            <w:pPr>
              <w:adjustRightInd w:val="0"/>
              <w:spacing w:line="460" w:lineRule="exact"/>
              <w:ind w:firstLine="480" w:firstLineChars="200"/>
              <w:rPr>
                <w:rFonts w:hint="eastAsia" w:ascii="Times New Roman" w:hAnsi="Times New Roman" w:eastAsia="宋体" w:cs="Times New Roman"/>
                <w:szCs w:val="24"/>
                <w:lang w:eastAsia="zh-CN"/>
              </w:rPr>
            </w:pPr>
            <w:r>
              <w:rPr>
                <w:rFonts w:hint="eastAsia" w:ascii="Times New Roman" w:hAnsi="Times New Roman" w:eastAsia="宋体" w:cs="Times New Roman"/>
                <w:szCs w:val="24"/>
                <w:lang w:eastAsia="zh-CN"/>
              </w:rPr>
              <w:t>其余废气均为无组织</w:t>
            </w:r>
            <w:r>
              <w:rPr>
                <w:rFonts w:hint="eastAsia" w:ascii="Times New Roman" w:hAnsi="Times New Roman" w:eastAsia="宋体" w:cs="Times New Roman"/>
                <w:szCs w:val="24"/>
              </w:rPr>
              <w:t>排放</w:t>
            </w:r>
            <w:r>
              <w:rPr>
                <w:rFonts w:hint="eastAsia" w:ascii="Times New Roman" w:hAnsi="Times New Roman" w:eastAsia="宋体" w:cs="Times New Roman"/>
                <w:szCs w:val="24"/>
                <w:lang w:eastAsia="zh-CN"/>
              </w:rPr>
              <w:t>，</w:t>
            </w:r>
            <w:r>
              <w:rPr>
                <w:rFonts w:hint="eastAsia" w:ascii="Times New Roman" w:hAnsi="Times New Roman" w:eastAsia="宋体" w:cs="Times New Roman"/>
                <w:szCs w:val="24"/>
              </w:rPr>
              <w:t>厂界废气污染因子非甲烷总烃氟化氢无组织排放从严执行《合成树脂工业污染物排放标准》（GB31572-2015）和《大气污染物综合排放标准》（GB16297-1996）中排放限制要求；厂区内非甲烷总烃无组织排放执行《挥发性有机物无组织排放控制标准》（GB 37822-2019）中排放限制要求；具体排放标准见下表。</w:t>
            </w:r>
          </w:p>
          <w:p w14:paraId="29A981AA">
            <w:pPr>
              <w:adjustRightInd w:val="0"/>
              <w:spacing w:line="460" w:lineRule="exact"/>
              <w:ind w:firstLine="480" w:firstLineChars="200"/>
              <w:rPr>
                <w:rFonts w:hint="eastAsia" w:ascii="Times New Roman" w:hAnsi="Times New Roman" w:eastAsia="宋体" w:cs="Times New Roman"/>
                <w:szCs w:val="24"/>
              </w:rPr>
            </w:pPr>
            <w:r>
              <w:rPr>
                <w:rFonts w:hint="eastAsia" w:ascii="Times New Roman" w:hAnsi="Times New Roman" w:eastAsia="宋体" w:cs="Times New Roman"/>
                <w:szCs w:val="24"/>
                <w:lang w:val="zh-CN"/>
              </w:rPr>
              <w:t>本项目废气排放标准执行情况</w:t>
            </w:r>
            <w:r>
              <w:rPr>
                <w:rFonts w:hint="eastAsia" w:ascii="Times New Roman" w:hAnsi="Times New Roman" w:eastAsia="宋体" w:cs="Times New Roman"/>
                <w:szCs w:val="24"/>
              </w:rPr>
              <w:t>详见下表。</w:t>
            </w:r>
          </w:p>
          <w:p w14:paraId="5D2545B2">
            <w:pPr>
              <w:pStyle w:val="16"/>
              <w:rPr>
                <w:rFonts w:hint="default" w:eastAsia="宋体"/>
                <w:lang w:val="en-US" w:eastAsia="zh-CN"/>
              </w:rPr>
            </w:pPr>
            <w:r>
              <w:t xml:space="preserve">表 </w:t>
            </w:r>
            <w:r>
              <w:rPr>
                <w:rFonts w:hint="eastAsia"/>
                <w:lang w:val="en-US" w:eastAsia="zh-CN"/>
              </w:rPr>
              <w:t>3.3</w:t>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val="en-US" w:eastAsia="zh-CN"/>
              </w:rPr>
              <w:t xml:space="preserve"> 本项目有组织废气排放标准</w:t>
            </w:r>
          </w:p>
          <w:tbl>
            <w:tblPr>
              <w:tblStyle w:val="5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092"/>
              <w:gridCol w:w="2164"/>
              <w:gridCol w:w="1546"/>
              <w:gridCol w:w="1468"/>
              <w:gridCol w:w="1159"/>
            </w:tblGrid>
            <w:tr w14:paraId="3F86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542" w:type="pct"/>
                  <w:vMerge w:val="restart"/>
                  <w:vAlign w:val="center"/>
                </w:tcPr>
                <w:p w14:paraId="74BDAA39">
                  <w:pPr>
                    <w:pStyle w:val="282"/>
                    <w:bidi w:val="0"/>
                    <w:jc w:val="center"/>
                    <w:rPr>
                      <w:rFonts w:hint="default"/>
                      <w:b/>
                      <w:bCs/>
                      <w:lang w:val="en-US" w:eastAsia="zh-CN"/>
                    </w:rPr>
                  </w:pPr>
                  <w:r>
                    <w:rPr>
                      <w:rFonts w:hint="eastAsia"/>
                      <w:b/>
                      <w:bCs/>
                      <w:lang w:val="en-US" w:eastAsia="zh-CN"/>
                    </w:rPr>
                    <w:t>排气筒编号</w:t>
                  </w:r>
                </w:p>
              </w:tc>
              <w:tc>
                <w:tcPr>
                  <w:tcW w:w="655" w:type="pct"/>
                  <w:vMerge w:val="restart"/>
                  <w:vAlign w:val="center"/>
                </w:tcPr>
                <w:p w14:paraId="393149B7">
                  <w:pPr>
                    <w:pStyle w:val="282"/>
                    <w:bidi w:val="0"/>
                    <w:jc w:val="center"/>
                    <w:rPr>
                      <w:rFonts w:hint="default"/>
                      <w:b/>
                      <w:bCs/>
                      <w:lang w:val="en-US" w:eastAsia="zh-CN"/>
                    </w:rPr>
                  </w:pPr>
                  <w:r>
                    <w:rPr>
                      <w:rFonts w:hint="eastAsia"/>
                      <w:b/>
                      <w:bCs/>
                      <w:lang w:val="en-US" w:eastAsia="zh-CN"/>
                    </w:rPr>
                    <w:t>污染物名称</w:t>
                  </w:r>
                </w:p>
              </w:tc>
              <w:tc>
                <w:tcPr>
                  <w:tcW w:w="1298" w:type="pct"/>
                  <w:vAlign w:val="center"/>
                </w:tcPr>
                <w:p w14:paraId="1BF67760">
                  <w:pPr>
                    <w:pStyle w:val="282"/>
                    <w:bidi w:val="0"/>
                    <w:jc w:val="center"/>
                    <w:rPr>
                      <w:rFonts w:hint="default"/>
                      <w:b/>
                      <w:bCs/>
                      <w:lang w:val="en-US" w:eastAsia="zh-CN"/>
                    </w:rPr>
                  </w:pPr>
                  <w:r>
                    <w:rPr>
                      <w:b/>
                      <w:bCs/>
                    </w:rPr>
                    <w:t>GB31572-2015，含 2024 年修改单</w:t>
                  </w:r>
                </w:p>
              </w:tc>
              <w:tc>
                <w:tcPr>
                  <w:tcW w:w="1808" w:type="pct"/>
                  <w:gridSpan w:val="2"/>
                  <w:vAlign w:val="center"/>
                </w:tcPr>
                <w:p w14:paraId="6B57D447">
                  <w:pPr>
                    <w:pStyle w:val="282"/>
                    <w:bidi w:val="0"/>
                    <w:jc w:val="center"/>
                    <w:rPr>
                      <w:b/>
                      <w:bCs/>
                    </w:rPr>
                  </w:pPr>
                  <w:r>
                    <w:rPr>
                      <w:b/>
                      <w:bCs/>
                    </w:rPr>
                    <w:t>GB16297-1996</w:t>
                  </w:r>
                </w:p>
              </w:tc>
              <w:tc>
                <w:tcPr>
                  <w:tcW w:w="695" w:type="pct"/>
                  <w:vMerge w:val="restart"/>
                  <w:vAlign w:val="center"/>
                </w:tcPr>
                <w:p w14:paraId="08E8DEAF">
                  <w:pPr>
                    <w:pStyle w:val="282"/>
                    <w:bidi w:val="0"/>
                    <w:jc w:val="center"/>
                    <w:rPr>
                      <w:rFonts w:hint="default"/>
                      <w:b/>
                      <w:bCs/>
                      <w:lang w:val="en-US" w:eastAsia="zh-CN"/>
                    </w:rPr>
                  </w:pPr>
                  <w:r>
                    <w:rPr>
                      <w:rFonts w:hint="eastAsia"/>
                      <w:b/>
                      <w:bCs/>
                      <w:lang w:val="en-US" w:eastAsia="zh-CN"/>
                    </w:rPr>
                    <w:t>本项目</w:t>
                  </w:r>
                  <w:r>
                    <w:rPr>
                      <w:rFonts w:hint="eastAsia"/>
                      <w:b/>
                      <w:bCs/>
                      <w:vertAlign w:val="baseline"/>
                      <w:lang w:val="en-US" w:eastAsia="zh-CN"/>
                    </w:rPr>
                    <w:t>执行标准</w:t>
                  </w:r>
                  <w:r>
                    <w:rPr>
                      <w:b/>
                      <w:bCs/>
                    </w:rPr>
                    <w:t>（mg/m</w:t>
                  </w:r>
                  <w:r>
                    <w:rPr>
                      <w:b/>
                      <w:bCs/>
                      <w:vertAlign w:val="superscript"/>
                    </w:rPr>
                    <w:t>3</w:t>
                  </w:r>
                  <w:r>
                    <w:rPr>
                      <w:b/>
                      <w:bCs/>
                    </w:rPr>
                    <w:t>）</w:t>
                  </w:r>
                </w:p>
              </w:tc>
            </w:tr>
            <w:tr w14:paraId="6A1DC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542" w:type="pct"/>
                  <w:vMerge w:val="continue"/>
                  <w:vAlign w:val="center"/>
                </w:tcPr>
                <w:p w14:paraId="21D4D601">
                  <w:pPr>
                    <w:pStyle w:val="282"/>
                    <w:bidi w:val="0"/>
                    <w:jc w:val="center"/>
                    <w:rPr>
                      <w:rFonts w:hint="eastAsia"/>
                      <w:lang w:val="en-US" w:eastAsia="zh-CN"/>
                    </w:rPr>
                  </w:pPr>
                </w:p>
              </w:tc>
              <w:tc>
                <w:tcPr>
                  <w:tcW w:w="655" w:type="pct"/>
                  <w:vMerge w:val="continue"/>
                  <w:vAlign w:val="center"/>
                </w:tcPr>
                <w:p w14:paraId="2C61B79E">
                  <w:pPr>
                    <w:pStyle w:val="282"/>
                    <w:bidi w:val="0"/>
                    <w:jc w:val="center"/>
                    <w:rPr>
                      <w:rFonts w:hint="eastAsia"/>
                      <w:lang w:val="en-US" w:eastAsia="zh-CN"/>
                    </w:rPr>
                  </w:pPr>
                </w:p>
              </w:tc>
              <w:tc>
                <w:tcPr>
                  <w:tcW w:w="1298" w:type="pct"/>
                  <w:vAlign w:val="center"/>
                </w:tcPr>
                <w:p w14:paraId="2CECE8D6">
                  <w:pPr>
                    <w:pStyle w:val="282"/>
                    <w:bidi w:val="0"/>
                    <w:jc w:val="center"/>
                  </w:pPr>
                  <w:r>
                    <w:rPr>
                      <w:rFonts w:hint="eastAsia"/>
                      <w:b/>
                      <w:bCs/>
                      <w:lang w:eastAsia="zh-CN"/>
                    </w:rPr>
                    <w:t>特别排放限值</w:t>
                  </w:r>
                  <w:r>
                    <w:rPr>
                      <w:b/>
                      <w:bCs/>
                    </w:rPr>
                    <w:t>（mg/m</w:t>
                  </w:r>
                  <w:r>
                    <w:rPr>
                      <w:b/>
                      <w:bCs/>
                      <w:vertAlign w:val="superscript"/>
                    </w:rPr>
                    <w:t>3</w:t>
                  </w:r>
                  <w:r>
                    <w:rPr>
                      <w:b/>
                      <w:bCs/>
                    </w:rPr>
                    <w:t>）</w:t>
                  </w:r>
                </w:p>
              </w:tc>
              <w:tc>
                <w:tcPr>
                  <w:tcW w:w="927" w:type="pct"/>
                  <w:vAlign w:val="center"/>
                </w:tcPr>
                <w:p w14:paraId="0E21E25E">
                  <w:pPr>
                    <w:pStyle w:val="282"/>
                    <w:bidi w:val="0"/>
                    <w:jc w:val="center"/>
                  </w:pPr>
                  <w:r>
                    <w:rPr>
                      <w:b/>
                      <w:bCs/>
                    </w:rPr>
                    <w:t>最高允许排放浓度</w:t>
                  </w:r>
                  <w:r>
                    <w:rPr>
                      <w:rFonts w:hint="eastAsia"/>
                      <w:b/>
                      <w:bCs/>
                    </w:rPr>
                    <w:t>（</w:t>
                  </w:r>
                  <w:r>
                    <w:rPr>
                      <w:b/>
                      <w:bCs/>
                    </w:rPr>
                    <w:t>mg/m</w:t>
                  </w:r>
                  <w:r>
                    <w:rPr>
                      <w:b/>
                      <w:bCs/>
                      <w:vertAlign w:val="superscript"/>
                    </w:rPr>
                    <w:t>3</w:t>
                  </w:r>
                  <w:r>
                    <w:rPr>
                      <w:rFonts w:hint="eastAsia"/>
                      <w:b/>
                      <w:bCs/>
                    </w:rPr>
                    <w:t>）</w:t>
                  </w:r>
                </w:p>
              </w:tc>
              <w:tc>
                <w:tcPr>
                  <w:tcW w:w="880" w:type="pct"/>
                  <w:vAlign w:val="center"/>
                </w:tcPr>
                <w:p w14:paraId="514D7C69">
                  <w:pPr>
                    <w:pStyle w:val="282"/>
                    <w:bidi w:val="0"/>
                    <w:jc w:val="center"/>
                  </w:pPr>
                  <w:r>
                    <w:rPr>
                      <w:b/>
                      <w:bCs/>
                    </w:rPr>
                    <w:t>最高允许排放速率</w:t>
                  </w:r>
                  <w:r>
                    <w:rPr>
                      <w:rFonts w:hint="eastAsia"/>
                      <w:b/>
                      <w:bCs/>
                    </w:rPr>
                    <w:t>（</w:t>
                  </w:r>
                  <w:r>
                    <w:rPr>
                      <w:b/>
                      <w:bCs/>
                    </w:rPr>
                    <w:t>kg/h</w:t>
                  </w:r>
                  <w:r>
                    <w:rPr>
                      <w:rFonts w:hint="eastAsia"/>
                      <w:b/>
                      <w:bCs/>
                    </w:rPr>
                    <w:t>）</w:t>
                  </w:r>
                </w:p>
              </w:tc>
              <w:tc>
                <w:tcPr>
                  <w:tcW w:w="695" w:type="pct"/>
                  <w:vMerge w:val="continue"/>
                  <w:vAlign w:val="center"/>
                </w:tcPr>
                <w:p w14:paraId="2F8EFDCA">
                  <w:pPr>
                    <w:pStyle w:val="282"/>
                    <w:bidi w:val="0"/>
                    <w:jc w:val="center"/>
                    <w:rPr>
                      <w:rFonts w:hint="eastAsia"/>
                      <w:lang w:val="en-US" w:eastAsia="zh-CN"/>
                    </w:rPr>
                  </w:pPr>
                </w:p>
              </w:tc>
            </w:tr>
            <w:tr w14:paraId="43063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vMerge w:val="restart"/>
                  <w:vAlign w:val="center"/>
                </w:tcPr>
                <w:p w14:paraId="6A1724D8">
                  <w:pPr>
                    <w:pStyle w:val="282"/>
                    <w:bidi w:val="0"/>
                    <w:jc w:val="center"/>
                    <w:rPr>
                      <w:rFonts w:hint="default"/>
                      <w:lang w:val="en-US" w:eastAsia="zh-CN"/>
                    </w:rPr>
                  </w:pPr>
                  <w:r>
                    <w:rPr>
                      <w:rFonts w:hint="eastAsia"/>
                      <w:lang w:val="en-US" w:eastAsia="zh-CN"/>
                    </w:rPr>
                    <w:t>DA002</w:t>
                  </w:r>
                </w:p>
              </w:tc>
              <w:tc>
                <w:tcPr>
                  <w:tcW w:w="655" w:type="pct"/>
                  <w:vAlign w:val="center"/>
                </w:tcPr>
                <w:p w14:paraId="51BCF7BF">
                  <w:pPr>
                    <w:pStyle w:val="282"/>
                    <w:bidi w:val="0"/>
                    <w:jc w:val="center"/>
                    <w:rPr>
                      <w:rFonts w:hint="eastAsia"/>
                      <w:lang w:val="en-US" w:eastAsia="zh-CN"/>
                    </w:rPr>
                  </w:pPr>
                  <w:r>
                    <w:rPr>
                      <w:rFonts w:hint="eastAsia"/>
                      <w:lang w:val="en-US" w:eastAsia="zh-CN"/>
                    </w:rPr>
                    <w:t>非甲烷总烃</w:t>
                  </w:r>
                </w:p>
              </w:tc>
              <w:tc>
                <w:tcPr>
                  <w:tcW w:w="1298" w:type="pct"/>
                  <w:vAlign w:val="center"/>
                </w:tcPr>
                <w:p w14:paraId="76ECB773">
                  <w:pPr>
                    <w:pStyle w:val="282"/>
                    <w:bidi w:val="0"/>
                    <w:jc w:val="center"/>
                    <w:rPr>
                      <w:rFonts w:hint="default" w:eastAsia="宋体"/>
                      <w:lang w:val="en-US" w:eastAsia="zh-CN"/>
                    </w:rPr>
                  </w:pPr>
                  <w:r>
                    <w:rPr>
                      <w:rFonts w:hint="eastAsia"/>
                      <w:lang w:val="en-US" w:eastAsia="zh-CN"/>
                    </w:rPr>
                    <w:t>60</w:t>
                  </w:r>
                </w:p>
              </w:tc>
              <w:tc>
                <w:tcPr>
                  <w:tcW w:w="927" w:type="pct"/>
                  <w:vAlign w:val="center"/>
                </w:tcPr>
                <w:p w14:paraId="6BFAF44C">
                  <w:pPr>
                    <w:pStyle w:val="282"/>
                    <w:bidi w:val="0"/>
                    <w:jc w:val="center"/>
                    <w:rPr>
                      <w:rFonts w:hint="default" w:eastAsia="宋体"/>
                      <w:lang w:val="en-US" w:eastAsia="zh-CN"/>
                    </w:rPr>
                  </w:pPr>
                  <w:r>
                    <w:rPr>
                      <w:rFonts w:hint="eastAsia"/>
                      <w:lang w:val="en-US" w:eastAsia="zh-CN"/>
                    </w:rPr>
                    <w:t>120</w:t>
                  </w:r>
                </w:p>
              </w:tc>
              <w:tc>
                <w:tcPr>
                  <w:tcW w:w="880" w:type="pct"/>
                  <w:vAlign w:val="center"/>
                </w:tcPr>
                <w:p w14:paraId="24CA65C5">
                  <w:pPr>
                    <w:pStyle w:val="282"/>
                    <w:bidi w:val="0"/>
                    <w:jc w:val="center"/>
                    <w:rPr>
                      <w:rFonts w:hint="default" w:eastAsia="宋体"/>
                      <w:lang w:val="en-US" w:eastAsia="zh-CN"/>
                    </w:rPr>
                  </w:pPr>
                  <w:r>
                    <w:rPr>
                      <w:rFonts w:hint="eastAsia"/>
                      <w:lang w:val="en-US" w:eastAsia="zh-CN"/>
                    </w:rPr>
                    <w:t>10</w:t>
                  </w:r>
                </w:p>
              </w:tc>
              <w:tc>
                <w:tcPr>
                  <w:tcW w:w="695" w:type="pct"/>
                  <w:vAlign w:val="center"/>
                </w:tcPr>
                <w:p w14:paraId="4BDA2A1C">
                  <w:pPr>
                    <w:pStyle w:val="282"/>
                    <w:bidi w:val="0"/>
                    <w:jc w:val="center"/>
                    <w:rPr>
                      <w:rFonts w:hint="default" w:eastAsia="宋体"/>
                      <w:lang w:val="en-US" w:eastAsia="zh-CN"/>
                    </w:rPr>
                  </w:pPr>
                  <w:r>
                    <w:rPr>
                      <w:rFonts w:hint="eastAsia"/>
                      <w:lang w:val="en-US" w:eastAsia="zh-CN"/>
                    </w:rPr>
                    <w:t>60</w:t>
                  </w:r>
                </w:p>
              </w:tc>
            </w:tr>
            <w:tr w14:paraId="58AA4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vMerge w:val="continue"/>
                  <w:vAlign w:val="center"/>
                </w:tcPr>
                <w:p w14:paraId="679C55F0">
                  <w:pPr>
                    <w:pStyle w:val="282"/>
                    <w:bidi w:val="0"/>
                    <w:jc w:val="center"/>
                  </w:pPr>
                </w:p>
              </w:tc>
              <w:tc>
                <w:tcPr>
                  <w:tcW w:w="655" w:type="pct"/>
                  <w:vAlign w:val="center"/>
                </w:tcPr>
                <w:p w14:paraId="643D346A">
                  <w:pPr>
                    <w:pStyle w:val="282"/>
                    <w:bidi w:val="0"/>
                    <w:jc w:val="center"/>
                    <w:rPr>
                      <w:rFonts w:hint="eastAsia"/>
                      <w:lang w:val="en-US" w:eastAsia="zh-CN"/>
                    </w:rPr>
                  </w:pPr>
                  <w:r>
                    <w:rPr>
                      <w:rFonts w:hint="eastAsia"/>
                      <w:lang w:val="en-US" w:eastAsia="zh-CN"/>
                    </w:rPr>
                    <w:t>氯化氢</w:t>
                  </w:r>
                </w:p>
              </w:tc>
              <w:tc>
                <w:tcPr>
                  <w:tcW w:w="1298" w:type="pct"/>
                  <w:vAlign w:val="center"/>
                </w:tcPr>
                <w:p w14:paraId="00E01DD1">
                  <w:pPr>
                    <w:pStyle w:val="282"/>
                    <w:bidi w:val="0"/>
                    <w:jc w:val="center"/>
                    <w:rPr>
                      <w:rFonts w:hint="eastAsia" w:eastAsia="宋体"/>
                      <w:lang w:val="en-US" w:eastAsia="zh-CN"/>
                    </w:rPr>
                  </w:pPr>
                  <w:r>
                    <w:rPr>
                      <w:rFonts w:hint="eastAsia"/>
                      <w:lang w:val="en-US" w:eastAsia="zh-CN"/>
                    </w:rPr>
                    <w:t>/</w:t>
                  </w:r>
                </w:p>
              </w:tc>
              <w:tc>
                <w:tcPr>
                  <w:tcW w:w="927" w:type="pct"/>
                  <w:vAlign w:val="center"/>
                </w:tcPr>
                <w:p w14:paraId="0BC68020">
                  <w:pPr>
                    <w:pStyle w:val="282"/>
                    <w:bidi w:val="0"/>
                    <w:jc w:val="center"/>
                    <w:rPr>
                      <w:rFonts w:hint="default" w:eastAsia="宋体"/>
                      <w:lang w:val="en-US" w:eastAsia="zh-CN"/>
                    </w:rPr>
                  </w:pPr>
                  <w:r>
                    <w:rPr>
                      <w:rFonts w:hint="eastAsia"/>
                      <w:lang w:val="en-US" w:eastAsia="zh-CN"/>
                    </w:rPr>
                    <w:t>100</w:t>
                  </w:r>
                </w:p>
              </w:tc>
              <w:tc>
                <w:tcPr>
                  <w:tcW w:w="880" w:type="pct"/>
                  <w:vAlign w:val="center"/>
                </w:tcPr>
                <w:p w14:paraId="48F63DE8">
                  <w:pPr>
                    <w:pStyle w:val="282"/>
                    <w:bidi w:val="0"/>
                    <w:jc w:val="center"/>
                    <w:rPr>
                      <w:rFonts w:hint="default" w:eastAsia="宋体"/>
                      <w:lang w:val="en-US" w:eastAsia="zh-CN"/>
                    </w:rPr>
                  </w:pPr>
                  <w:r>
                    <w:rPr>
                      <w:rFonts w:hint="eastAsia"/>
                      <w:lang w:val="en-US" w:eastAsia="zh-CN"/>
                    </w:rPr>
                    <w:t>0.26</w:t>
                  </w:r>
                </w:p>
              </w:tc>
              <w:tc>
                <w:tcPr>
                  <w:tcW w:w="695" w:type="pct"/>
                  <w:vAlign w:val="center"/>
                </w:tcPr>
                <w:p w14:paraId="20677602">
                  <w:pPr>
                    <w:pStyle w:val="282"/>
                    <w:bidi w:val="0"/>
                    <w:jc w:val="center"/>
                    <w:rPr>
                      <w:rFonts w:hint="default" w:eastAsia="宋体"/>
                      <w:lang w:val="en-US" w:eastAsia="zh-CN"/>
                    </w:rPr>
                  </w:pPr>
                  <w:r>
                    <w:rPr>
                      <w:rFonts w:hint="eastAsia"/>
                      <w:lang w:val="en-US" w:eastAsia="zh-CN"/>
                    </w:rPr>
                    <w:t>100</w:t>
                  </w:r>
                </w:p>
              </w:tc>
            </w:tr>
          </w:tbl>
          <w:p w14:paraId="40BB3807">
            <w:pPr>
              <w:pStyle w:val="16"/>
            </w:pPr>
            <w:r>
              <w:t xml:space="preserve">表 </w:t>
            </w:r>
            <w:r>
              <w:rPr>
                <w:rFonts w:hint="eastAsia"/>
              </w:rPr>
              <w:t>3.3-</w:t>
            </w:r>
            <w:r>
              <w:fldChar w:fldCharType="begin"/>
            </w:r>
            <w:r>
              <w:instrText xml:space="preserve"> SEQ 表 \* ARABIC \s 2 </w:instrText>
            </w:r>
            <w:r>
              <w:fldChar w:fldCharType="separate"/>
            </w:r>
            <w:r>
              <w:t>2</w:t>
            </w:r>
            <w:r>
              <w:fldChar w:fldCharType="end"/>
            </w:r>
            <w:r>
              <w:rPr>
                <w:rFonts w:hint="eastAsia"/>
              </w:rPr>
              <w:t xml:space="preserve"> </w:t>
            </w:r>
            <w:r>
              <w:rPr>
                <w:lang w:bidi="en-US"/>
              </w:rPr>
              <w:t>《饮食业油烟排放标准</w:t>
            </w:r>
            <w:r>
              <w:rPr>
                <w:rFonts w:hint="eastAsia"/>
                <w:lang w:bidi="en-US"/>
              </w:rPr>
              <w:t>（</w:t>
            </w:r>
            <w:r>
              <w:rPr>
                <w:lang w:bidi="en-US"/>
              </w:rPr>
              <w:t>试行</w:t>
            </w:r>
            <w:r>
              <w:rPr>
                <w:rFonts w:hint="eastAsia"/>
                <w:lang w:bidi="en-US"/>
              </w:rPr>
              <w:t>）</w:t>
            </w:r>
            <w:r>
              <w:rPr>
                <w:lang w:bidi="en-US"/>
              </w:rPr>
              <w:t>》（GB18483-2001）</w:t>
            </w:r>
          </w:p>
          <w:tbl>
            <w:tblPr>
              <w:tblStyle w:val="53"/>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9"/>
              <w:gridCol w:w="1653"/>
              <w:gridCol w:w="1689"/>
              <w:gridCol w:w="1644"/>
            </w:tblGrid>
            <w:tr w14:paraId="1D343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48" w:type="dxa"/>
                  <w:vAlign w:val="center"/>
                </w:tcPr>
                <w:p w14:paraId="7FB839FE">
                  <w:pPr>
                    <w:pStyle w:val="282"/>
                    <w:rPr>
                      <w:b/>
                      <w:bCs/>
                    </w:rPr>
                  </w:pPr>
                  <w:r>
                    <w:rPr>
                      <w:b/>
                      <w:bCs/>
                    </w:rPr>
                    <w:t>规 模</w:t>
                  </w:r>
                </w:p>
              </w:tc>
              <w:tc>
                <w:tcPr>
                  <w:tcW w:w="1595" w:type="dxa"/>
                  <w:vAlign w:val="center"/>
                </w:tcPr>
                <w:p w14:paraId="7EF3BFCF">
                  <w:pPr>
                    <w:pStyle w:val="282"/>
                    <w:rPr>
                      <w:b/>
                      <w:bCs/>
                    </w:rPr>
                  </w:pPr>
                  <w:r>
                    <w:rPr>
                      <w:b/>
                      <w:bCs/>
                    </w:rPr>
                    <w:t>小 型</w:t>
                  </w:r>
                </w:p>
              </w:tc>
              <w:tc>
                <w:tcPr>
                  <w:tcW w:w="1631" w:type="dxa"/>
                  <w:vAlign w:val="center"/>
                </w:tcPr>
                <w:p w14:paraId="40BFB5D0">
                  <w:pPr>
                    <w:pStyle w:val="282"/>
                    <w:rPr>
                      <w:b/>
                      <w:bCs/>
                    </w:rPr>
                  </w:pPr>
                  <w:r>
                    <w:rPr>
                      <w:b/>
                      <w:bCs/>
                    </w:rPr>
                    <w:t>中 型</w:t>
                  </w:r>
                </w:p>
              </w:tc>
              <w:tc>
                <w:tcPr>
                  <w:tcW w:w="1586" w:type="dxa"/>
                  <w:vAlign w:val="center"/>
                </w:tcPr>
                <w:p w14:paraId="4F1C08FF">
                  <w:pPr>
                    <w:pStyle w:val="282"/>
                    <w:rPr>
                      <w:b/>
                      <w:bCs/>
                    </w:rPr>
                  </w:pPr>
                  <w:r>
                    <w:rPr>
                      <w:b/>
                      <w:bCs/>
                    </w:rPr>
                    <w:t>大 型</w:t>
                  </w:r>
                </w:p>
              </w:tc>
            </w:tr>
            <w:tr w14:paraId="1C370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48" w:type="dxa"/>
                  <w:vAlign w:val="center"/>
                </w:tcPr>
                <w:p w14:paraId="507F9812">
                  <w:pPr>
                    <w:pStyle w:val="282"/>
                  </w:pPr>
                  <w:r>
                    <w:t>基准灶头数</w:t>
                  </w:r>
                </w:p>
              </w:tc>
              <w:tc>
                <w:tcPr>
                  <w:tcW w:w="1595" w:type="dxa"/>
                  <w:vAlign w:val="center"/>
                </w:tcPr>
                <w:p w14:paraId="65038E65">
                  <w:pPr>
                    <w:pStyle w:val="282"/>
                  </w:pPr>
                  <w:r>
                    <w:t>≥1</w:t>
                  </w:r>
                  <w:r>
                    <w:rPr>
                      <w:rFonts w:hint="eastAsia"/>
                    </w:rPr>
                    <w:t>，</w:t>
                  </w:r>
                  <w:r>
                    <w:t>&lt;3</w:t>
                  </w:r>
                </w:p>
              </w:tc>
              <w:tc>
                <w:tcPr>
                  <w:tcW w:w="1631" w:type="dxa"/>
                  <w:vAlign w:val="center"/>
                </w:tcPr>
                <w:p w14:paraId="2D5344CD">
                  <w:pPr>
                    <w:pStyle w:val="282"/>
                  </w:pPr>
                  <w:r>
                    <w:t>≥3</w:t>
                  </w:r>
                  <w:r>
                    <w:rPr>
                      <w:rFonts w:hint="eastAsia"/>
                    </w:rPr>
                    <w:t>，</w:t>
                  </w:r>
                  <w:r>
                    <w:t>&lt;6</w:t>
                  </w:r>
                </w:p>
              </w:tc>
              <w:tc>
                <w:tcPr>
                  <w:tcW w:w="1586" w:type="dxa"/>
                  <w:vAlign w:val="center"/>
                </w:tcPr>
                <w:p w14:paraId="737A4E08">
                  <w:pPr>
                    <w:pStyle w:val="282"/>
                  </w:pPr>
                  <w:r>
                    <w:t>≥6</w:t>
                  </w:r>
                </w:p>
              </w:tc>
            </w:tr>
            <w:tr w14:paraId="208D6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248" w:type="dxa"/>
                  <w:vAlign w:val="center"/>
                </w:tcPr>
                <w:p w14:paraId="7BB9EFBE">
                  <w:pPr>
                    <w:pStyle w:val="282"/>
                  </w:pPr>
                  <w:r>
                    <w:t>对应灶头总功率</w:t>
                  </w:r>
                  <w:r>
                    <w:rPr>
                      <w:rFonts w:hint="eastAsia"/>
                    </w:rPr>
                    <w:t>（</w:t>
                  </w:r>
                  <w:r>
                    <w:t>108J/h</w:t>
                  </w:r>
                  <w:r>
                    <w:rPr>
                      <w:rFonts w:hint="eastAsia"/>
                    </w:rPr>
                    <w:t>）</w:t>
                  </w:r>
                </w:p>
              </w:tc>
              <w:tc>
                <w:tcPr>
                  <w:tcW w:w="1595" w:type="dxa"/>
                  <w:vAlign w:val="center"/>
                </w:tcPr>
                <w:p w14:paraId="02CD9F49">
                  <w:pPr>
                    <w:pStyle w:val="282"/>
                  </w:pPr>
                  <w:r>
                    <w:t>1.67</w:t>
                  </w:r>
                  <w:r>
                    <w:rPr>
                      <w:rFonts w:hint="eastAsia"/>
                    </w:rPr>
                    <w:t>，</w:t>
                  </w:r>
                  <w:r>
                    <w:t>&lt;5.00</w:t>
                  </w:r>
                </w:p>
              </w:tc>
              <w:tc>
                <w:tcPr>
                  <w:tcW w:w="1631" w:type="dxa"/>
                  <w:vAlign w:val="center"/>
                </w:tcPr>
                <w:p w14:paraId="43236459">
                  <w:pPr>
                    <w:pStyle w:val="282"/>
                  </w:pPr>
                  <w:r>
                    <w:t>≥5.00</w:t>
                  </w:r>
                  <w:r>
                    <w:rPr>
                      <w:rFonts w:hint="eastAsia"/>
                    </w:rPr>
                    <w:t>，</w:t>
                  </w:r>
                  <w:r>
                    <w:t>&lt;10</w:t>
                  </w:r>
                </w:p>
              </w:tc>
              <w:tc>
                <w:tcPr>
                  <w:tcW w:w="1586" w:type="dxa"/>
                  <w:vAlign w:val="center"/>
                </w:tcPr>
                <w:p w14:paraId="1BDD212C">
                  <w:pPr>
                    <w:pStyle w:val="282"/>
                  </w:pPr>
                  <w:r>
                    <w:t>≥10</w:t>
                  </w:r>
                </w:p>
              </w:tc>
            </w:tr>
            <w:tr w14:paraId="34BCD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248" w:type="dxa"/>
                  <w:vAlign w:val="center"/>
                </w:tcPr>
                <w:p w14:paraId="4068DD28">
                  <w:pPr>
                    <w:pStyle w:val="282"/>
                  </w:pPr>
                  <w:r>
                    <w:t>对应排气罩灶面总投影面积</w:t>
                  </w:r>
                  <w:r>
                    <w:rPr>
                      <w:rFonts w:hint="eastAsia"/>
                    </w:rPr>
                    <w:t>（</w:t>
                  </w:r>
                  <w:r>
                    <w:t>m</w:t>
                  </w:r>
                  <w:r>
                    <w:rPr>
                      <w:vertAlign w:val="superscript"/>
                    </w:rPr>
                    <w:t>2</w:t>
                  </w:r>
                  <w:r>
                    <w:rPr>
                      <w:rFonts w:hint="eastAsia"/>
                    </w:rPr>
                    <w:t>）</w:t>
                  </w:r>
                </w:p>
              </w:tc>
              <w:tc>
                <w:tcPr>
                  <w:tcW w:w="1595" w:type="dxa"/>
                  <w:vAlign w:val="center"/>
                </w:tcPr>
                <w:p w14:paraId="3E72D40D">
                  <w:pPr>
                    <w:pStyle w:val="282"/>
                  </w:pPr>
                  <w:r>
                    <w:t>≥1.1</w:t>
                  </w:r>
                  <w:r>
                    <w:rPr>
                      <w:rFonts w:hint="eastAsia"/>
                    </w:rPr>
                    <w:t>，</w:t>
                  </w:r>
                  <w:r>
                    <w:t>&lt;3.3</w:t>
                  </w:r>
                </w:p>
              </w:tc>
              <w:tc>
                <w:tcPr>
                  <w:tcW w:w="1631" w:type="dxa"/>
                  <w:vAlign w:val="center"/>
                </w:tcPr>
                <w:p w14:paraId="2F045475">
                  <w:pPr>
                    <w:pStyle w:val="282"/>
                  </w:pPr>
                  <w:r>
                    <w:t>≥3.3</w:t>
                  </w:r>
                  <w:r>
                    <w:rPr>
                      <w:rFonts w:hint="eastAsia"/>
                    </w:rPr>
                    <w:t>，</w:t>
                  </w:r>
                  <w:r>
                    <w:t>&lt;6.6</w:t>
                  </w:r>
                </w:p>
              </w:tc>
              <w:tc>
                <w:tcPr>
                  <w:tcW w:w="1586" w:type="dxa"/>
                  <w:vAlign w:val="center"/>
                </w:tcPr>
                <w:p w14:paraId="05E42643">
                  <w:pPr>
                    <w:pStyle w:val="282"/>
                  </w:pPr>
                  <w:r>
                    <w:t>≥6.6</w:t>
                  </w:r>
                </w:p>
              </w:tc>
            </w:tr>
            <w:tr w14:paraId="6D15C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248" w:type="dxa"/>
                  <w:vAlign w:val="center"/>
                </w:tcPr>
                <w:p w14:paraId="72A90D2E">
                  <w:pPr>
                    <w:pStyle w:val="282"/>
                  </w:pPr>
                  <w:r>
                    <w:t>油烟最高允许排放浓度</w:t>
                  </w:r>
                  <w:r>
                    <w:rPr>
                      <w:rFonts w:hint="eastAsia"/>
                    </w:rPr>
                    <w:t>（</w:t>
                  </w:r>
                  <w:r>
                    <w:t>mg/m</w:t>
                  </w:r>
                  <w:r>
                    <w:rPr>
                      <w:vertAlign w:val="superscript"/>
                    </w:rPr>
                    <w:t>3</w:t>
                  </w:r>
                  <w:r>
                    <w:rPr>
                      <w:rFonts w:hint="eastAsia"/>
                    </w:rPr>
                    <w:t>）</w:t>
                  </w:r>
                </w:p>
              </w:tc>
              <w:tc>
                <w:tcPr>
                  <w:tcW w:w="4812" w:type="dxa"/>
                  <w:gridSpan w:val="3"/>
                  <w:vAlign w:val="center"/>
                </w:tcPr>
                <w:p w14:paraId="2F335709">
                  <w:pPr>
                    <w:pStyle w:val="282"/>
                  </w:pPr>
                  <w:r>
                    <w:t>2.0</w:t>
                  </w:r>
                </w:p>
              </w:tc>
            </w:tr>
            <w:tr w14:paraId="1A41A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48" w:type="dxa"/>
                  <w:vAlign w:val="center"/>
                </w:tcPr>
                <w:p w14:paraId="25BD5B9A">
                  <w:pPr>
                    <w:pStyle w:val="282"/>
                  </w:pPr>
                  <w:r>
                    <w:t>净化设施最低去除效率</w:t>
                  </w:r>
                  <w:r>
                    <w:rPr>
                      <w:rFonts w:hint="eastAsia"/>
                    </w:rPr>
                    <w:t>（</w:t>
                  </w:r>
                  <w:r>
                    <w:t>%</w:t>
                  </w:r>
                  <w:r>
                    <w:rPr>
                      <w:rFonts w:hint="eastAsia"/>
                    </w:rPr>
                    <w:t>）</w:t>
                  </w:r>
                </w:p>
              </w:tc>
              <w:tc>
                <w:tcPr>
                  <w:tcW w:w="1595" w:type="dxa"/>
                  <w:vAlign w:val="center"/>
                </w:tcPr>
                <w:p w14:paraId="0F64373B">
                  <w:pPr>
                    <w:pStyle w:val="282"/>
                  </w:pPr>
                  <w:r>
                    <w:t>60</w:t>
                  </w:r>
                </w:p>
              </w:tc>
              <w:tc>
                <w:tcPr>
                  <w:tcW w:w="1631" w:type="dxa"/>
                  <w:vAlign w:val="center"/>
                </w:tcPr>
                <w:p w14:paraId="6557D054">
                  <w:pPr>
                    <w:pStyle w:val="282"/>
                  </w:pPr>
                  <w:r>
                    <w:t>75</w:t>
                  </w:r>
                </w:p>
              </w:tc>
              <w:tc>
                <w:tcPr>
                  <w:tcW w:w="1586" w:type="dxa"/>
                  <w:vAlign w:val="center"/>
                </w:tcPr>
                <w:p w14:paraId="703E4AF1">
                  <w:pPr>
                    <w:pStyle w:val="282"/>
                  </w:pPr>
                  <w:r>
                    <w:t>85</w:t>
                  </w:r>
                </w:p>
              </w:tc>
            </w:tr>
            <w:tr w14:paraId="5F724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60" w:type="dxa"/>
                  <w:gridSpan w:val="4"/>
                  <w:vAlign w:val="center"/>
                </w:tcPr>
                <w:p w14:paraId="55C65D9A">
                  <w:pPr>
                    <w:pStyle w:val="282"/>
                    <w:jc w:val="left"/>
                    <w:rPr>
                      <w:bCs/>
                      <w:lang w:val="en-US"/>
                    </w:rPr>
                  </w:pPr>
                  <w:r>
                    <w:rPr>
                      <w:bCs/>
                      <w:lang w:val="en-US"/>
                    </w:rPr>
                    <w:t>注：单个灶头基准排风量：大、中、小型均为2000m</w:t>
                  </w:r>
                  <w:r>
                    <w:rPr>
                      <w:bCs/>
                      <w:vertAlign w:val="superscript"/>
                      <w:lang w:val="en-US"/>
                    </w:rPr>
                    <w:t>3</w:t>
                  </w:r>
                  <w:r>
                    <w:rPr>
                      <w:bCs/>
                      <w:lang w:val="en-US"/>
                    </w:rPr>
                    <w:t>/h。</w:t>
                  </w:r>
                </w:p>
              </w:tc>
            </w:tr>
          </w:tbl>
          <w:p w14:paraId="3A13CF0D">
            <w:pPr>
              <w:pStyle w:val="16"/>
              <w:rPr>
                <w:rFonts w:hint="eastAsia" w:eastAsia="宋体"/>
                <w:lang w:val="en-US" w:eastAsia="zh-CN"/>
              </w:rPr>
            </w:pPr>
            <w:r>
              <w:t xml:space="preserve">表 </w:t>
            </w:r>
            <w:r>
              <w:rPr>
                <w:rFonts w:hint="eastAsia"/>
                <w:lang w:val="en-US" w:eastAsia="zh-CN"/>
              </w:rPr>
              <w:t>3.3-</w:t>
            </w:r>
            <w:r>
              <w:fldChar w:fldCharType="begin"/>
            </w:r>
            <w:r>
              <w:instrText xml:space="preserve"> SEQ 表 \* ARABIC \s 2 </w:instrText>
            </w:r>
            <w:r>
              <w:fldChar w:fldCharType="separate"/>
            </w:r>
            <w:r>
              <w:t>3</w:t>
            </w:r>
            <w:r>
              <w:fldChar w:fldCharType="end"/>
            </w:r>
            <w:r>
              <w:rPr>
                <w:rFonts w:hint="eastAsia"/>
                <w:lang w:val="en-US" w:eastAsia="zh-CN"/>
              </w:rPr>
              <w:t xml:space="preserve"> 本项目厂界无组织废气排放标准</w:t>
            </w:r>
          </w:p>
          <w:tbl>
            <w:tblPr>
              <w:tblStyle w:val="5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148"/>
              <w:gridCol w:w="1204"/>
              <w:gridCol w:w="1317"/>
              <w:gridCol w:w="1082"/>
              <w:gridCol w:w="1321"/>
              <w:gridCol w:w="1159"/>
            </w:tblGrid>
            <w:tr w14:paraId="2A167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660" w:type="pct"/>
                  <w:vMerge w:val="restart"/>
                  <w:vAlign w:val="center"/>
                </w:tcPr>
                <w:p w14:paraId="2F4A77AE">
                  <w:pPr>
                    <w:pStyle w:val="104"/>
                    <w:bidi w:val="0"/>
                    <w:jc w:val="center"/>
                    <w:rPr>
                      <w:rFonts w:hint="default" w:eastAsia="宋体"/>
                      <w:b/>
                      <w:bCs/>
                      <w:sz w:val="18"/>
                      <w:szCs w:val="18"/>
                      <w:lang w:val="en-US" w:eastAsia="zh-CN"/>
                    </w:rPr>
                  </w:pPr>
                  <w:r>
                    <w:rPr>
                      <w:rFonts w:hint="eastAsia"/>
                      <w:b/>
                      <w:bCs/>
                      <w:sz w:val="18"/>
                      <w:szCs w:val="18"/>
                      <w:lang w:val="en-US" w:eastAsia="zh-CN"/>
                    </w:rPr>
                    <w:t>排放类型</w:t>
                  </w:r>
                </w:p>
              </w:tc>
              <w:tc>
                <w:tcPr>
                  <w:tcW w:w="688" w:type="pct"/>
                  <w:vMerge w:val="restart"/>
                  <w:vAlign w:val="center"/>
                </w:tcPr>
                <w:p w14:paraId="1771B6F7">
                  <w:pPr>
                    <w:pStyle w:val="104"/>
                    <w:bidi w:val="0"/>
                    <w:jc w:val="center"/>
                    <w:rPr>
                      <w:b/>
                      <w:bCs/>
                      <w:sz w:val="18"/>
                      <w:szCs w:val="18"/>
                    </w:rPr>
                  </w:pPr>
                  <w:r>
                    <w:rPr>
                      <w:rFonts w:hint="eastAsia"/>
                      <w:b/>
                      <w:bCs/>
                      <w:sz w:val="18"/>
                      <w:szCs w:val="18"/>
                      <w:lang w:val="en-US" w:eastAsia="zh-CN"/>
                    </w:rPr>
                    <w:t>污染物名称</w:t>
                  </w:r>
                </w:p>
              </w:tc>
              <w:tc>
                <w:tcPr>
                  <w:tcW w:w="1512" w:type="pct"/>
                  <w:gridSpan w:val="2"/>
                  <w:vAlign w:val="center"/>
                </w:tcPr>
                <w:p w14:paraId="29F0EB62">
                  <w:pPr>
                    <w:pStyle w:val="104"/>
                    <w:bidi w:val="0"/>
                    <w:jc w:val="center"/>
                    <w:rPr>
                      <w:b/>
                      <w:bCs/>
                      <w:sz w:val="18"/>
                      <w:szCs w:val="18"/>
                    </w:rPr>
                  </w:pPr>
                  <w:r>
                    <w:rPr>
                      <w:b/>
                      <w:bCs/>
                      <w:sz w:val="18"/>
                      <w:szCs w:val="18"/>
                    </w:rPr>
                    <w:t>GB31572-2015，含 2024 年修改单</w:t>
                  </w:r>
                </w:p>
              </w:tc>
              <w:tc>
                <w:tcPr>
                  <w:tcW w:w="1442" w:type="pct"/>
                  <w:gridSpan w:val="2"/>
                  <w:vAlign w:val="center"/>
                </w:tcPr>
                <w:p w14:paraId="5666E90C">
                  <w:pPr>
                    <w:pStyle w:val="104"/>
                    <w:bidi w:val="0"/>
                    <w:jc w:val="center"/>
                    <w:rPr>
                      <w:b/>
                      <w:bCs/>
                      <w:sz w:val="18"/>
                      <w:szCs w:val="18"/>
                    </w:rPr>
                  </w:pPr>
                  <w:r>
                    <w:rPr>
                      <w:b/>
                      <w:bCs/>
                      <w:sz w:val="18"/>
                      <w:szCs w:val="18"/>
                    </w:rPr>
                    <w:t>GB16297-1996</w:t>
                  </w:r>
                </w:p>
              </w:tc>
              <w:tc>
                <w:tcPr>
                  <w:tcW w:w="695" w:type="pct"/>
                  <w:vMerge w:val="restart"/>
                  <w:vAlign w:val="center"/>
                </w:tcPr>
                <w:p w14:paraId="22103355">
                  <w:pPr>
                    <w:pStyle w:val="104"/>
                    <w:bidi w:val="0"/>
                    <w:jc w:val="center"/>
                    <w:rPr>
                      <w:rFonts w:hint="default"/>
                      <w:b/>
                      <w:bCs/>
                      <w:sz w:val="18"/>
                      <w:szCs w:val="18"/>
                      <w:lang w:val="en-US" w:eastAsia="zh-CN"/>
                    </w:rPr>
                  </w:pPr>
                  <w:r>
                    <w:rPr>
                      <w:rFonts w:hint="eastAsia"/>
                      <w:b/>
                      <w:bCs/>
                      <w:sz w:val="18"/>
                      <w:szCs w:val="18"/>
                      <w:lang w:val="en-US" w:eastAsia="zh-CN"/>
                    </w:rPr>
                    <w:t>本项目执行标准</w:t>
                  </w:r>
                  <w:r>
                    <w:rPr>
                      <w:b/>
                      <w:bCs/>
                      <w:sz w:val="18"/>
                      <w:szCs w:val="18"/>
                    </w:rPr>
                    <w:t>（mg/m</w:t>
                  </w:r>
                  <w:r>
                    <w:rPr>
                      <w:b/>
                      <w:bCs/>
                      <w:sz w:val="18"/>
                      <w:szCs w:val="18"/>
                      <w:vertAlign w:val="superscript"/>
                    </w:rPr>
                    <w:t>3</w:t>
                  </w:r>
                  <w:r>
                    <w:rPr>
                      <w:b/>
                      <w:bCs/>
                      <w:sz w:val="18"/>
                      <w:szCs w:val="18"/>
                    </w:rPr>
                    <w:t>）</w:t>
                  </w:r>
                </w:p>
              </w:tc>
            </w:tr>
            <w:tr w14:paraId="74CDB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660" w:type="pct"/>
                  <w:vMerge w:val="continue"/>
                  <w:vAlign w:val="center"/>
                </w:tcPr>
                <w:p w14:paraId="1DB199F5">
                  <w:pPr>
                    <w:pStyle w:val="104"/>
                    <w:bidi w:val="0"/>
                    <w:jc w:val="center"/>
                    <w:rPr>
                      <w:rFonts w:hint="eastAsia"/>
                      <w:b/>
                      <w:bCs/>
                      <w:sz w:val="18"/>
                      <w:szCs w:val="18"/>
                      <w:lang w:val="en-US" w:eastAsia="zh-CN"/>
                    </w:rPr>
                  </w:pPr>
                </w:p>
              </w:tc>
              <w:tc>
                <w:tcPr>
                  <w:tcW w:w="688" w:type="pct"/>
                  <w:vMerge w:val="continue"/>
                  <w:vAlign w:val="center"/>
                </w:tcPr>
                <w:p w14:paraId="437ACFA3">
                  <w:pPr>
                    <w:pStyle w:val="104"/>
                    <w:bidi w:val="0"/>
                    <w:jc w:val="center"/>
                    <w:rPr>
                      <w:rFonts w:hint="eastAsia"/>
                      <w:b/>
                      <w:bCs/>
                      <w:sz w:val="18"/>
                      <w:szCs w:val="18"/>
                      <w:lang w:val="en-US" w:eastAsia="zh-CN"/>
                    </w:rPr>
                  </w:pPr>
                </w:p>
              </w:tc>
              <w:tc>
                <w:tcPr>
                  <w:tcW w:w="722" w:type="pct"/>
                  <w:shd w:val="clear" w:color="auto" w:fill="auto"/>
                  <w:vAlign w:val="center"/>
                </w:tcPr>
                <w:p w14:paraId="0480DF99">
                  <w:pPr>
                    <w:pStyle w:val="104"/>
                    <w:bidi w:val="0"/>
                    <w:jc w:val="center"/>
                    <w:rPr>
                      <w:rFonts w:hint="eastAsia" w:ascii="Times New Roman" w:hAnsi="Times New Roman" w:eastAsia="宋体" w:cs="Times New Roman"/>
                      <w:b/>
                      <w:bCs/>
                      <w:sz w:val="18"/>
                      <w:szCs w:val="18"/>
                      <w:lang w:val="en-US" w:eastAsia="zh-CN" w:bidi="ar-SA"/>
                    </w:rPr>
                  </w:pPr>
                  <w:r>
                    <w:rPr>
                      <w:rFonts w:hint="eastAsia"/>
                      <w:b/>
                      <w:bCs/>
                      <w:sz w:val="18"/>
                      <w:szCs w:val="18"/>
                      <w:lang w:val="en-US" w:eastAsia="zh-CN"/>
                    </w:rPr>
                    <w:t>监控点</w:t>
                  </w:r>
                </w:p>
              </w:tc>
              <w:tc>
                <w:tcPr>
                  <w:tcW w:w="790" w:type="pct"/>
                  <w:shd w:val="clear" w:color="auto" w:fill="auto"/>
                  <w:vAlign w:val="center"/>
                </w:tcPr>
                <w:p w14:paraId="5AAE9983">
                  <w:pPr>
                    <w:pStyle w:val="104"/>
                    <w:bidi w:val="0"/>
                    <w:jc w:val="center"/>
                    <w:rPr>
                      <w:rFonts w:hint="eastAsia" w:ascii="Times New Roman" w:hAnsi="Times New Roman" w:eastAsia="宋体" w:cs="Times New Roman"/>
                      <w:b/>
                      <w:bCs/>
                      <w:sz w:val="18"/>
                      <w:szCs w:val="18"/>
                      <w:lang w:val="en-US" w:eastAsia="zh-CN" w:bidi="ar-SA"/>
                    </w:rPr>
                  </w:pPr>
                  <w:r>
                    <w:rPr>
                      <w:rFonts w:hint="eastAsia"/>
                      <w:b/>
                      <w:bCs/>
                      <w:sz w:val="18"/>
                      <w:szCs w:val="18"/>
                      <w:lang w:val="en-US" w:eastAsia="zh-CN"/>
                    </w:rPr>
                    <w:t>浓度</w:t>
                  </w:r>
                  <w:r>
                    <w:rPr>
                      <w:rFonts w:hint="eastAsia"/>
                      <w:b/>
                      <w:bCs/>
                      <w:sz w:val="18"/>
                      <w:szCs w:val="18"/>
                    </w:rPr>
                    <w:t>（</w:t>
                  </w:r>
                  <w:r>
                    <w:rPr>
                      <w:b/>
                      <w:bCs/>
                      <w:sz w:val="18"/>
                      <w:szCs w:val="18"/>
                    </w:rPr>
                    <w:t>mg/m</w:t>
                  </w:r>
                  <w:r>
                    <w:rPr>
                      <w:b/>
                      <w:bCs/>
                      <w:sz w:val="18"/>
                      <w:szCs w:val="18"/>
                      <w:vertAlign w:val="superscript"/>
                    </w:rPr>
                    <w:t>3</w:t>
                  </w:r>
                  <w:r>
                    <w:rPr>
                      <w:rFonts w:hint="eastAsia"/>
                      <w:b/>
                      <w:bCs/>
                      <w:sz w:val="18"/>
                      <w:szCs w:val="18"/>
                    </w:rPr>
                    <w:t>）</w:t>
                  </w:r>
                </w:p>
              </w:tc>
              <w:tc>
                <w:tcPr>
                  <w:tcW w:w="649" w:type="pct"/>
                  <w:vAlign w:val="center"/>
                </w:tcPr>
                <w:p w14:paraId="62D1466F">
                  <w:pPr>
                    <w:pStyle w:val="104"/>
                    <w:bidi w:val="0"/>
                    <w:jc w:val="center"/>
                    <w:rPr>
                      <w:rFonts w:hint="eastAsia" w:eastAsia="宋体"/>
                      <w:b/>
                      <w:bCs/>
                      <w:sz w:val="18"/>
                      <w:szCs w:val="18"/>
                      <w:lang w:val="en-US" w:eastAsia="zh-CN"/>
                    </w:rPr>
                  </w:pPr>
                  <w:r>
                    <w:rPr>
                      <w:rFonts w:hint="eastAsia"/>
                      <w:b/>
                      <w:bCs/>
                      <w:sz w:val="18"/>
                      <w:szCs w:val="18"/>
                      <w:lang w:val="en-US" w:eastAsia="zh-CN"/>
                    </w:rPr>
                    <w:t>监控点</w:t>
                  </w:r>
                </w:p>
              </w:tc>
              <w:tc>
                <w:tcPr>
                  <w:tcW w:w="792" w:type="pct"/>
                  <w:vAlign w:val="center"/>
                </w:tcPr>
                <w:p w14:paraId="12304486">
                  <w:pPr>
                    <w:pStyle w:val="104"/>
                    <w:bidi w:val="0"/>
                    <w:jc w:val="center"/>
                    <w:rPr>
                      <w:rFonts w:hint="eastAsia" w:eastAsia="宋体"/>
                      <w:b/>
                      <w:bCs/>
                      <w:sz w:val="18"/>
                      <w:szCs w:val="18"/>
                      <w:lang w:val="en-US" w:eastAsia="zh-CN"/>
                    </w:rPr>
                  </w:pPr>
                  <w:r>
                    <w:rPr>
                      <w:rFonts w:hint="eastAsia"/>
                      <w:b/>
                      <w:bCs/>
                      <w:sz w:val="18"/>
                      <w:szCs w:val="18"/>
                      <w:lang w:val="en-US" w:eastAsia="zh-CN"/>
                    </w:rPr>
                    <w:t>浓度</w:t>
                  </w:r>
                  <w:r>
                    <w:rPr>
                      <w:rFonts w:hint="eastAsia"/>
                      <w:b/>
                      <w:bCs/>
                      <w:sz w:val="18"/>
                      <w:szCs w:val="18"/>
                    </w:rPr>
                    <w:t>（</w:t>
                  </w:r>
                  <w:r>
                    <w:rPr>
                      <w:b/>
                      <w:bCs/>
                      <w:sz w:val="18"/>
                      <w:szCs w:val="18"/>
                    </w:rPr>
                    <w:t>mg/m</w:t>
                  </w:r>
                  <w:r>
                    <w:rPr>
                      <w:b/>
                      <w:bCs/>
                      <w:sz w:val="18"/>
                      <w:szCs w:val="18"/>
                      <w:vertAlign w:val="superscript"/>
                    </w:rPr>
                    <w:t>3</w:t>
                  </w:r>
                  <w:r>
                    <w:rPr>
                      <w:rFonts w:hint="eastAsia"/>
                      <w:b/>
                      <w:bCs/>
                      <w:sz w:val="18"/>
                      <w:szCs w:val="18"/>
                    </w:rPr>
                    <w:t>）</w:t>
                  </w:r>
                </w:p>
              </w:tc>
              <w:tc>
                <w:tcPr>
                  <w:tcW w:w="695" w:type="pct"/>
                  <w:vMerge w:val="continue"/>
                  <w:vAlign w:val="center"/>
                </w:tcPr>
                <w:p w14:paraId="14D758D9">
                  <w:pPr>
                    <w:pStyle w:val="104"/>
                    <w:bidi w:val="0"/>
                    <w:jc w:val="center"/>
                    <w:rPr>
                      <w:rFonts w:hint="eastAsia"/>
                      <w:lang w:val="en-US" w:eastAsia="zh-CN"/>
                    </w:rPr>
                  </w:pPr>
                </w:p>
              </w:tc>
            </w:tr>
            <w:tr w14:paraId="5302F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pct"/>
                  <w:vMerge w:val="restart"/>
                  <w:vAlign w:val="center"/>
                </w:tcPr>
                <w:p w14:paraId="41E908AB">
                  <w:pPr>
                    <w:pStyle w:val="282"/>
                    <w:rPr>
                      <w:rFonts w:hint="default" w:ascii="Times New Roman" w:hAnsi="Times New Roman" w:eastAsia="宋体" w:cs="宋体"/>
                      <w:lang w:val="en-US" w:eastAsia="zh-CN"/>
                    </w:rPr>
                  </w:pPr>
                  <w:r>
                    <w:rPr>
                      <w:rFonts w:hint="eastAsia" w:ascii="Times New Roman" w:hAnsi="Times New Roman" w:eastAsia="宋体" w:cs="宋体"/>
                      <w:lang w:val="en-US" w:eastAsia="zh-CN"/>
                    </w:rPr>
                    <w:t>厂界无组织</w:t>
                  </w:r>
                </w:p>
              </w:tc>
              <w:tc>
                <w:tcPr>
                  <w:tcW w:w="688" w:type="pct"/>
                  <w:shd w:val="clear" w:color="auto" w:fill="auto"/>
                  <w:vAlign w:val="center"/>
                </w:tcPr>
                <w:p w14:paraId="7275691A">
                  <w:pPr>
                    <w:pStyle w:val="282"/>
                    <w:rPr>
                      <w:rFonts w:hint="eastAsia" w:ascii="Times New Roman" w:hAnsi="Times New Roman" w:eastAsia="宋体" w:cs="宋体"/>
                      <w:lang w:val="en-US" w:eastAsia="zh-CN"/>
                    </w:rPr>
                  </w:pPr>
                  <w:r>
                    <w:rPr>
                      <w:rFonts w:hint="eastAsia" w:ascii="Times New Roman" w:hAnsi="Times New Roman" w:eastAsia="宋体" w:cs="宋体"/>
                      <w:lang w:val="en-US" w:eastAsia="zh-CN"/>
                    </w:rPr>
                    <w:t>非甲烷总烃</w:t>
                  </w:r>
                </w:p>
              </w:tc>
              <w:tc>
                <w:tcPr>
                  <w:tcW w:w="722" w:type="pct"/>
                  <w:vMerge w:val="restart"/>
                  <w:vAlign w:val="center"/>
                </w:tcPr>
                <w:p w14:paraId="4B434CB0">
                  <w:pPr>
                    <w:pStyle w:val="282"/>
                    <w:rPr>
                      <w:rFonts w:hint="default" w:ascii="Times New Roman" w:hAnsi="Times New Roman" w:eastAsia="宋体" w:cs="宋体"/>
                      <w:lang w:val="en-US" w:eastAsia="zh-CN"/>
                    </w:rPr>
                  </w:pPr>
                  <w:r>
                    <w:rPr>
                      <w:rFonts w:hint="eastAsia" w:ascii="Times New Roman" w:hAnsi="Times New Roman" w:eastAsia="宋体" w:cs="宋体"/>
                      <w:lang w:val="en-US" w:eastAsia="zh-CN"/>
                    </w:rPr>
                    <w:t>企业边界</w:t>
                  </w:r>
                </w:p>
              </w:tc>
              <w:tc>
                <w:tcPr>
                  <w:tcW w:w="790" w:type="pct"/>
                  <w:shd w:val="clear" w:color="auto" w:fill="auto"/>
                  <w:vAlign w:val="center"/>
                </w:tcPr>
                <w:p w14:paraId="045AC102">
                  <w:pPr>
                    <w:pStyle w:val="282"/>
                    <w:rPr>
                      <w:rFonts w:hint="default" w:ascii="Times New Roman" w:hAnsi="Times New Roman" w:eastAsia="宋体" w:cs="宋体"/>
                      <w:lang w:val="en-US" w:eastAsia="zh-CN"/>
                    </w:rPr>
                  </w:pPr>
                  <w:r>
                    <w:rPr>
                      <w:rFonts w:hint="eastAsia" w:ascii="Times New Roman" w:hAnsi="Times New Roman" w:eastAsia="宋体" w:cs="宋体"/>
                      <w:lang w:val="en-US" w:eastAsia="zh-CN"/>
                    </w:rPr>
                    <w:t>4.0</w:t>
                  </w:r>
                </w:p>
              </w:tc>
              <w:tc>
                <w:tcPr>
                  <w:tcW w:w="649" w:type="pct"/>
                  <w:vMerge w:val="restart"/>
                  <w:vAlign w:val="center"/>
                </w:tcPr>
                <w:p w14:paraId="4DF71AC5">
                  <w:pPr>
                    <w:pStyle w:val="282"/>
                    <w:rPr>
                      <w:rFonts w:hint="default" w:ascii="Times New Roman" w:hAnsi="Times New Roman" w:eastAsia="宋体" w:cs="宋体"/>
                      <w:lang w:val="en-US" w:eastAsia="zh-CN"/>
                    </w:rPr>
                  </w:pPr>
                  <w:r>
                    <w:rPr>
                      <w:rFonts w:ascii="Times New Roman" w:hAnsi="Times New Roman" w:eastAsia="宋体" w:cs="宋体"/>
                    </w:rPr>
                    <w:t>周界外浓度最高点</w:t>
                  </w:r>
                </w:p>
              </w:tc>
              <w:tc>
                <w:tcPr>
                  <w:tcW w:w="792" w:type="pct"/>
                  <w:shd w:val="clear" w:color="auto" w:fill="auto"/>
                  <w:vAlign w:val="center"/>
                </w:tcPr>
                <w:p w14:paraId="30E2E2A5">
                  <w:pPr>
                    <w:pStyle w:val="282"/>
                    <w:rPr>
                      <w:rFonts w:hint="eastAsia" w:ascii="Times New Roman" w:hAnsi="Times New Roman" w:eastAsia="宋体" w:cs="宋体"/>
                      <w:lang w:val="en-US" w:eastAsia="zh-CN"/>
                    </w:rPr>
                  </w:pPr>
                  <w:r>
                    <w:rPr>
                      <w:rFonts w:hint="eastAsia" w:ascii="Times New Roman" w:hAnsi="Times New Roman" w:eastAsia="宋体" w:cs="宋体"/>
                      <w:lang w:val="en-US" w:eastAsia="zh-CN"/>
                    </w:rPr>
                    <w:t>4.0</w:t>
                  </w:r>
                </w:p>
              </w:tc>
              <w:tc>
                <w:tcPr>
                  <w:tcW w:w="695" w:type="pct"/>
                  <w:vAlign w:val="center"/>
                </w:tcPr>
                <w:p w14:paraId="43F991BB">
                  <w:pPr>
                    <w:pStyle w:val="282"/>
                    <w:rPr>
                      <w:rFonts w:hint="default" w:ascii="Times New Roman" w:hAnsi="Times New Roman" w:eastAsia="宋体" w:cs="宋体"/>
                      <w:lang w:val="en-US" w:eastAsia="zh-CN"/>
                    </w:rPr>
                  </w:pPr>
                  <w:r>
                    <w:rPr>
                      <w:rFonts w:hint="eastAsia" w:ascii="Times New Roman" w:hAnsi="Times New Roman" w:eastAsia="宋体" w:cs="宋体"/>
                      <w:lang w:val="en-US" w:eastAsia="zh-CN"/>
                    </w:rPr>
                    <w:t>4.0</w:t>
                  </w:r>
                </w:p>
              </w:tc>
            </w:tr>
            <w:tr w14:paraId="27050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pct"/>
                  <w:vMerge w:val="continue"/>
                  <w:vAlign w:val="center"/>
                </w:tcPr>
                <w:p w14:paraId="379C0155">
                  <w:pPr>
                    <w:pStyle w:val="282"/>
                    <w:rPr>
                      <w:rFonts w:ascii="Times New Roman" w:hAnsi="Times New Roman" w:eastAsia="宋体" w:cs="宋体"/>
                    </w:rPr>
                  </w:pPr>
                </w:p>
              </w:tc>
              <w:tc>
                <w:tcPr>
                  <w:tcW w:w="688" w:type="pct"/>
                  <w:shd w:val="clear" w:color="auto" w:fill="auto"/>
                  <w:vAlign w:val="center"/>
                </w:tcPr>
                <w:p w14:paraId="402CEF2E">
                  <w:pPr>
                    <w:pStyle w:val="282"/>
                    <w:rPr>
                      <w:rFonts w:hint="default" w:ascii="Times New Roman" w:hAnsi="Times New Roman" w:eastAsia="宋体" w:cs="宋体"/>
                      <w:lang w:val="en-US" w:eastAsia="zh-CN"/>
                    </w:rPr>
                  </w:pPr>
                  <w:r>
                    <w:rPr>
                      <w:rFonts w:hint="eastAsia" w:ascii="Times New Roman" w:hAnsi="Times New Roman" w:eastAsia="宋体" w:cs="宋体"/>
                      <w:lang w:val="en-US" w:eastAsia="zh-CN"/>
                    </w:rPr>
                    <w:t>氟化氢</w:t>
                  </w:r>
                </w:p>
              </w:tc>
              <w:tc>
                <w:tcPr>
                  <w:tcW w:w="722" w:type="pct"/>
                  <w:vMerge w:val="continue"/>
                  <w:vAlign w:val="center"/>
                </w:tcPr>
                <w:p w14:paraId="3F34C788">
                  <w:pPr>
                    <w:pStyle w:val="282"/>
                    <w:rPr>
                      <w:rFonts w:hint="eastAsia" w:ascii="Times New Roman" w:hAnsi="Times New Roman" w:eastAsia="宋体" w:cs="宋体"/>
                      <w:lang w:val="en-US" w:eastAsia="zh-CN"/>
                    </w:rPr>
                  </w:pPr>
                </w:p>
              </w:tc>
              <w:tc>
                <w:tcPr>
                  <w:tcW w:w="790" w:type="pct"/>
                  <w:shd w:val="clear" w:color="auto" w:fill="auto"/>
                  <w:vAlign w:val="center"/>
                </w:tcPr>
                <w:p w14:paraId="4A57FEDB">
                  <w:pPr>
                    <w:pStyle w:val="282"/>
                    <w:rPr>
                      <w:rFonts w:hint="eastAsia" w:ascii="Times New Roman" w:hAnsi="Times New Roman" w:eastAsia="宋体" w:cs="宋体"/>
                      <w:lang w:val="en-US" w:eastAsia="zh-CN"/>
                    </w:rPr>
                  </w:pPr>
                  <w:r>
                    <w:rPr>
                      <w:rFonts w:hint="eastAsia" w:ascii="Times New Roman" w:hAnsi="Times New Roman" w:eastAsia="宋体" w:cs="宋体"/>
                      <w:lang w:val="en-US" w:eastAsia="zh-CN"/>
                    </w:rPr>
                    <w:t>/</w:t>
                  </w:r>
                </w:p>
              </w:tc>
              <w:tc>
                <w:tcPr>
                  <w:tcW w:w="649" w:type="pct"/>
                  <w:vMerge w:val="continue"/>
                  <w:vAlign w:val="center"/>
                </w:tcPr>
                <w:p w14:paraId="115A23A8">
                  <w:pPr>
                    <w:pStyle w:val="282"/>
                    <w:rPr>
                      <w:rFonts w:hint="default" w:ascii="Times New Roman" w:hAnsi="Times New Roman" w:eastAsia="宋体" w:cs="宋体"/>
                      <w:lang w:val="en-US" w:eastAsia="zh-CN"/>
                    </w:rPr>
                  </w:pPr>
                </w:p>
              </w:tc>
              <w:tc>
                <w:tcPr>
                  <w:tcW w:w="792" w:type="pct"/>
                  <w:shd w:val="clear" w:color="auto" w:fill="auto"/>
                  <w:vAlign w:val="center"/>
                </w:tcPr>
                <w:p w14:paraId="409F4BA8">
                  <w:pPr>
                    <w:pStyle w:val="282"/>
                    <w:rPr>
                      <w:rFonts w:hint="eastAsia" w:ascii="Times New Roman" w:hAnsi="Times New Roman" w:eastAsia="宋体" w:cs="宋体"/>
                      <w:lang w:val="en-US" w:eastAsia="zh-CN"/>
                    </w:rPr>
                  </w:pPr>
                  <w:r>
                    <w:rPr>
                      <w:rFonts w:hint="eastAsia" w:ascii="Times New Roman" w:hAnsi="Times New Roman" w:eastAsia="宋体" w:cs="宋体"/>
                      <w:lang w:val="en-US" w:eastAsia="zh-CN"/>
                    </w:rPr>
                    <w:t>0.02</w:t>
                  </w:r>
                </w:p>
              </w:tc>
              <w:tc>
                <w:tcPr>
                  <w:tcW w:w="695" w:type="pct"/>
                  <w:vAlign w:val="center"/>
                </w:tcPr>
                <w:p w14:paraId="3256867B">
                  <w:pPr>
                    <w:pStyle w:val="282"/>
                    <w:rPr>
                      <w:rFonts w:hint="default" w:ascii="Times New Roman" w:hAnsi="Times New Roman" w:eastAsia="宋体" w:cs="宋体"/>
                      <w:lang w:val="en-US" w:eastAsia="zh-CN"/>
                    </w:rPr>
                  </w:pPr>
                  <w:r>
                    <w:rPr>
                      <w:rFonts w:hint="eastAsia" w:ascii="Times New Roman" w:hAnsi="Times New Roman" w:eastAsia="宋体" w:cs="宋体"/>
                      <w:lang w:val="en-US" w:eastAsia="zh-CN"/>
                    </w:rPr>
                    <w:t>0.02</w:t>
                  </w:r>
                </w:p>
              </w:tc>
            </w:tr>
          </w:tbl>
          <w:p w14:paraId="45044E5A">
            <w:pPr>
              <w:pStyle w:val="16"/>
              <w:bidi w:val="0"/>
              <w:rPr>
                <w:rFonts w:hint="default"/>
                <w:lang w:val="en-US"/>
              </w:rPr>
            </w:pPr>
            <w:r>
              <w:t xml:space="preserve">表 </w:t>
            </w:r>
            <w:r>
              <w:rPr>
                <w:rFonts w:hint="eastAsia"/>
              </w:rPr>
              <w:t>3.3-</w:t>
            </w:r>
            <w:r>
              <w:fldChar w:fldCharType="begin"/>
            </w:r>
            <w:r>
              <w:instrText xml:space="preserve"> SEQ 表 \* ARABIC \s 2 </w:instrText>
            </w:r>
            <w:r>
              <w:fldChar w:fldCharType="separate"/>
            </w:r>
            <w:r>
              <w:t>4</w:t>
            </w:r>
            <w:r>
              <w:fldChar w:fldCharType="end"/>
            </w:r>
            <w:r>
              <w:rPr>
                <w:rFonts w:hint="eastAsia"/>
              </w:rPr>
              <w:t xml:space="preserve"> </w:t>
            </w:r>
            <w:r>
              <w:rPr>
                <w:rFonts w:hint="eastAsia"/>
                <w:lang w:val="en-US" w:eastAsia="zh-CN"/>
              </w:rPr>
              <w:t xml:space="preserve">厂区内 </w:t>
            </w:r>
            <w:r>
              <w:rPr>
                <w:lang w:val="en-US" w:eastAsia="zh-CN"/>
              </w:rPr>
              <w:t xml:space="preserve">VOCs </w:t>
            </w:r>
            <w:r>
              <w:rPr>
                <w:rFonts w:hint="eastAsia"/>
                <w:lang w:val="en-US" w:eastAsia="zh-CN"/>
              </w:rPr>
              <w:t>无组织排放限值   单位</w:t>
            </w:r>
            <w:r>
              <w:t>mg/m</w:t>
            </w:r>
            <w:r>
              <w:rPr>
                <w:vertAlign w:val="superscript"/>
              </w:rPr>
              <w:t>3</w:t>
            </w:r>
          </w:p>
          <w:tbl>
            <w:tblPr>
              <w:tblStyle w:val="5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2"/>
              <w:gridCol w:w="1249"/>
              <w:gridCol w:w="2481"/>
              <w:gridCol w:w="1440"/>
              <w:gridCol w:w="1440"/>
            </w:tblGrid>
            <w:tr w14:paraId="373C1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3" w:type="pct"/>
                  <w:vAlign w:val="center"/>
                </w:tcPr>
                <w:p w14:paraId="5A922EF4">
                  <w:pPr>
                    <w:pStyle w:val="282"/>
                    <w:rPr>
                      <w:b/>
                      <w:bCs/>
                    </w:rPr>
                  </w:pPr>
                  <w:r>
                    <w:rPr>
                      <w:b/>
                      <w:bCs/>
                    </w:rPr>
                    <w:t>污染物项目</w:t>
                  </w:r>
                </w:p>
              </w:tc>
              <w:tc>
                <w:tcPr>
                  <w:tcW w:w="749" w:type="pct"/>
                  <w:vAlign w:val="center"/>
                </w:tcPr>
                <w:p w14:paraId="4B1518F7">
                  <w:pPr>
                    <w:pStyle w:val="282"/>
                    <w:rPr>
                      <w:b/>
                      <w:bCs/>
                    </w:rPr>
                  </w:pPr>
                  <w:r>
                    <w:rPr>
                      <w:b/>
                      <w:bCs/>
                    </w:rPr>
                    <w:t>特别排放限值（mg/m</w:t>
                  </w:r>
                  <w:r>
                    <w:rPr>
                      <w:b/>
                      <w:bCs/>
                      <w:vertAlign w:val="superscript"/>
                    </w:rPr>
                    <w:t>3</w:t>
                  </w:r>
                  <w:r>
                    <w:rPr>
                      <w:b/>
                      <w:bCs/>
                    </w:rPr>
                    <w:t>）</w:t>
                  </w:r>
                </w:p>
              </w:tc>
              <w:tc>
                <w:tcPr>
                  <w:tcW w:w="1488" w:type="pct"/>
                  <w:vAlign w:val="center"/>
                </w:tcPr>
                <w:p w14:paraId="7CF4EE2C">
                  <w:pPr>
                    <w:pStyle w:val="282"/>
                    <w:rPr>
                      <w:b/>
                      <w:bCs/>
                    </w:rPr>
                  </w:pPr>
                  <w:r>
                    <w:rPr>
                      <w:b/>
                      <w:bCs/>
                    </w:rPr>
                    <w:t>限值含义</w:t>
                  </w:r>
                </w:p>
              </w:tc>
              <w:tc>
                <w:tcPr>
                  <w:tcW w:w="864" w:type="pct"/>
                  <w:vAlign w:val="center"/>
                </w:tcPr>
                <w:p w14:paraId="052D019B">
                  <w:pPr>
                    <w:pStyle w:val="282"/>
                    <w:rPr>
                      <w:b/>
                      <w:bCs/>
                    </w:rPr>
                  </w:pPr>
                  <w:r>
                    <w:rPr>
                      <w:b/>
                      <w:bCs/>
                    </w:rPr>
                    <w:t>无组织排放标准</w:t>
                  </w:r>
                </w:p>
              </w:tc>
              <w:tc>
                <w:tcPr>
                  <w:tcW w:w="864" w:type="pct"/>
                  <w:vAlign w:val="center"/>
                </w:tcPr>
                <w:p w14:paraId="14B9F2F0">
                  <w:pPr>
                    <w:pStyle w:val="282"/>
                    <w:rPr>
                      <w:rFonts w:hint="eastAsia" w:eastAsia="宋体"/>
                      <w:b/>
                      <w:bCs/>
                      <w:lang w:val="en-US" w:eastAsia="zh-CN"/>
                    </w:rPr>
                  </w:pPr>
                  <w:r>
                    <w:rPr>
                      <w:rFonts w:hint="eastAsia"/>
                      <w:b/>
                      <w:bCs/>
                      <w:lang w:val="en-US" w:eastAsia="zh-CN"/>
                    </w:rPr>
                    <w:t>标准来源</w:t>
                  </w:r>
                </w:p>
              </w:tc>
            </w:tr>
            <w:tr w14:paraId="29399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3" w:type="pct"/>
                  <w:vMerge w:val="restart"/>
                  <w:vAlign w:val="center"/>
                </w:tcPr>
                <w:p w14:paraId="21ACF4EF">
                  <w:pPr>
                    <w:pStyle w:val="282"/>
                  </w:pPr>
                  <w:r>
                    <w:t>非甲烷总烃（NMHC）</w:t>
                  </w:r>
                </w:p>
              </w:tc>
              <w:tc>
                <w:tcPr>
                  <w:tcW w:w="749" w:type="pct"/>
                  <w:vAlign w:val="center"/>
                </w:tcPr>
                <w:p w14:paraId="08FFF81A">
                  <w:pPr>
                    <w:pStyle w:val="282"/>
                  </w:pPr>
                  <w:r>
                    <w:t>6</w:t>
                  </w:r>
                </w:p>
              </w:tc>
              <w:tc>
                <w:tcPr>
                  <w:tcW w:w="1488" w:type="pct"/>
                  <w:vAlign w:val="center"/>
                </w:tcPr>
                <w:p w14:paraId="79A6E142">
                  <w:pPr>
                    <w:pStyle w:val="282"/>
                  </w:pPr>
                  <w:r>
                    <w:t>监控点处1小时平均浓度限值</w:t>
                  </w:r>
                </w:p>
              </w:tc>
              <w:tc>
                <w:tcPr>
                  <w:tcW w:w="864" w:type="pct"/>
                  <w:vMerge w:val="restart"/>
                  <w:vAlign w:val="center"/>
                </w:tcPr>
                <w:p w14:paraId="32027CF4">
                  <w:pPr>
                    <w:pStyle w:val="282"/>
                  </w:pPr>
                  <w:r>
                    <w:t>在厂房外设置监控点</w:t>
                  </w:r>
                </w:p>
              </w:tc>
              <w:tc>
                <w:tcPr>
                  <w:tcW w:w="864" w:type="pct"/>
                  <w:vMerge w:val="restart"/>
                  <w:vAlign w:val="center"/>
                </w:tcPr>
                <w:p w14:paraId="1CD80D98">
                  <w:pPr>
                    <w:pStyle w:val="282"/>
                  </w:pPr>
                  <w:r>
                    <w:rPr>
                      <w:rFonts w:hint="eastAsia"/>
                    </w:rPr>
                    <w:t>《挥发性有机污染物无组织排放控制标准》（GB37822-2019）</w:t>
                  </w:r>
                </w:p>
              </w:tc>
            </w:tr>
            <w:tr w14:paraId="53628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3" w:type="pct"/>
                  <w:vMerge w:val="continue"/>
                  <w:vAlign w:val="center"/>
                </w:tcPr>
                <w:p w14:paraId="2A9A810E">
                  <w:pPr>
                    <w:pStyle w:val="282"/>
                  </w:pPr>
                </w:p>
              </w:tc>
              <w:tc>
                <w:tcPr>
                  <w:tcW w:w="749" w:type="pct"/>
                  <w:vAlign w:val="center"/>
                </w:tcPr>
                <w:p w14:paraId="5D3C1178">
                  <w:pPr>
                    <w:pStyle w:val="282"/>
                  </w:pPr>
                  <w:r>
                    <w:t>20</w:t>
                  </w:r>
                </w:p>
              </w:tc>
              <w:tc>
                <w:tcPr>
                  <w:tcW w:w="1488" w:type="pct"/>
                  <w:vAlign w:val="center"/>
                </w:tcPr>
                <w:p w14:paraId="198F3A20">
                  <w:pPr>
                    <w:pStyle w:val="282"/>
                  </w:pPr>
                  <w:r>
                    <w:t>监控点处任意一次浓度值</w:t>
                  </w:r>
                </w:p>
              </w:tc>
              <w:tc>
                <w:tcPr>
                  <w:tcW w:w="864" w:type="pct"/>
                  <w:vMerge w:val="continue"/>
                  <w:vAlign w:val="center"/>
                </w:tcPr>
                <w:p w14:paraId="72800E65">
                  <w:pPr>
                    <w:pStyle w:val="282"/>
                  </w:pPr>
                </w:p>
              </w:tc>
              <w:tc>
                <w:tcPr>
                  <w:tcW w:w="864" w:type="pct"/>
                  <w:vMerge w:val="continue"/>
                  <w:vAlign w:val="center"/>
                </w:tcPr>
                <w:p w14:paraId="30CF805F">
                  <w:pPr>
                    <w:pStyle w:val="282"/>
                  </w:pPr>
                </w:p>
              </w:tc>
            </w:tr>
          </w:tbl>
          <w:p w14:paraId="4DF680FF">
            <w:pPr>
              <w:keepNext w:val="0"/>
              <w:keepLines w:val="0"/>
              <w:pageBreakBefore w:val="0"/>
              <w:widowControl w:val="0"/>
              <w:kinsoku/>
              <w:wordWrap/>
              <w:overflowPunct/>
              <w:topLinePunct w:val="0"/>
              <w:autoSpaceDE/>
              <w:autoSpaceDN/>
              <w:bidi w:val="0"/>
              <w:snapToGrid/>
              <w:spacing w:line="460" w:lineRule="exact"/>
              <w:ind w:firstLine="482" w:firstLineChars="200"/>
              <w:textAlignment w:val="auto"/>
            </w:pPr>
            <w:r>
              <w:rPr>
                <w:b/>
                <w:bCs/>
              </w:rPr>
              <w:t>3.3.2</w:t>
            </w:r>
            <w:r>
              <w:rPr>
                <w:rFonts w:hint="eastAsia"/>
                <w:b/>
                <w:bCs/>
              </w:rPr>
              <w:t>废水污染物排放标准</w:t>
            </w:r>
          </w:p>
          <w:p w14:paraId="609A55D3">
            <w:pPr>
              <w:keepNext w:val="0"/>
              <w:keepLines w:val="0"/>
              <w:pageBreakBefore w:val="0"/>
              <w:widowControl w:val="0"/>
              <w:kinsoku/>
              <w:wordWrap/>
              <w:overflowPunct/>
              <w:topLinePunct w:val="0"/>
              <w:autoSpaceDE/>
              <w:autoSpaceDN/>
              <w:bidi w:val="0"/>
              <w:adjustRightInd w:val="0"/>
              <w:snapToGrid/>
              <w:spacing w:line="460" w:lineRule="exact"/>
              <w:ind w:firstLine="480" w:firstLineChars="200"/>
              <w:textAlignment w:val="auto"/>
              <w:rPr>
                <w:rFonts w:hint="eastAsia" w:ascii="Times New Roman" w:hAnsi="Times New Roman" w:eastAsia="宋体" w:cs="Times New Roman"/>
                <w:szCs w:val="24"/>
              </w:rPr>
            </w:pPr>
            <w:r>
              <w:rPr>
                <w:rFonts w:hint="eastAsia" w:ascii="Times New Roman" w:hAnsi="Times New Roman" w:eastAsia="宋体" w:cs="Times New Roman"/>
                <w:szCs w:val="24"/>
              </w:rPr>
              <w:t>本项目属于淮南经济技术开发区工业污水处理厂的纳污范围。运营期</w:t>
            </w:r>
            <w:bookmarkStart w:id="20" w:name="_Hlk177980454"/>
            <w:r>
              <w:rPr>
                <w:rFonts w:hint="eastAsia" w:ascii="Times New Roman" w:hAnsi="Times New Roman" w:eastAsia="宋体" w:cs="Times New Roman"/>
                <w:szCs w:val="24"/>
              </w:rPr>
              <w:t>生产废水经厂区污水处理设施处理、生活污水和食堂废水经化粪池+隔油池处理后排放，执行经开区接管标准：《关于发布淮南经开区企业生产废水排放限值的通知》（2021年1月19日）</w:t>
            </w:r>
            <w:bookmarkEnd w:id="20"/>
            <w:r>
              <w:rPr>
                <w:rFonts w:hint="eastAsia" w:ascii="Times New Roman" w:hAnsi="Times New Roman" w:eastAsia="宋体" w:cs="Times New Roman"/>
                <w:szCs w:val="24"/>
              </w:rPr>
              <w:t>中相关排放限值，接管标准中未涉及的污染因子参照执行《污水综合排放标准》（GB8978-1996）中表4三级标准限值；项目废水经处理达标后纳管排至淮南济技术开发区工业污水处理厂深度处理达标后排入淮河（淮南段）</w:t>
            </w:r>
            <w:bookmarkStart w:id="21" w:name="_Hlk177980471"/>
            <w:r>
              <w:rPr>
                <w:rFonts w:hint="eastAsia" w:ascii="Times New Roman" w:hAnsi="Times New Roman" w:eastAsia="宋体" w:cs="Times New Roman"/>
                <w:szCs w:val="24"/>
              </w:rPr>
              <w:t>；淮南经济技术开发区工业污水处理厂尾水外排执行《城镇污水处理厂污染物排放标准》（GB18918-2002）一级标准中的A标准。</w:t>
            </w:r>
            <w:bookmarkEnd w:id="21"/>
            <w:r>
              <w:rPr>
                <w:rFonts w:hint="eastAsia" w:ascii="Times New Roman" w:hAnsi="Times New Roman" w:eastAsia="宋体" w:cs="Times New Roman"/>
                <w:szCs w:val="24"/>
              </w:rPr>
              <w:t>具体纳管及污水处理厂排放标准见下表。</w:t>
            </w:r>
          </w:p>
          <w:p w14:paraId="449D21DA">
            <w:pPr>
              <w:pStyle w:val="16"/>
              <w:keepNext w:val="0"/>
              <w:keepLines w:val="0"/>
              <w:pageBreakBefore w:val="0"/>
              <w:widowControl w:val="0"/>
              <w:kinsoku/>
              <w:wordWrap/>
              <w:overflowPunct/>
              <w:topLinePunct w:val="0"/>
              <w:autoSpaceDE/>
              <w:autoSpaceDN/>
              <w:bidi w:val="0"/>
              <w:snapToGrid/>
              <w:spacing w:line="460" w:lineRule="exact"/>
              <w:textAlignment w:val="auto"/>
            </w:pPr>
            <w:r>
              <w:t xml:space="preserve">表 </w:t>
            </w:r>
            <w:r>
              <w:rPr>
                <w:rFonts w:hint="eastAsia"/>
              </w:rPr>
              <w:t>3.3-</w:t>
            </w:r>
            <w:r>
              <w:fldChar w:fldCharType="begin"/>
            </w:r>
            <w:r>
              <w:instrText xml:space="preserve"> SEQ 表 \* ARABIC \s 2 </w:instrText>
            </w:r>
            <w:r>
              <w:fldChar w:fldCharType="separate"/>
            </w:r>
            <w:r>
              <w:t>5</w:t>
            </w:r>
            <w:r>
              <w:fldChar w:fldCharType="end"/>
            </w:r>
            <w:r>
              <w:t xml:space="preserve"> 本项目废水污染物</w:t>
            </w:r>
            <w:r>
              <w:rPr>
                <w:rFonts w:hint="eastAsia"/>
              </w:rPr>
              <w:t>纳管及</w:t>
            </w:r>
            <w:r>
              <w:t xml:space="preserve">排放标准  </w:t>
            </w:r>
            <w:r>
              <w:rPr>
                <w:bCs w:val="0"/>
                <w:sz w:val="18"/>
                <w:szCs w:val="18"/>
              </w:rPr>
              <w:t>单位：mg/L（pH无量纲）</w:t>
            </w:r>
          </w:p>
          <w:tbl>
            <w:tblPr>
              <w:tblStyle w:val="53"/>
              <w:tblpPr w:leftFromText="180" w:rightFromText="180" w:vertAnchor="text" w:tblpXSpec="center" w:tblpY="1"/>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1"/>
              <w:gridCol w:w="764"/>
              <w:gridCol w:w="767"/>
              <w:gridCol w:w="598"/>
              <w:gridCol w:w="707"/>
              <w:gridCol w:w="562"/>
              <w:gridCol w:w="539"/>
              <w:gridCol w:w="470"/>
              <w:gridCol w:w="901"/>
              <w:gridCol w:w="2463"/>
            </w:tblGrid>
            <w:tr w14:paraId="1C812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1" w:type="dxa"/>
                  <w:vAlign w:val="center"/>
                </w:tcPr>
                <w:p w14:paraId="6B7B4E2D">
                  <w:pPr>
                    <w:pStyle w:val="282"/>
                    <w:rPr>
                      <w:b/>
                      <w:bCs/>
                    </w:rPr>
                  </w:pPr>
                  <w:r>
                    <w:rPr>
                      <w:b/>
                      <w:bCs/>
                    </w:rPr>
                    <w:t>pH</w:t>
                  </w:r>
                </w:p>
              </w:tc>
              <w:tc>
                <w:tcPr>
                  <w:tcW w:w="696" w:type="dxa"/>
                  <w:vAlign w:val="center"/>
                </w:tcPr>
                <w:p w14:paraId="2AD3B7FE">
                  <w:pPr>
                    <w:pStyle w:val="282"/>
                    <w:rPr>
                      <w:b/>
                      <w:bCs/>
                    </w:rPr>
                  </w:pPr>
                  <w:r>
                    <w:rPr>
                      <w:b/>
                      <w:bCs/>
                    </w:rPr>
                    <w:t>COD</w:t>
                  </w:r>
                  <w:r>
                    <w:rPr>
                      <w:rFonts w:hint="eastAsia"/>
                      <w:b/>
                      <w:bCs/>
                    </w:rPr>
                    <w:t>cr</w:t>
                  </w:r>
                </w:p>
              </w:tc>
              <w:tc>
                <w:tcPr>
                  <w:tcW w:w="699" w:type="dxa"/>
                  <w:vAlign w:val="center"/>
                </w:tcPr>
                <w:p w14:paraId="7952B20D">
                  <w:pPr>
                    <w:pStyle w:val="282"/>
                    <w:rPr>
                      <w:b/>
                      <w:bCs/>
                    </w:rPr>
                  </w:pPr>
                  <w:r>
                    <w:rPr>
                      <w:b/>
                      <w:bCs/>
                    </w:rPr>
                    <w:t>BOD</w:t>
                  </w:r>
                  <w:r>
                    <w:rPr>
                      <w:b/>
                      <w:bCs/>
                      <w:vertAlign w:val="subscript"/>
                    </w:rPr>
                    <w:t>5</w:t>
                  </w:r>
                </w:p>
              </w:tc>
              <w:tc>
                <w:tcPr>
                  <w:tcW w:w="545" w:type="dxa"/>
                  <w:vAlign w:val="center"/>
                </w:tcPr>
                <w:p w14:paraId="21042AD5">
                  <w:pPr>
                    <w:pStyle w:val="282"/>
                    <w:rPr>
                      <w:b/>
                      <w:bCs/>
                    </w:rPr>
                  </w:pPr>
                  <w:r>
                    <w:rPr>
                      <w:b/>
                      <w:bCs/>
                    </w:rPr>
                    <w:t>SS</w:t>
                  </w:r>
                </w:p>
              </w:tc>
              <w:tc>
                <w:tcPr>
                  <w:tcW w:w="644" w:type="dxa"/>
                  <w:vAlign w:val="center"/>
                </w:tcPr>
                <w:p w14:paraId="44383E81">
                  <w:pPr>
                    <w:pStyle w:val="282"/>
                    <w:rPr>
                      <w:b/>
                      <w:bCs/>
                    </w:rPr>
                  </w:pPr>
                  <w:r>
                    <w:rPr>
                      <w:b/>
                      <w:bCs/>
                    </w:rPr>
                    <w:t>氨氮</w:t>
                  </w:r>
                </w:p>
              </w:tc>
              <w:tc>
                <w:tcPr>
                  <w:tcW w:w="512" w:type="dxa"/>
                  <w:vAlign w:val="center"/>
                </w:tcPr>
                <w:p w14:paraId="61207E68">
                  <w:pPr>
                    <w:pStyle w:val="282"/>
                    <w:rPr>
                      <w:b/>
                      <w:bCs/>
                    </w:rPr>
                  </w:pPr>
                  <w:r>
                    <w:rPr>
                      <w:rFonts w:hint="eastAsia"/>
                      <w:b/>
                      <w:bCs/>
                    </w:rPr>
                    <w:t>TN</w:t>
                  </w:r>
                </w:p>
              </w:tc>
              <w:tc>
                <w:tcPr>
                  <w:tcW w:w="491" w:type="dxa"/>
                  <w:vAlign w:val="center"/>
                </w:tcPr>
                <w:p w14:paraId="00E7ABDD">
                  <w:pPr>
                    <w:pStyle w:val="282"/>
                    <w:rPr>
                      <w:b/>
                      <w:bCs/>
                    </w:rPr>
                  </w:pPr>
                  <w:r>
                    <w:rPr>
                      <w:rFonts w:hint="eastAsia"/>
                      <w:b/>
                      <w:bCs/>
                    </w:rPr>
                    <w:t>TP</w:t>
                  </w:r>
                </w:p>
              </w:tc>
              <w:tc>
                <w:tcPr>
                  <w:tcW w:w="428" w:type="dxa"/>
                  <w:vAlign w:val="center"/>
                </w:tcPr>
                <w:p w14:paraId="75282270">
                  <w:pPr>
                    <w:pStyle w:val="282"/>
                    <w:rPr>
                      <w:b/>
                      <w:bCs/>
                    </w:rPr>
                  </w:pPr>
                  <w:r>
                    <w:rPr>
                      <w:rFonts w:hint="eastAsia"/>
                      <w:b/>
                      <w:bCs/>
                    </w:rPr>
                    <w:t>L</w:t>
                  </w:r>
                  <w:r>
                    <w:rPr>
                      <w:b/>
                      <w:bCs/>
                    </w:rPr>
                    <w:t>AS</w:t>
                  </w:r>
                </w:p>
              </w:tc>
              <w:tc>
                <w:tcPr>
                  <w:tcW w:w="821" w:type="dxa"/>
                  <w:vAlign w:val="center"/>
                </w:tcPr>
                <w:p w14:paraId="32A7CC11">
                  <w:pPr>
                    <w:pStyle w:val="282"/>
                    <w:rPr>
                      <w:rFonts w:hint="default" w:eastAsia="宋体"/>
                      <w:b/>
                      <w:bCs/>
                      <w:lang w:val="en-US" w:eastAsia="zh-CN"/>
                    </w:rPr>
                  </w:pPr>
                  <w:r>
                    <w:rPr>
                      <w:rFonts w:hint="eastAsia"/>
                      <w:b/>
                      <w:bCs/>
                    </w:rPr>
                    <w:t>动植物油</w:t>
                  </w:r>
                </w:p>
              </w:tc>
              <w:tc>
                <w:tcPr>
                  <w:tcW w:w="2244" w:type="dxa"/>
                  <w:vAlign w:val="center"/>
                </w:tcPr>
                <w:p w14:paraId="7E8D675A">
                  <w:pPr>
                    <w:pStyle w:val="282"/>
                    <w:rPr>
                      <w:b/>
                      <w:bCs/>
                    </w:rPr>
                  </w:pPr>
                  <w:r>
                    <w:rPr>
                      <w:b/>
                      <w:bCs/>
                    </w:rPr>
                    <w:t>标准来源</w:t>
                  </w:r>
                </w:p>
              </w:tc>
            </w:tr>
            <w:tr w14:paraId="0ACDC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1" w:type="dxa"/>
                  <w:vAlign w:val="center"/>
                </w:tcPr>
                <w:p w14:paraId="3AD3F5EA">
                  <w:pPr>
                    <w:pStyle w:val="282"/>
                  </w:pPr>
                  <w:r>
                    <w:t>6~9</w:t>
                  </w:r>
                </w:p>
              </w:tc>
              <w:tc>
                <w:tcPr>
                  <w:tcW w:w="696" w:type="dxa"/>
                  <w:vAlign w:val="center"/>
                </w:tcPr>
                <w:p w14:paraId="066EC171">
                  <w:pPr>
                    <w:pStyle w:val="282"/>
                  </w:pPr>
                  <w:r>
                    <w:t>360</w:t>
                  </w:r>
                </w:p>
              </w:tc>
              <w:tc>
                <w:tcPr>
                  <w:tcW w:w="699" w:type="dxa"/>
                  <w:vAlign w:val="center"/>
                </w:tcPr>
                <w:p w14:paraId="0ED9AC1C">
                  <w:pPr>
                    <w:pStyle w:val="282"/>
                  </w:pPr>
                  <w:r>
                    <w:t>80</w:t>
                  </w:r>
                </w:p>
              </w:tc>
              <w:tc>
                <w:tcPr>
                  <w:tcW w:w="545" w:type="dxa"/>
                  <w:vAlign w:val="center"/>
                </w:tcPr>
                <w:p w14:paraId="687B82D4">
                  <w:pPr>
                    <w:pStyle w:val="282"/>
                  </w:pPr>
                  <w:r>
                    <w:t>200</w:t>
                  </w:r>
                </w:p>
              </w:tc>
              <w:tc>
                <w:tcPr>
                  <w:tcW w:w="644" w:type="dxa"/>
                  <w:vAlign w:val="center"/>
                </w:tcPr>
                <w:p w14:paraId="5C94AE7D">
                  <w:pPr>
                    <w:pStyle w:val="282"/>
                  </w:pPr>
                  <w:r>
                    <w:t>35</w:t>
                  </w:r>
                </w:p>
              </w:tc>
              <w:tc>
                <w:tcPr>
                  <w:tcW w:w="512" w:type="dxa"/>
                  <w:vAlign w:val="center"/>
                </w:tcPr>
                <w:p w14:paraId="75969BFE">
                  <w:pPr>
                    <w:pStyle w:val="282"/>
                  </w:pPr>
                  <w:r>
                    <w:rPr>
                      <w:rFonts w:hint="eastAsia"/>
                    </w:rPr>
                    <w:t>50</w:t>
                  </w:r>
                </w:p>
              </w:tc>
              <w:tc>
                <w:tcPr>
                  <w:tcW w:w="491" w:type="dxa"/>
                  <w:vAlign w:val="center"/>
                </w:tcPr>
                <w:p w14:paraId="2615F2BF">
                  <w:pPr>
                    <w:pStyle w:val="282"/>
                  </w:pPr>
                  <w:r>
                    <w:rPr>
                      <w:rFonts w:hint="eastAsia"/>
                    </w:rPr>
                    <w:t>4.5</w:t>
                  </w:r>
                </w:p>
              </w:tc>
              <w:tc>
                <w:tcPr>
                  <w:tcW w:w="428" w:type="dxa"/>
                  <w:vAlign w:val="center"/>
                </w:tcPr>
                <w:p w14:paraId="3298D6F3">
                  <w:pPr>
                    <w:pStyle w:val="282"/>
                  </w:pPr>
                  <w:r>
                    <w:rPr>
                      <w:rFonts w:hint="eastAsia"/>
                    </w:rPr>
                    <w:t>/</w:t>
                  </w:r>
                </w:p>
              </w:tc>
              <w:tc>
                <w:tcPr>
                  <w:tcW w:w="821" w:type="dxa"/>
                  <w:vAlign w:val="center"/>
                </w:tcPr>
                <w:p w14:paraId="08EA451E">
                  <w:pPr>
                    <w:pStyle w:val="282"/>
                    <w:rPr>
                      <w:rFonts w:hint="eastAsia" w:eastAsia="宋体"/>
                      <w:snapToGrid w:val="0"/>
                      <w:lang w:val="en-US" w:eastAsia="zh-CN"/>
                    </w:rPr>
                  </w:pPr>
                  <w:r>
                    <w:rPr>
                      <w:rFonts w:hint="eastAsia"/>
                    </w:rPr>
                    <w:t>/</w:t>
                  </w:r>
                </w:p>
              </w:tc>
              <w:tc>
                <w:tcPr>
                  <w:tcW w:w="2244" w:type="dxa"/>
                  <w:vAlign w:val="center"/>
                </w:tcPr>
                <w:p w14:paraId="2D706BFA">
                  <w:pPr>
                    <w:pStyle w:val="282"/>
                  </w:pPr>
                  <w:r>
                    <w:rPr>
                      <w:snapToGrid w:val="0"/>
                    </w:rPr>
                    <w:t>经开区接管标准：《关于发布淮南经开区企业生产废水排放限值的通知》（2021年1月19日）。</w:t>
                  </w:r>
                </w:p>
              </w:tc>
            </w:tr>
            <w:tr w14:paraId="77195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11" w:type="dxa"/>
                  <w:vAlign w:val="center"/>
                </w:tcPr>
                <w:p w14:paraId="3DFBD2E1">
                  <w:pPr>
                    <w:pStyle w:val="282"/>
                  </w:pPr>
                  <w:r>
                    <w:rPr>
                      <w:rFonts w:hint="eastAsia"/>
                    </w:rPr>
                    <w:t>6~9</w:t>
                  </w:r>
                </w:p>
              </w:tc>
              <w:tc>
                <w:tcPr>
                  <w:tcW w:w="696" w:type="dxa"/>
                  <w:vAlign w:val="center"/>
                </w:tcPr>
                <w:p w14:paraId="72BBC71F">
                  <w:pPr>
                    <w:pStyle w:val="282"/>
                  </w:pPr>
                  <w:r>
                    <w:rPr>
                      <w:rFonts w:hint="eastAsia"/>
                    </w:rPr>
                    <w:t>500</w:t>
                  </w:r>
                </w:p>
              </w:tc>
              <w:tc>
                <w:tcPr>
                  <w:tcW w:w="699" w:type="dxa"/>
                  <w:vAlign w:val="center"/>
                </w:tcPr>
                <w:p w14:paraId="0ECD15BA">
                  <w:pPr>
                    <w:pStyle w:val="282"/>
                  </w:pPr>
                  <w:r>
                    <w:rPr>
                      <w:rFonts w:hint="eastAsia"/>
                    </w:rPr>
                    <w:t>300</w:t>
                  </w:r>
                </w:p>
              </w:tc>
              <w:tc>
                <w:tcPr>
                  <w:tcW w:w="545" w:type="dxa"/>
                  <w:vAlign w:val="center"/>
                </w:tcPr>
                <w:p w14:paraId="44B713BC">
                  <w:pPr>
                    <w:pStyle w:val="282"/>
                  </w:pPr>
                  <w:r>
                    <w:rPr>
                      <w:rFonts w:hint="eastAsia"/>
                    </w:rPr>
                    <w:t>400</w:t>
                  </w:r>
                </w:p>
              </w:tc>
              <w:tc>
                <w:tcPr>
                  <w:tcW w:w="644" w:type="dxa"/>
                  <w:vAlign w:val="center"/>
                </w:tcPr>
                <w:p w14:paraId="6CA9A5EF">
                  <w:pPr>
                    <w:pStyle w:val="282"/>
                  </w:pPr>
                  <w:r>
                    <w:rPr>
                      <w:rFonts w:hint="eastAsia"/>
                    </w:rPr>
                    <w:t>/</w:t>
                  </w:r>
                </w:p>
              </w:tc>
              <w:tc>
                <w:tcPr>
                  <w:tcW w:w="512" w:type="dxa"/>
                  <w:vAlign w:val="center"/>
                </w:tcPr>
                <w:p w14:paraId="790CEC60">
                  <w:pPr>
                    <w:pStyle w:val="282"/>
                  </w:pPr>
                  <w:r>
                    <w:rPr>
                      <w:rFonts w:hint="eastAsia"/>
                    </w:rPr>
                    <w:t>/</w:t>
                  </w:r>
                </w:p>
              </w:tc>
              <w:tc>
                <w:tcPr>
                  <w:tcW w:w="491" w:type="dxa"/>
                  <w:vAlign w:val="center"/>
                </w:tcPr>
                <w:p w14:paraId="3C0AFEC3">
                  <w:pPr>
                    <w:pStyle w:val="282"/>
                  </w:pPr>
                  <w:r>
                    <w:rPr>
                      <w:rFonts w:hint="eastAsia"/>
                    </w:rPr>
                    <w:t>/</w:t>
                  </w:r>
                </w:p>
              </w:tc>
              <w:tc>
                <w:tcPr>
                  <w:tcW w:w="428" w:type="dxa"/>
                  <w:vAlign w:val="center"/>
                </w:tcPr>
                <w:p w14:paraId="40CE35E4">
                  <w:pPr>
                    <w:pStyle w:val="282"/>
                    <w:rPr>
                      <w:rFonts w:hint="default" w:eastAsia="宋体"/>
                      <w:lang w:val="en-US" w:eastAsia="zh-CN"/>
                    </w:rPr>
                  </w:pPr>
                  <w:r>
                    <w:rPr>
                      <w:rFonts w:hint="eastAsia"/>
                    </w:rPr>
                    <w:t>2</w:t>
                  </w:r>
                  <w:r>
                    <w:t>0</w:t>
                  </w:r>
                </w:p>
              </w:tc>
              <w:tc>
                <w:tcPr>
                  <w:tcW w:w="821" w:type="dxa"/>
                  <w:vAlign w:val="center"/>
                </w:tcPr>
                <w:p w14:paraId="22A9EFC1">
                  <w:pPr>
                    <w:pStyle w:val="282"/>
                    <w:rPr>
                      <w:rFonts w:hint="default" w:eastAsia="宋体"/>
                      <w:snapToGrid w:val="0"/>
                      <w:lang w:val="en-US" w:eastAsia="zh-CN"/>
                    </w:rPr>
                  </w:pPr>
                  <w:r>
                    <w:t>100</w:t>
                  </w:r>
                </w:p>
              </w:tc>
              <w:tc>
                <w:tcPr>
                  <w:tcW w:w="2244" w:type="dxa"/>
                  <w:vAlign w:val="center"/>
                </w:tcPr>
                <w:p w14:paraId="53570B8D">
                  <w:pPr>
                    <w:pStyle w:val="282"/>
                  </w:pPr>
                  <w:r>
                    <w:rPr>
                      <w:snapToGrid w:val="0"/>
                    </w:rPr>
                    <w:t>《污水综合排放标准》（GB8978-1996）表</w:t>
                  </w:r>
                  <w:r>
                    <w:rPr>
                      <w:rFonts w:hint="eastAsia"/>
                      <w:snapToGrid w:val="0"/>
                    </w:rPr>
                    <w:t>4三级标准。</w:t>
                  </w:r>
                </w:p>
              </w:tc>
            </w:tr>
            <w:tr w14:paraId="1C152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91" w:type="dxa"/>
                  <w:gridSpan w:val="10"/>
                  <w:vAlign w:val="center"/>
                </w:tcPr>
                <w:p w14:paraId="69BD1707">
                  <w:pPr>
                    <w:pStyle w:val="282"/>
                    <w:rPr>
                      <w:b/>
                      <w:bCs/>
                    </w:rPr>
                  </w:pPr>
                  <w:r>
                    <w:rPr>
                      <w:rFonts w:hint="eastAsia"/>
                      <w:b/>
                      <w:bCs/>
                    </w:rPr>
                    <w:t>企业污水纳管口废水排放执行标准</w:t>
                  </w:r>
                </w:p>
              </w:tc>
            </w:tr>
            <w:tr w14:paraId="2A247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1" w:type="dxa"/>
                  <w:vAlign w:val="center"/>
                </w:tcPr>
                <w:p w14:paraId="37616750">
                  <w:pPr>
                    <w:pStyle w:val="282"/>
                  </w:pPr>
                  <w:r>
                    <w:rPr>
                      <w:rFonts w:hint="eastAsia"/>
                    </w:rPr>
                    <w:t>6~9</w:t>
                  </w:r>
                </w:p>
              </w:tc>
              <w:tc>
                <w:tcPr>
                  <w:tcW w:w="696" w:type="dxa"/>
                  <w:vAlign w:val="center"/>
                </w:tcPr>
                <w:p w14:paraId="6686D574">
                  <w:pPr>
                    <w:pStyle w:val="282"/>
                  </w:pPr>
                  <w:r>
                    <w:rPr>
                      <w:rFonts w:hint="eastAsia"/>
                    </w:rPr>
                    <w:t>360</w:t>
                  </w:r>
                </w:p>
              </w:tc>
              <w:tc>
                <w:tcPr>
                  <w:tcW w:w="699" w:type="dxa"/>
                  <w:vAlign w:val="center"/>
                </w:tcPr>
                <w:p w14:paraId="05D683CE">
                  <w:pPr>
                    <w:pStyle w:val="282"/>
                  </w:pPr>
                  <w:r>
                    <w:rPr>
                      <w:rFonts w:hint="eastAsia"/>
                    </w:rPr>
                    <w:t>80</w:t>
                  </w:r>
                </w:p>
              </w:tc>
              <w:tc>
                <w:tcPr>
                  <w:tcW w:w="545" w:type="dxa"/>
                  <w:vAlign w:val="center"/>
                </w:tcPr>
                <w:p w14:paraId="76BA767E">
                  <w:pPr>
                    <w:pStyle w:val="282"/>
                  </w:pPr>
                  <w:r>
                    <w:rPr>
                      <w:rFonts w:hint="eastAsia"/>
                    </w:rPr>
                    <w:t>200</w:t>
                  </w:r>
                </w:p>
              </w:tc>
              <w:tc>
                <w:tcPr>
                  <w:tcW w:w="644" w:type="dxa"/>
                  <w:vAlign w:val="center"/>
                </w:tcPr>
                <w:p w14:paraId="6DDF1450">
                  <w:pPr>
                    <w:pStyle w:val="282"/>
                  </w:pPr>
                  <w:r>
                    <w:rPr>
                      <w:rFonts w:hint="eastAsia"/>
                    </w:rPr>
                    <w:t>35</w:t>
                  </w:r>
                </w:p>
              </w:tc>
              <w:tc>
                <w:tcPr>
                  <w:tcW w:w="512" w:type="dxa"/>
                  <w:vAlign w:val="center"/>
                </w:tcPr>
                <w:p w14:paraId="1116F438">
                  <w:pPr>
                    <w:pStyle w:val="282"/>
                  </w:pPr>
                  <w:r>
                    <w:rPr>
                      <w:rFonts w:hint="eastAsia"/>
                    </w:rPr>
                    <w:t>50</w:t>
                  </w:r>
                </w:p>
              </w:tc>
              <w:tc>
                <w:tcPr>
                  <w:tcW w:w="491" w:type="dxa"/>
                  <w:vAlign w:val="center"/>
                </w:tcPr>
                <w:p w14:paraId="6282BBD4">
                  <w:pPr>
                    <w:pStyle w:val="282"/>
                  </w:pPr>
                  <w:r>
                    <w:rPr>
                      <w:rFonts w:hint="eastAsia"/>
                    </w:rPr>
                    <w:t>4.5</w:t>
                  </w:r>
                </w:p>
              </w:tc>
              <w:tc>
                <w:tcPr>
                  <w:tcW w:w="428" w:type="dxa"/>
                  <w:vAlign w:val="center"/>
                </w:tcPr>
                <w:p w14:paraId="3B786860">
                  <w:pPr>
                    <w:pStyle w:val="282"/>
                    <w:rPr>
                      <w:rFonts w:hint="default" w:eastAsia="宋体"/>
                      <w:lang w:val="en-US" w:eastAsia="zh-CN"/>
                    </w:rPr>
                  </w:pPr>
                  <w:r>
                    <w:rPr>
                      <w:rFonts w:hint="eastAsia"/>
                      <w:lang w:val="en-US" w:eastAsia="zh-CN"/>
                    </w:rPr>
                    <w:t>20</w:t>
                  </w:r>
                </w:p>
              </w:tc>
              <w:tc>
                <w:tcPr>
                  <w:tcW w:w="821" w:type="dxa"/>
                  <w:vAlign w:val="center"/>
                </w:tcPr>
                <w:p w14:paraId="3ADE3C52">
                  <w:pPr>
                    <w:pStyle w:val="282"/>
                    <w:rPr>
                      <w:rFonts w:hint="default" w:eastAsia="宋体"/>
                      <w:lang w:val="en-US" w:eastAsia="zh-CN"/>
                    </w:rPr>
                  </w:pPr>
                  <w:r>
                    <w:rPr>
                      <w:rFonts w:hint="eastAsia"/>
                      <w:lang w:val="en-US" w:eastAsia="zh-CN"/>
                    </w:rPr>
                    <w:t>100</w:t>
                  </w:r>
                </w:p>
              </w:tc>
              <w:tc>
                <w:tcPr>
                  <w:tcW w:w="2244" w:type="dxa"/>
                  <w:vAlign w:val="center"/>
                </w:tcPr>
                <w:p w14:paraId="4EF827CC">
                  <w:pPr>
                    <w:pStyle w:val="282"/>
                  </w:pPr>
                  <w:r>
                    <w:rPr>
                      <w:rFonts w:hint="eastAsia"/>
                    </w:rPr>
                    <w:t>以上标准从严执行</w:t>
                  </w:r>
                </w:p>
              </w:tc>
            </w:tr>
            <w:tr w14:paraId="3C14A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91" w:type="dxa"/>
                  <w:gridSpan w:val="10"/>
                  <w:vAlign w:val="center"/>
                </w:tcPr>
                <w:p w14:paraId="368F00D3">
                  <w:pPr>
                    <w:pStyle w:val="282"/>
                    <w:rPr>
                      <w:b/>
                      <w:bCs/>
                    </w:rPr>
                  </w:pPr>
                  <w:r>
                    <w:rPr>
                      <w:rFonts w:hint="eastAsia"/>
                      <w:b/>
                      <w:bCs/>
                    </w:rPr>
                    <w:t>项目废水外排环境执行标准</w:t>
                  </w:r>
                </w:p>
              </w:tc>
            </w:tr>
            <w:tr w14:paraId="03ADB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1" w:type="dxa"/>
                  <w:vAlign w:val="center"/>
                </w:tcPr>
                <w:p w14:paraId="6D793B85">
                  <w:pPr>
                    <w:pStyle w:val="282"/>
                  </w:pPr>
                  <w:r>
                    <w:t>6~9</w:t>
                  </w:r>
                </w:p>
              </w:tc>
              <w:tc>
                <w:tcPr>
                  <w:tcW w:w="696" w:type="dxa"/>
                  <w:vAlign w:val="center"/>
                </w:tcPr>
                <w:p w14:paraId="28D482CE">
                  <w:pPr>
                    <w:pStyle w:val="282"/>
                  </w:pPr>
                  <w:r>
                    <w:t>50</w:t>
                  </w:r>
                </w:p>
              </w:tc>
              <w:tc>
                <w:tcPr>
                  <w:tcW w:w="699" w:type="dxa"/>
                  <w:vAlign w:val="center"/>
                </w:tcPr>
                <w:p w14:paraId="19D05EC4">
                  <w:pPr>
                    <w:pStyle w:val="282"/>
                  </w:pPr>
                  <w:r>
                    <w:t>10</w:t>
                  </w:r>
                </w:p>
              </w:tc>
              <w:tc>
                <w:tcPr>
                  <w:tcW w:w="545" w:type="dxa"/>
                  <w:vAlign w:val="center"/>
                </w:tcPr>
                <w:p w14:paraId="7D7B30E7">
                  <w:pPr>
                    <w:pStyle w:val="282"/>
                  </w:pPr>
                  <w:r>
                    <w:t>10</w:t>
                  </w:r>
                </w:p>
              </w:tc>
              <w:tc>
                <w:tcPr>
                  <w:tcW w:w="644" w:type="dxa"/>
                  <w:vAlign w:val="center"/>
                </w:tcPr>
                <w:p w14:paraId="2D66E24F">
                  <w:pPr>
                    <w:pStyle w:val="282"/>
                  </w:pPr>
                  <w:r>
                    <w:t>5（8）</w:t>
                  </w:r>
                </w:p>
              </w:tc>
              <w:tc>
                <w:tcPr>
                  <w:tcW w:w="512" w:type="dxa"/>
                  <w:vAlign w:val="center"/>
                </w:tcPr>
                <w:p w14:paraId="6A0C1F48">
                  <w:pPr>
                    <w:pStyle w:val="282"/>
                  </w:pPr>
                  <w:r>
                    <w:rPr>
                      <w:rFonts w:hint="eastAsia"/>
                    </w:rPr>
                    <w:t>15</w:t>
                  </w:r>
                </w:p>
              </w:tc>
              <w:tc>
                <w:tcPr>
                  <w:tcW w:w="491" w:type="dxa"/>
                  <w:vAlign w:val="center"/>
                </w:tcPr>
                <w:p w14:paraId="4F0E9608">
                  <w:pPr>
                    <w:pStyle w:val="282"/>
                  </w:pPr>
                  <w:r>
                    <w:rPr>
                      <w:rFonts w:hint="eastAsia"/>
                    </w:rPr>
                    <w:t>0.5</w:t>
                  </w:r>
                </w:p>
              </w:tc>
              <w:tc>
                <w:tcPr>
                  <w:tcW w:w="428" w:type="dxa"/>
                  <w:vAlign w:val="center"/>
                </w:tcPr>
                <w:p w14:paraId="1EE172F4">
                  <w:pPr>
                    <w:pStyle w:val="282"/>
                    <w:rPr>
                      <w:rFonts w:hint="default" w:eastAsia="宋体"/>
                      <w:lang w:val="en-US" w:eastAsia="zh-CN"/>
                    </w:rPr>
                  </w:pPr>
                  <w:r>
                    <w:rPr>
                      <w:rFonts w:hint="eastAsia"/>
                      <w:lang w:val="en-US" w:eastAsia="zh-CN"/>
                    </w:rPr>
                    <w:t>0.5</w:t>
                  </w:r>
                </w:p>
              </w:tc>
              <w:tc>
                <w:tcPr>
                  <w:tcW w:w="821" w:type="dxa"/>
                  <w:vAlign w:val="center"/>
                </w:tcPr>
                <w:p w14:paraId="6B69788A">
                  <w:pPr>
                    <w:pStyle w:val="282"/>
                    <w:rPr>
                      <w:rFonts w:hint="default" w:eastAsia="宋体"/>
                      <w:lang w:val="en-US" w:eastAsia="zh-CN"/>
                    </w:rPr>
                  </w:pPr>
                  <w:r>
                    <w:rPr>
                      <w:rFonts w:hint="eastAsia"/>
                      <w:lang w:val="en-US" w:eastAsia="zh-CN"/>
                    </w:rPr>
                    <w:t>1</w:t>
                  </w:r>
                </w:p>
              </w:tc>
              <w:tc>
                <w:tcPr>
                  <w:tcW w:w="2244" w:type="dxa"/>
                  <w:vAlign w:val="center"/>
                </w:tcPr>
                <w:p w14:paraId="29C9C4AD">
                  <w:pPr>
                    <w:pStyle w:val="282"/>
                  </w:pPr>
                  <w:r>
                    <w:t>《城镇污水处理厂污染物排放标准》</w:t>
                  </w:r>
                  <w:r>
                    <w:rPr>
                      <w:rFonts w:hint="eastAsia"/>
                    </w:rPr>
                    <w:t>（</w:t>
                  </w:r>
                  <w:r>
                    <w:t>GB18918-2002</w:t>
                  </w:r>
                  <w:r>
                    <w:rPr>
                      <w:rFonts w:hint="eastAsia"/>
                    </w:rPr>
                    <w:t>）</w:t>
                  </w:r>
                  <w:r>
                    <w:t>一级A标准</w:t>
                  </w:r>
                  <w:r>
                    <w:rPr>
                      <w:rFonts w:hint="eastAsia"/>
                    </w:rPr>
                    <w:t>。</w:t>
                  </w:r>
                </w:p>
              </w:tc>
            </w:tr>
            <w:tr w14:paraId="41C8C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91" w:type="dxa"/>
                  <w:gridSpan w:val="10"/>
                  <w:vAlign w:val="center"/>
                </w:tcPr>
                <w:p w14:paraId="4F181A25">
                  <w:pPr>
                    <w:pStyle w:val="282"/>
                  </w:pPr>
                  <w:r>
                    <w:t>注：括号外数值为水温&gt;12℃时的控制指标，括号内数值为水温≤12℃的控制指标。</w:t>
                  </w:r>
                </w:p>
              </w:tc>
            </w:tr>
          </w:tbl>
          <w:p w14:paraId="131744DF">
            <w:pPr>
              <w:keepNext w:val="0"/>
              <w:keepLines w:val="0"/>
              <w:pageBreakBefore w:val="0"/>
              <w:widowControl w:val="0"/>
              <w:kinsoku/>
              <w:wordWrap/>
              <w:overflowPunct/>
              <w:topLinePunct w:val="0"/>
              <w:autoSpaceDE/>
              <w:autoSpaceDN/>
              <w:bidi w:val="0"/>
              <w:snapToGrid/>
              <w:spacing w:line="460" w:lineRule="exact"/>
              <w:ind w:firstLine="482" w:firstLineChars="200"/>
              <w:textAlignment w:val="auto"/>
            </w:pPr>
            <w:r>
              <w:rPr>
                <w:b/>
                <w:bCs/>
              </w:rPr>
              <w:t>3.3.3</w:t>
            </w:r>
            <w:r>
              <w:rPr>
                <w:rFonts w:hint="eastAsia"/>
                <w:b/>
                <w:bCs/>
              </w:rPr>
              <w:t>噪声排放标准</w:t>
            </w:r>
          </w:p>
          <w:p w14:paraId="4DC27284">
            <w:pPr>
              <w:keepNext w:val="0"/>
              <w:keepLines w:val="0"/>
              <w:pageBreakBefore w:val="0"/>
              <w:widowControl w:val="0"/>
              <w:kinsoku/>
              <w:wordWrap/>
              <w:overflowPunct/>
              <w:topLinePunct w:val="0"/>
              <w:autoSpaceDE/>
              <w:autoSpaceDN/>
              <w:bidi w:val="0"/>
              <w:adjustRightInd w:val="0"/>
              <w:snapToGrid/>
              <w:spacing w:line="460" w:lineRule="exact"/>
              <w:ind w:firstLine="480" w:firstLineChars="200"/>
              <w:textAlignment w:val="auto"/>
              <w:rPr>
                <w:rFonts w:hint="eastAsia" w:ascii="Times New Roman" w:hAnsi="Times New Roman" w:eastAsia="宋体" w:cs="Times New Roman"/>
                <w:szCs w:val="24"/>
              </w:rPr>
            </w:pPr>
            <w:r>
              <w:rPr>
                <w:rFonts w:hint="eastAsia" w:ascii="Times New Roman" w:hAnsi="Times New Roman" w:eastAsia="宋体" w:cs="Times New Roman"/>
                <w:szCs w:val="24"/>
              </w:rPr>
              <w:t>根根据《淮南市中心城区声环境功能区划分方案》（2021年），本项目位于声环境功能区3类区，厂界（东、南、北侧）噪声排放执行《工业企业厂界环境噪声排放标准》（GB12348-2008）3类标准；厂界西侧紧临吉兴路为交通道路（双向6车道），厂界西侧噪声排放执行《工业企业厂界环境噪声排放标准》（GB12348-2008）4类标准。具体见下表。</w:t>
            </w:r>
          </w:p>
          <w:p w14:paraId="7A1D08BF">
            <w:pPr>
              <w:pStyle w:val="16"/>
              <w:keepNext w:val="0"/>
              <w:keepLines w:val="0"/>
              <w:pageBreakBefore w:val="0"/>
              <w:widowControl w:val="0"/>
              <w:kinsoku/>
              <w:wordWrap/>
              <w:overflowPunct/>
              <w:topLinePunct w:val="0"/>
              <w:autoSpaceDE/>
              <w:autoSpaceDN/>
              <w:bidi w:val="0"/>
              <w:snapToGrid/>
              <w:spacing w:line="460" w:lineRule="exact"/>
              <w:textAlignment w:val="auto"/>
            </w:pPr>
            <w:r>
              <w:t xml:space="preserve">表 </w:t>
            </w:r>
            <w:r>
              <w:rPr>
                <w:rFonts w:hint="eastAsia"/>
              </w:rPr>
              <w:t>3.3-</w:t>
            </w:r>
            <w:r>
              <w:fldChar w:fldCharType="begin"/>
            </w:r>
            <w:r>
              <w:instrText xml:space="preserve"> SEQ 表 \* ARABIC \s 2 </w:instrText>
            </w:r>
            <w:r>
              <w:fldChar w:fldCharType="separate"/>
            </w:r>
            <w:r>
              <w:t>6</w:t>
            </w:r>
            <w:r>
              <w:fldChar w:fldCharType="end"/>
            </w:r>
            <w:r>
              <w:rPr>
                <w:rFonts w:hint="eastAsia"/>
              </w:rPr>
              <w:t xml:space="preserve"> </w:t>
            </w:r>
            <w:r>
              <w:t>《工业企业厂界环境噪声排放标准》（GB12348-2008）</w:t>
            </w:r>
          </w:p>
          <w:tbl>
            <w:tblPr>
              <w:tblStyle w:val="53"/>
              <w:tblpPr w:leftFromText="180" w:rightFromText="180" w:vertAnchor="text" w:tblpXSpec="center" w:tblpY="1"/>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92"/>
              <w:gridCol w:w="1821"/>
              <w:gridCol w:w="2161"/>
              <w:gridCol w:w="2161"/>
            </w:tblGrid>
            <w:tr w14:paraId="6E2E5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4013" w:type="dxa"/>
                  <w:gridSpan w:val="2"/>
                  <w:vAlign w:val="center"/>
                </w:tcPr>
                <w:p w14:paraId="0D3B499C">
                  <w:pPr>
                    <w:pStyle w:val="282"/>
                    <w:rPr>
                      <w:b/>
                      <w:bCs/>
                    </w:rPr>
                  </w:pPr>
                  <w:r>
                    <w:rPr>
                      <w:b/>
                      <w:bCs/>
                    </w:rPr>
                    <w:t>标准类别</w:t>
                  </w:r>
                </w:p>
              </w:tc>
              <w:tc>
                <w:tcPr>
                  <w:tcW w:w="2161" w:type="dxa"/>
                  <w:vAlign w:val="center"/>
                </w:tcPr>
                <w:p w14:paraId="35819AC9">
                  <w:pPr>
                    <w:pStyle w:val="282"/>
                    <w:rPr>
                      <w:b/>
                      <w:bCs/>
                    </w:rPr>
                  </w:pPr>
                  <w:r>
                    <w:rPr>
                      <w:b/>
                      <w:bCs/>
                    </w:rPr>
                    <w:t>昼间dB（A）</w:t>
                  </w:r>
                </w:p>
              </w:tc>
              <w:tc>
                <w:tcPr>
                  <w:tcW w:w="2161" w:type="dxa"/>
                  <w:vAlign w:val="center"/>
                </w:tcPr>
                <w:p w14:paraId="298D1BE6">
                  <w:pPr>
                    <w:pStyle w:val="282"/>
                    <w:rPr>
                      <w:b/>
                      <w:bCs/>
                    </w:rPr>
                  </w:pPr>
                  <w:r>
                    <w:rPr>
                      <w:b/>
                      <w:bCs/>
                    </w:rPr>
                    <w:t>夜间dB（A）</w:t>
                  </w:r>
                </w:p>
              </w:tc>
            </w:tr>
            <w:tr w14:paraId="03DF7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192" w:type="dxa"/>
                  <w:vMerge w:val="restart"/>
                  <w:vAlign w:val="center"/>
                </w:tcPr>
                <w:p w14:paraId="25B42140">
                  <w:pPr>
                    <w:pStyle w:val="282"/>
                  </w:pPr>
                  <w:r>
                    <w:rPr>
                      <w:rFonts w:hint="eastAsia"/>
                    </w:rPr>
                    <w:t>厂界</w:t>
                  </w:r>
                </w:p>
              </w:tc>
              <w:tc>
                <w:tcPr>
                  <w:tcW w:w="1821" w:type="dxa"/>
                  <w:vAlign w:val="center"/>
                </w:tcPr>
                <w:p w14:paraId="241B3FD7">
                  <w:pPr>
                    <w:pStyle w:val="282"/>
                  </w:pPr>
                  <w:r>
                    <w:t>3类标准</w:t>
                  </w:r>
                </w:p>
              </w:tc>
              <w:tc>
                <w:tcPr>
                  <w:tcW w:w="2161" w:type="dxa"/>
                  <w:vAlign w:val="center"/>
                </w:tcPr>
                <w:p w14:paraId="76DDAB77">
                  <w:pPr>
                    <w:pStyle w:val="282"/>
                  </w:pPr>
                  <w:r>
                    <w:t>65</w:t>
                  </w:r>
                </w:p>
              </w:tc>
              <w:tc>
                <w:tcPr>
                  <w:tcW w:w="2161" w:type="dxa"/>
                  <w:vAlign w:val="center"/>
                </w:tcPr>
                <w:p w14:paraId="612D3C56">
                  <w:pPr>
                    <w:pStyle w:val="282"/>
                  </w:pPr>
                  <w:r>
                    <w:t>55</w:t>
                  </w:r>
                </w:p>
              </w:tc>
            </w:tr>
            <w:tr w14:paraId="5B277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192" w:type="dxa"/>
                  <w:vMerge w:val="continue"/>
                  <w:vAlign w:val="center"/>
                </w:tcPr>
                <w:p w14:paraId="6D9F7D99">
                  <w:pPr>
                    <w:pStyle w:val="282"/>
                    <w:rPr>
                      <w:rFonts w:hint="eastAsia"/>
                    </w:rPr>
                  </w:pPr>
                </w:p>
              </w:tc>
              <w:tc>
                <w:tcPr>
                  <w:tcW w:w="1821" w:type="dxa"/>
                  <w:vAlign w:val="center"/>
                </w:tcPr>
                <w:p w14:paraId="4F108F2B">
                  <w:pPr>
                    <w:pStyle w:val="282"/>
                    <w:rPr>
                      <w:rFonts w:hint="eastAsia" w:eastAsia="宋体"/>
                      <w:lang w:val="en-US" w:eastAsia="zh-CN"/>
                    </w:rPr>
                  </w:pPr>
                  <w:r>
                    <w:rPr>
                      <w:rFonts w:hint="eastAsia"/>
                      <w:lang w:val="en-US" w:eastAsia="zh-CN"/>
                    </w:rPr>
                    <w:t>4类</w:t>
                  </w:r>
                  <w:r>
                    <w:t>标准</w:t>
                  </w:r>
                </w:p>
              </w:tc>
              <w:tc>
                <w:tcPr>
                  <w:tcW w:w="2161" w:type="dxa"/>
                  <w:vAlign w:val="center"/>
                </w:tcPr>
                <w:p w14:paraId="7131103D">
                  <w:pPr>
                    <w:pStyle w:val="282"/>
                    <w:rPr>
                      <w:rFonts w:hint="default" w:eastAsia="宋体"/>
                      <w:lang w:val="en-US" w:eastAsia="zh-CN"/>
                    </w:rPr>
                  </w:pPr>
                  <w:r>
                    <w:rPr>
                      <w:rFonts w:hint="eastAsia"/>
                      <w:lang w:val="en-US" w:eastAsia="zh-CN"/>
                    </w:rPr>
                    <w:t>70</w:t>
                  </w:r>
                </w:p>
              </w:tc>
              <w:tc>
                <w:tcPr>
                  <w:tcW w:w="2161" w:type="dxa"/>
                  <w:vAlign w:val="center"/>
                </w:tcPr>
                <w:p w14:paraId="7EEC88F8">
                  <w:pPr>
                    <w:pStyle w:val="282"/>
                    <w:rPr>
                      <w:rFonts w:hint="default" w:eastAsia="宋体"/>
                      <w:lang w:val="en-US" w:eastAsia="zh-CN"/>
                    </w:rPr>
                  </w:pPr>
                  <w:r>
                    <w:rPr>
                      <w:rFonts w:hint="eastAsia"/>
                      <w:lang w:val="en-US" w:eastAsia="zh-CN"/>
                    </w:rPr>
                    <w:t>55</w:t>
                  </w:r>
                </w:p>
              </w:tc>
            </w:tr>
          </w:tbl>
          <w:p w14:paraId="29AD3B67">
            <w:pPr>
              <w:pStyle w:val="17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3.3.4</w:t>
            </w:r>
            <w:r>
              <w:rPr>
                <w:rFonts w:hint="eastAsia"/>
                <w:color w:val="000000" w:themeColor="text1"/>
                <w:highlight w:val="none"/>
                <w14:textFill>
                  <w14:solidFill>
                    <w14:schemeClr w14:val="tx1"/>
                  </w14:solidFill>
                </w14:textFill>
              </w:rPr>
              <w:t>固体废物执行标准</w:t>
            </w:r>
          </w:p>
          <w:p w14:paraId="75CCB93A">
            <w:pPr>
              <w:pStyle w:val="300"/>
              <w:wordWrap/>
              <w:ind w:firstLine="480"/>
              <w:outlineLvl w:val="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危险废物按照《国家危险废物名录》（202</w:t>
            </w:r>
            <w:r>
              <w:rPr>
                <w:color w:val="000000" w:themeColor="text1"/>
                <w:highlight w:val="none"/>
                <w14:textFill>
                  <w14:solidFill>
                    <w14:schemeClr w14:val="tx1"/>
                  </w14:solidFill>
                </w14:textFill>
              </w:rPr>
              <w:t>5</w:t>
            </w:r>
            <w:r>
              <w:rPr>
                <w:rFonts w:hint="eastAsia"/>
                <w:color w:val="000000" w:themeColor="text1"/>
                <w:highlight w:val="none"/>
                <w14:textFill>
                  <w14:solidFill>
                    <w14:schemeClr w14:val="tx1"/>
                  </w14:solidFill>
                </w14:textFill>
              </w:rPr>
              <w:t>版）分类，危险废物贮存应符合《危险废物贮存污染控制标准》（GB18597-2023）、《危险废物收集贮存运输技术规范》（HJ2025-2012）要求。根据《一般工业固体废物贮存和填埋污染控制标准》（GB 18599-2020），本项目采用库房、包装工具（罐、桶、包装袋等）贮存一般工业固体废物，不适用该标准，但其贮存过程应满足相应防渗漏、防雨淋、防扬尘等环境保护要求。工业固废按照《中华人民共和国固体废物污染环境防治法》（2020年4月29日修订）的工业固体废物管理条款要求执行。</w:t>
            </w:r>
          </w:p>
        </w:tc>
      </w:tr>
      <w:tr w14:paraId="49D96A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5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546B5359">
            <w:pPr>
              <w:adjustRightInd w:val="0"/>
              <w:spacing w:line="440" w:lineRule="exact"/>
              <w:jc w:val="center"/>
              <w:outlineLvl w:val="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总量控制指标</w:t>
            </w:r>
          </w:p>
        </w:tc>
        <w:tc>
          <w:tcPr>
            <w:tcW w:w="8267" w:type="dxa"/>
            <w:tcBorders>
              <w:top w:val="single" w:color="auto" w:sz="4" w:space="0"/>
              <w:left w:val="single" w:color="auto" w:sz="4" w:space="0"/>
              <w:bottom w:val="single" w:color="auto" w:sz="4" w:space="0"/>
              <w:right w:val="single" w:color="auto" w:sz="4" w:space="0"/>
            </w:tcBorders>
          </w:tcPr>
          <w:p w14:paraId="0B2EBC46">
            <w:pPr>
              <w:spacing w:line="460" w:lineRule="exact"/>
              <w:jc w:val="left"/>
              <w:outlineLvl w:val="1"/>
              <w:rPr>
                <w:b/>
                <w:color w:val="000000" w:themeColor="text1"/>
                <w:highlight w:val="none"/>
                <w:lang w:val="zh-CN"/>
                <w14:textFill>
                  <w14:solidFill>
                    <w14:schemeClr w14:val="tx1"/>
                  </w14:solidFill>
                </w14:textFill>
              </w:rPr>
            </w:pPr>
            <w:r>
              <w:rPr>
                <w:rFonts w:hint="eastAsia"/>
                <w:b/>
                <w:color w:val="000000" w:themeColor="text1"/>
                <w:highlight w:val="none"/>
                <w:lang w:val="zh-CN"/>
                <w14:textFill>
                  <w14:solidFill>
                    <w14:schemeClr w14:val="tx1"/>
                  </w14:solidFill>
                </w14:textFill>
              </w:rPr>
              <w:t>3.4 总量控制指标</w:t>
            </w:r>
          </w:p>
          <w:p w14:paraId="1AF97484">
            <w:pPr>
              <w:spacing w:line="460" w:lineRule="exact"/>
              <w:ind w:firstLine="482" w:firstLineChars="200"/>
              <w:jc w:val="left"/>
              <w:outlineLvl w:val="1"/>
              <w:rPr>
                <w:rFonts w:eastAsia="Times New Roman"/>
                <w:b/>
                <w:color w:val="000000" w:themeColor="text1"/>
                <w:highlight w:val="none"/>
                <w:lang w:val="zh-CN"/>
                <w14:textFill>
                  <w14:solidFill>
                    <w14:schemeClr w14:val="tx1"/>
                  </w14:solidFill>
                </w14:textFill>
              </w:rPr>
            </w:pPr>
            <w:r>
              <w:rPr>
                <w:rFonts w:hint="eastAsia"/>
                <w:b/>
                <w:color w:val="000000" w:themeColor="text1"/>
                <w:highlight w:val="none"/>
                <w:lang w:val="zh-CN"/>
                <w14:textFill>
                  <w14:solidFill>
                    <w14:schemeClr w14:val="tx1"/>
                  </w14:solidFill>
                </w14:textFill>
              </w:rPr>
              <w:t>3.4.1</w:t>
            </w:r>
            <w:r>
              <w:rPr>
                <w:rFonts w:hint="eastAsia" w:ascii="宋体" w:hAnsi="宋体" w:cs="宋体"/>
                <w:b/>
                <w:color w:val="000000" w:themeColor="text1"/>
                <w:highlight w:val="none"/>
                <w:lang w:val="zh-CN"/>
                <w14:textFill>
                  <w14:solidFill>
                    <w14:schemeClr w14:val="tx1"/>
                  </w14:solidFill>
                </w14:textFill>
              </w:rPr>
              <w:t>项目总量控制平衡方案</w:t>
            </w:r>
          </w:p>
          <w:p w14:paraId="6EF7B06F">
            <w:pPr>
              <w:adjustRightInd w:val="0"/>
              <w:snapToGrid w:val="0"/>
              <w:spacing w:line="460" w:lineRule="exact"/>
              <w:ind w:firstLine="480" w:firstLineChars="200"/>
              <w:outlineLvl w:val="1"/>
              <w:rPr>
                <w:color w:val="000000" w:themeColor="text1"/>
                <w:highlight w:val="none"/>
                <w14:textFill>
                  <w14:solidFill>
                    <w14:schemeClr w14:val="tx1"/>
                  </w14:solidFill>
                </w14:textFill>
              </w:rPr>
            </w:pPr>
            <w:r>
              <w:rPr>
                <w:color w:val="000000" w:themeColor="text1"/>
                <w:kern w:val="1"/>
                <w:highlight w:val="none"/>
                <w:lang w:bidi="ar"/>
                <w14:textFill>
                  <w14:solidFill>
                    <w14:schemeClr w14:val="tx1"/>
                  </w14:solidFill>
                </w14:textFill>
              </w:rPr>
              <w:t>根据《建设项目主要污染物排放总量指标审核及管理暂行办法》（环发[2014]197号），用于建设项目的“可替代总量指标”不得低于建设项目所需替代的主要污染物排放总量指标。上一年度环境空气质量年平均浓度不达标的城市、水环境质量未达到要求的市县，相关污染物应按照建设项目所需替代的主要污染物排放总量指标的2倍进行削减替代（燃煤发电机组大气污染物排放浓度基本达到燃气轮机组排放限值的除外）；细颗粒物（PM</w:t>
            </w:r>
            <w:r>
              <w:rPr>
                <w:color w:val="000000" w:themeColor="text1"/>
                <w:kern w:val="1"/>
                <w:highlight w:val="none"/>
                <w:vertAlign w:val="subscript"/>
                <w:lang w:bidi="ar"/>
                <w14:textFill>
                  <w14:solidFill>
                    <w14:schemeClr w14:val="tx1"/>
                  </w14:solidFill>
                </w14:textFill>
              </w:rPr>
              <w:t>2.5</w:t>
            </w:r>
            <w:r>
              <w:rPr>
                <w:color w:val="000000" w:themeColor="text1"/>
                <w:kern w:val="1"/>
                <w:highlight w:val="none"/>
                <w:lang w:bidi="ar"/>
                <w14:textFill>
                  <w14:solidFill>
                    <w14:schemeClr w14:val="tx1"/>
                  </w14:solidFill>
                </w14:textFill>
              </w:rPr>
              <w:t>）年平均浓度不达标的城市，二氧化硫、氮氧化物、烟粉尘、挥发性有机物四项污染物均需进行2倍削减替代（燃煤发电机组大气污染物排放浓度基本达到燃气轮机组排放限值的除外）。地方有更严格倍量替代要求的，按照相关规定执行。</w:t>
            </w:r>
          </w:p>
          <w:p w14:paraId="2F389347">
            <w:pPr>
              <w:spacing w:line="460" w:lineRule="exact"/>
              <w:ind w:firstLine="482" w:firstLineChars="200"/>
              <w:jc w:val="left"/>
              <w:outlineLvl w:val="1"/>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3.4.2项目</w:t>
            </w:r>
            <w:r>
              <w:rPr>
                <w:b/>
                <w:bCs/>
                <w:color w:val="000000" w:themeColor="text1"/>
                <w:highlight w:val="none"/>
                <w14:textFill>
                  <w14:solidFill>
                    <w14:schemeClr w14:val="tx1"/>
                  </w14:solidFill>
                </w14:textFill>
              </w:rPr>
              <w:t>总量控制指标</w:t>
            </w:r>
          </w:p>
          <w:p w14:paraId="2876D580">
            <w:pPr>
              <w:widowControl/>
              <w:wordWrap w:val="0"/>
              <w:spacing w:line="460" w:lineRule="exact"/>
              <w:ind w:firstLine="480" w:firstLineChars="200"/>
              <w:rPr>
                <w:color w:val="000000" w:themeColor="text1"/>
                <w:highlight w:val="none"/>
                <w:lang w:bidi="en-US"/>
                <w14:textFill>
                  <w14:solidFill>
                    <w14:schemeClr w14:val="tx1"/>
                  </w14:solidFill>
                </w14:textFill>
              </w:rPr>
            </w:pPr>
            <w:r>
              <w:rPr>
                <w:rFonts w:hint="eastAsia"/>
                <w:color w:val="000000" w:themeColor="text1"/>
                <w:highlight w:val="none"/>
                <w:lang w:bidi="en-US"/>
                <w14:textFill>
                  <w14:solidFill>
                    <w14:schemeClr w14:val="tx1"/>
                  </w14:solidFill>
                </w14:textFill>
              </w:rPr>
              <w:t>根据</w:t>
            </w:r>
            <w:r>
              <w:rPr>
                <w:color w:val="000000" w:themeColor="text1"/>
                <w:highlight w:val="none"/>
                <w:lang w:bidi="en-US"/>
                <w14:textFill>
                  <w14:solidFill>
                    <w14:schemeClr w14:val="tx1"/>
                  </w14:solidFill>
                </w14:textFill>
              </w:rPr>
              <w:t>《安徽省环保厅关于进一步加强建设项目新增大气污染物总量指标管理工作的通知》（皖环发〔2017〕19号），</w:t>
            </w:r>
            <w:r>
              <w:rPr>
                <w:rFonts w:hint="eastAsia"/>
                <w:color w:val="000000" w:themeColor="text1"/>
                <w:highlight w:val="none"/>
                <w:lang w:bidi="en-US"/>
                <w14:textFill>
                  <w14:solidFill>
                    <w14:schemeClr w14:val="tx1"/>
                  </w14:solidFill>
                </w14:textFill>
              </w:rPr>
              <w:t>本项目纳入总量控制指标的主要污染物</w:t>
            </w:r>
            <w:r>
              <w:rPr>
                <w:color w:val="000000" w:themeColor="text1"/>
                <w:highlight w:val="none"/>
                <w:lang w:bidi="en-US"/>
                <w14:textFill>
                  <w14:solidFill>
                    <w14:schemeClr w14:val="tx1"/>
                  </w14:solidFill>
                </w14:textFill>
              </w:rPr>
              <w:t>为：挥发性有机物</w:t>
            </w:r>
            <w:r>
              <w:rPr>
                <w:rFonts w:hint="eastAsia"/>
                <w:color w:val="000000" w:themeColor="text1"/>
                <w:highlight w:val="none"/>
                <w:lang w:bidi="en-US"/>
                <w14:textFill>
                  <w14:solidFill>
                    <w14:schemeClr w14:val="tx1"/>
                  </w14:solidFill>
                </w14:textFill>
              </w:rPr>
              <w:t>（以非甲烷总烃计）、</w:t>
            </w:r>
            <w:r>
              <w:rPr>
                <w:color w:val="000000" w:themeColor="text1"/>
                <w:highlight w:val="none"/>
                <w:lang w:bidi="en-US"/>
                <w14:textFill>
                  <w14:solidFill>
                    <w14:schemeClr w14:val="tx1"/>
                  </w14:solidFill>
                </w14:textFill>
              </w:rPr>
              <w:t>CODcr、NH</w:t>
            </w:r>
            <w:r>
              <w:rPr>
                <w:color w:val="000000" w:themeColor="text1"/>
                <w:highlight w:val="none"/>
                <w:vertAlign w:val="subscript"/>
                <w:lang w:bidi="en-US"/>
                <w14:textFill>
                  <w14:solidFill>
                    <w14:schemeClr w14:val="tx1"/>
                  </w14:solidFill>
                </w14:textFill>
              </w:rPr>
              <w:t>3</w:t>
            </w:r>
            <w:r>
              <w:rPr>
                <w:color w:val="000000" w:themeColor="text1"/>
                <w:highlight w:val="none"/>
                <w:lang w:bidi="en-US"/>
                <w14:textFill>
                  <w14:solidFill>
                    <w14:schemeClr w14:val="tx1"/>
                  </w14:solidFill>
                </w14:textFill>
              </w:rPr>
              <w:t>-N。其中，本项目所在区域为</w:t>
            </w:r>
            <w:r>
              <w:rPr>
                <w:color w:val="000000" w:themeColor="text1"/>
                <w:kern w:val="1"/>
                <w:highlight w:val="none"/>
                <w:lang w:bidi="ar"/>
                <w14:textFill>
                  <w14:solidFill>
                    <w14:schemeClr w14:val="tx1"/>
                  </w14:solidFill>
                </w14:textFill>
              </w:rPr>
              <w:t>细颗粒物（PM</w:t>
            </w:r>
            <w:r>
              <w:rPr>
                <w:color w:val="000000" w:themeColor="text1"/>
                <w:kern w:val="1"/>
                <w:highlight w:val="none"/>
                <w:vertAlign w:val="subscript"/>
                <w:lang w:bidi="ar"/>
                <w14:textFill>
                  <w14:solidFill>
                    <w14:schemeClr w14:val="tx1"/>
                  </w14:solidFill>
                </w14:textFill>
              </w:rPr>
              <w:t>2.5</w:t>
            </w:r>
            <w:r>
              <w:rPr>
                <w:color w:val="000000" w:themeColor="text1"/>
                <w:kern w:val="1"/>
                <w:highlight w:val="none"/>
                <w:lang w:bidi="ar"/>
                <w14:textFill>
                  <w14:solidFill>
                    <w14:schemeClr w14:val="tx1"/>
                  </w14:solidFill>
                </w14:textFill>
              </w:rPr>
              <w:t>）年平均浓度不达标的城市，因此挥发性有机物</w:t>
            </w:r>
            <w:r>
              <w:rPr>
                <w:rFonts w:hint="eastAsia"/>
                <w:color w:val="000000" w:themeColor="text1"/>
                <w:highlight w:val="none"/>
                <w:lang w:bidi="en-US"/>
                <w14:textFill>
                  <w14:solidFill>
                    <w14:schemeClr w14:val="tx1"/>
                  </w14:solidFill>
                </w14:textFill>
              </w:rPr>
              <w:t>应</w:t>
            </w:r>
            <w:r>
              <w:rPr>
                <w:color w:val="000000" w:themeColor="text1"/>
                <w:highlight w:val="none"/>
                <w:lang w:bidi="en-US"/>
                <w14:textFill>
                  <w14:solidFill>
                    <w14:schemeClr w14:val="tx1"/>
                  </w14:solidFill>
                </w14:textFill>
              </w:rPr>
              <w:t>按1：2的削减比例进行替代</w:t>
            </w:r>
            <w:r>
              <w:rPr>
                <w:rFonts w:hint="eastAsia"/>
                <w:color w:val="000000" w:themeColor="text1"/>
                <w:highlight w:val="none"/>
                <w:lang w:bidi="en-US"/>
                <w14:textFill>
                  <w14:solidFill>
                    <w14:schemeClr w14:val="tx1"/>
                  </w14:solidFill>
                </w14:textFill>
              </w:rPr>
              <w:t>。</w:t>
            </w:r>
          </w:p>
          <w:p w14:paraId="71E946A5">
            <w:pPr>
              <w:numPr>
                <w:ilvl w:val="0"/>
                <w:numId w:val="10"/>
              </w:numPr>
              <w:spacing w:line="460" w:lineRule="exact"/>
              <w:ind w:left="0" w:firstLine="480" w:firstLineChars="200"/>
              <w:jc w:val="left"/>
              <w:outlineLvl w:val="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大气</w:t>
            </w:r>
            <w:r>
              <w:rPr>
                <w:color w:val="000000" w:themeColor="text1"/>
                <w:highlight w:val="none"/>
                <w14:textFill>
                  <w14:solidFill>
                    <w14:schemeClr w14:val="tx1"/>
                  </w14:solidFill>
                </w14:textFill>
              </w:rPr>
              <w:t>污染物总量控制指标</w:t>
            </w:r>
          </w:p>
          <w:p w14:paraId="1D481C28">
            <w:pPr>
              <w:spacing w:line="460" w:lineRule="exact"/>
              <w:ind w:firstLine="480" w:firstLineChars="200"/>
              <w:outlineLvl w:val="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本项目纳入总量控制指标的主要污染物</w:t>
            </w:r>
            <w:r>
              <w:rPr>
                <w:color w:val="000000" w:themeColor="text1"/>
                <w:highlight w:val="none"/>
                <w14:textFill>
                  <w14:solidFill>
                    <w14:schemeClr w14:val="tx1"/>
                  </w14:solidFill>
                </w14:textFill>
              </w:rPr>
              <w:t>为：</w:t>
            </w:r>
            <w:r>
              <w:rPr>
                <w:rFonts w:hint="eastAsia"/>
                <w:color w:val="000000" w:themeColor="text1"/>
                <w:highlight w:val="none"/>
                <w14:textFill>
                  <w14:solidFill>
                    <w14:schemeClr w14:val="tx1"/>
                  </w14:solidFill>
                </w14:textFill>
              </w:rPr>
              <w:t>VOCs（以非甲烷总烃计）。具体总量控制指标确定如下：</w:t>
            </w:r>
          </w:p>
          <w:p w14:paraId="726CF9E1">
            <w:pPr>
              <w:spacing w:line="460" w:lineRule="exact"/>
              <w:ind w:right="633"/>
              <w:jc w:val="right"/>
              <w:outlineLvl w:val="1"/>
              <w:rPr>
                <w:b/>
                <w:color w:val="000000" w:themeColor="text1"/>
                <w:sz w:val="21"/>
                <w:szCs w:val="22"/>
                <w:highlight w:val="none"/>
                <w14:textFill>
                  <w14:solidFill>
                    <w14:schemeClr w14:val="tx1"/>
                  </w14:solidFill>
                </w14:textFill>
              </w:rPr>
            </w:pPr>
            <w:r>
              <w:rPr>
                <w:rFonts w:hint="eastAsia"/>
                <w:b/>
                <w:color w:val="000000" w:themeColor="text1"/>
                <w:sz w:val="21"/>
                <w:szCs w:val="22"/>
                <w:highlight w:val="none"/>
                <w14:textFill>
                  <w14:solidFill>
                    <w14:schemeClr w14:val="tx1"/>
                  </w14:solidFill>
                </w14:textFill>
              </w:rPr>
              <w:t>表3.4</w:t>
            </w:r>
            <w:r>
              <w:rPr>
                <w:b/>
                <w:color w:val="000000" w:themeColor="text1"/>
                <w:sz w:val="21"/>
                <w:szCs w:val="22"/>
                <w:highlight w:val="none"/>
                <w14:textFill>
                  <w14:solidFill>
                    <w14:schemeClr w14:val="tx1"/>
                  </w14:solidFill>
                </w14:textFill>
              </w:rPr>
              <w:t>.2</w:t>
            </w:r>
            <w:r>
              <w:rPr>
                <w:rFonts w:hint="eastAsia"/>
                <w:b/>
                <w:color w:val="000000" w:themeColor="text1"/>
                <w:sz w:val="21"/>
                <w:szCs w:val="22"/>
                <w:highlight w:val="none"/>
                <w14:textFill>
                  <w14:solidFill>
                    <w14:schemeClr w14:val="tx1"/>
                  </w14:solidFill>
                </w14:textFill>
              </w:rPr>
              <w:t xml:space="preserve">-1主要大气污染物排放总量情况一览表   </w:t>
            </w:r>
            <w:r>
              <w:rPr>
                <w:rFonts w:hint="eastAsia"/>
                <w:bCs/>
                <w:color w:val="000000" w:themeColor="text1"/>
                <w:sz w:val="21"/>
                <w:szCs w:val="22"/>
                <w:highlight w:val="none"/>
                <w14:textFill>
                  <w14:solidFill>
                    <w14:schemeClr w14:val="tx1"/>
                  </w14:solidFill>
                </w14:textFill>
              </w:rPr>
              <w:t>单位：t/a</w:t>
            </w:r>
          </w:p>
          <w:tbl>
            <w:tblPr>
              <w:tblStyle w:val="54"/>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26"/>
              <w:gridCol w:w="1036"/>
              <w:gridCol w:w="1465"/>
              <w:gridCol w:w="880"/>
              <w:gridCol w:w="879"/>
              <w:gridCol w:w="1028"/>
              <w:gridCol w:w="879"/>
              <w:gridCol w:w="880"/>
              <w:gridCol w:w="864"/>
            </w:tblGrid>
            <w:tr w14:paraId="35638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03" w:hRule="atLeast"/>
                <w:jc w:val="center"/>
              </w:trPr>
              <w:tc>
                <w:tcPr>
                  <w:tcW w:w="421" w:type="dxa"/>
                  <w:vAlign w:val="center"/>
                </w:tcPr>
                <w:p w14:paraId="59BB144A">
                  <w:pPr>
                    <w:widowControl/>
                    <w:adjustRightInd w:val="0"/>
                    <w:snapToGrid w:val="0"/>
                    <w:jc w:val="center"/>
                    <w:rPr>
                      <w:rFonts w:cs="宋体"/>
                      <w:color w:val="000000" w:themeColor="text1"/>
                      <w:kern w:val="2"/>
                      <w:sz w:val="18"/>
                      <w:szCs w:val="18"/>
                      <w:highlight w:val="none"/>
                      <w:lang w:val="zh-CN"/>
                      <w14:textFill>
                        <w14:solidFill>
                          <w14:schemeClr w14:val="tx1"/>
                        </w14:solidFill>
                      </w14:textFill>
                    </w:rPr>
                  </w:pPr>
                  <w:r>
                    <w:rPr>
                      <w:rFonts w:hint="eastAsia" w:cs="宋体"/>
                      <w:color w:val="000000" w:themeColor="text1"/>
                      <w:kern w:val="2"/>
                      <w:sz w:val="18"/>
                      <w:szCs w:val="18"/>
                      <w:highlight w:val="none"/>
                      <w:lang w:val="zh-CN"/>
                      <w14:textFill>
                        <w14:solidFill>
                          <w14:schemeClr w14:val="tx1"/>
                        </w14:solidFill>
                      </w14:textFill>
                    </w:rPr>
                    <w:t>类别</w:t>
                  </w:r>
                </w:p>
              </w:tc>
              <w:tc>
                <w:tcPr>
                  <w:tcW w:w="1028" w:type="dxa"/>
                  <w:vAlign w:val="center"/>
                </w:tcPr>
                <w:p w14:paraId="790635EB">
                  <w:pPr>
                    <w:widowControl/>
                    <w:adjustRightInd w:val="0"/>
                    <w:snapToGrid w:val="0"/>
                    <w:jc w:val="center"/>
                    <w:rPr>
                      <w:rFonts w:cs="宋体"/>
                      <w:color w:val="000000" w:themeColor="text1"/>
                      <w:kern w:val="2"/>
                      <w:sz w:val="18"/>
                      <w:szCs w:val="18"/>
                      <w:highlight w:val="none"/>
                      <w:lang w:val="zh-CN"/>
                      <w14:textFill>
                        <w14:solidFill>
                          <w14:schemeClr w14:val="tx1"/>
                        </w14:solidFill>
                      </w14:textFill>
                    </w:rPr>
                  </w:pPr>
                  <w:r>
                    <w:rPr>
                      <w:rFonts w:hint="eastAsia" w:cs="宋体"/>
                      <w:color w:val="000000" w:themeColor="text1"/>
                      <w:kern w:val="2"/>
                      <w:sz w:val="18"/>
                      <w:szCs w:val="18"/>
                      <w:highlight w:val="none"/>
                      <w:lang w:val="zh-CN"/>
                      <w14:textFill>
                        <w14:solidFill>
                          <w14:schemeClr w14:val="tx1"/>
                        </w14:solidFill>
                      </w14:textFill>
                    </w:rPr>
                    <w:t>污染物名称</w:t>
                  </w:r>
                </w:p>
              </w:tc>
              <w:tc>
                <w:tcPr>
                  <w:tcW w:w="1453" w:type="dxa"/>
                  <w:vAlign w:val="center"/>
                </w:tcPr>
                <w:p w14:paraId="7E4F6CCE">
                  <w:pPr>
                    <w:widowControl/>
                    <w:adjustRightInd w:val="0"/>
                    <w:snapToGrid w:val="0"/>
                    <w:jc w:val="center"/>
                    <w:rPr>
                      <w:rFonts w:cs="宋体"/>
                      <w:color w:val="000000" w:themeColor="text1"/>
                      <w:kern w:val="2"/>
                      <w:sz w:val="18"/>
                      <w:szCs w:val="18"/>
                      <w:highlight w:val="none"/>
                      <w:lang w:val="zh-CN"/>
                      <w14:textFill>
                        <w14:solidFill>
                          <w14:schemeClr w14:val="tx1"/>
                        </w14:solidFill>
                      </w14:textFill>
                    </w:rPr>
                  </w:pPr>
                  <w:r>
                    <w:rPr>
                      <w:rFonts w:hint="eastAsia" w:cs="宋体"/>
                      <w:color w:val="000000" w:themeColor="text1"/>
                      <w:kern w:val="2"/>
                      <w:sz w:val="18"/>
                      <w:szCs w:val="18"/>
                      <w:highlight w:val="none"/>
                      <w:lang w:val="zh-CN"/>
                      <w14:textFill>
                        <w14:solidFill>
                          <w14:schemeClr w14:val="tx1"/>
                        </w14:solidFill>
                      </w14:textFill>
                    </w:rPr>
                    <w:t>现有项目环评审批量</w:t>
                  </w:r>
                </w:p>
              </w:tc>
              <w:tc>
                <w:tcPr>
                  <w:tcW w:w="873" w:type="dxa"/>
                  <w:vAlign w:val="center"/>
                </w:tcPr>
                <w:p w14:paraId="480E2587">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现有项目实际排放量</w:t>
                  </w:r>
                </w:p>
              </w:tc>
              <w:tc>
                <w:tcPr>
                  <w:tcW w:w="872" w:type="dxa"/>
                  <w:vAlign w:val="center"/>
                </w:tcPr>
                <w:p w14:paraId="61C28E46">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本项目排放量</w:t>
                  </w:r>
                </w:p>
              </w:tc>
              <w:tc>
                <w:tcPr>
                  <w:tcW w:w="1019" w:type="dxa"/>
                  <w:vAlign w:val="center"/>
                </w:tcPr>
                <w:p w14:paraId="7FD8F249">
                  <w:pPr>
                    <w:widowControl/>
                    <w:adjustRightInd w:val="0"/>
                    <w:snapToGrid w:val="0"/>
                    <w:jc w:val="center"/>
                    <w:rPr>
                      <w:rFonts w:cs="宋体"/>
                      <w:color w:val="000000" w:themeColor="text1"/>
                      <w:kern w:val="2"/>
                      <w:sz w:val="18"/>
                      <w:szCs w:val="18"/>
                      <w:highlight w:val="none"/>
                      <w:lang w:val="zh-CN"/>
                      <w14:textFill>
                        <w14:solidFill>
                          <w14:schemeClr w14:val="tx1"/>
                        </w14:solidFill>
                      </w14:textFill>
                    </w:rPr>
                  </w:pPr>
                  <w:r>
                    <w:rPr>
                      <w:rFonts w:hint="eastAsia" w:cs="宋体"/>
                      <w:color w:val="000000" w:themeColor="text1"/>
                      <w:kern w:val="2"/>
                      <w:sz w:val="18"/>
                      <w:szCs w:val="18"/>
                      <w:highlight w:val="none"/>
                      <w:lang w:val="zh-CN"/>
                      <w14:textFill>
                        <w14:solidFill>
                          <w14:schemeClr w14:val="tx1"/>
                        </w14:solidFill>
                      </w14:textFill>
                    </w:rPr>
                    <w:t>扩建前项目“以新带老”削减量</w:t>
                  </w:r>
                </w:p>
              </w:tc>
              <w:tc>
                <w:tcPr>
                  <w:tcW w:w="872" w:type="dxa"/>
                  <w:vAlign w:val="center"/>
                </w:tcPr>
                <w:p w14:paraId="40D3D913">
                  <w:pPr>
                    <w:widowControl/>
                    <w:adjustRightInd w:val="0"/>
                    <w:snapToGrid w:val="0"/>
                    <w:jc w:val="center"/>
                    <w:rPr>
                      <w:rFonts w:cs="宋体"/>
                      <w:color w:val="000000" w:themeColor="text1"/>
                      <w:kern w:val="2"/>
                      <w:sz w:val="18"/>
                      <w:szCs w:val="18"/>
                      <w:highlight w:val="none"/>
                      <w:lang w:val="zh-CN"/>
                      <w14:textFill>
                        <w14:solidFill>
                          <w14:schemeClr w14:val="tx1"/>
                        </w14:solidFill>
                      </w14:textFill>
                    </w:rPr>
                  </w:pPr>
                  <w:r>
                    <w:rPr>
                      <w:rFonts w:hint="eastAsia" w:cs="宋体"/>
                      <w:color w:val="000000" w:themeColor="text1"/>
                      <w:kern w:val="2"/>
                      <w:sz w:val="18"/>
                      <w:szCs w:val="18"/>
                      <w:highlight w:val="none"/>
                      <w:lang w:val="zh-CN"/>
                      <w14:textFill>
                        <w14:solidFill>
                          <w14:schemeClr w14:val="tx1"/>
                        </w14:solidFill>
                      </w14:textFill>
                    </w:rPr>
                    <w:t>扩建后全厂排放量</w:t>
                  </w:r>
                </w:p>
              </w:tc>
              <w:tc>
                <w:tcPr>
                  <w:tcW w:w="873" w:type="dxa"/>
                  <w:vAlign w:val="center"/>
                </w:tcPr>
                <w:p w14:paraId="1A3B7FCD">
                  <w:pPr>
                    <w:widowControl/>
                    <w:adjustRightInd w:val="0"/>
                    <w:snapToGrid w:val="0"/>
                    <w:jc w:val="center"/>
                    <w:rPr>
                      <w:rFonts w:cs="宋体"/>
                      <w:color w:val="000000" w:themeColor="text1"/>
                      <w:kern w:val="2"/>
                      <w:sz w:val="18"/>
                      <w:szCs w:val="18"/>
                      <w:highlight w:val="none"/>
                      <w:lang w:val="zh-CN"/>
                      <w14:textFill>
                        <w14:solidFill>
                          <w14:schemeClr w14:val="tx1"/>
                        </w14:solidFill>
                      </w14:textFill>
                    </w:rPr>
                  </w:pPr>
                  <w:r>
                    <w:rPr>
                      <w:rFonts w:hint="eastAsia" w:cs="宋体"/>
                      <w:color w:val="000000" w:themeColor="text1"/>
                      <w:kern w:val="2"/>
                      <w:sz w:val="18"/>
                      <w:szCs w:val="18"/>
                      <w:highlight w:val="none"/>
                      <w:lang w:val="zh-CN"/>
                      <w14:textFill>
                        <w14:solidFill>
                          <w14:schemeClr w14:val="tx1"/>
                        </w14:solidFill>
                      </w14:textFill>
                    </w:rPr>
                    <w:t>扩建前后变化量</w:t>
                  </w:r>
                </w:p>
              </w:tc>
              <w:tc>
                <w:tcPr>
                  <w:tcW w:w="856" w:type="dxa"/>
                  <w:vAlign w:val="center"/>
                </w:tcPr>
                <w:p w14:paraId="77A2A367">
                  <w:pPr>
                    <w:widowControl/>
                    <w:adjustRightInd w:val="0"/>
                    <w:snapToGrid w:val="0"/>
                    <w:jc w:val="center"/>
                    <w:rPr>
                      <w:rFonts w:cs="宋体"/>
                      <w:color w:val="000000" w:themeColor="text1"/>
                      <w:kern w:val="2"/>
                      <w:sz w:val="18"/>
                      <w:szCs w:val="18"/>
                      <w:highlight w:val="none"/>
                      <w:lang w:val="zh-CN"/>
                      <w14:textFill>
                        <w14:solidFill>
                          <w14:schemeClr w14:val="tx1"/>
                        </w14:solidFill>
                      </w14:textFill>
                    </w:rPr>
                  </w:pPr>
                  <w:r>
                    <w:rPr>
                      <w:rFonts w:hint="eastAsia" w:cs="宋体"/>
                      <w:color w:val="000000" w:themeColor="text1"/>
                      <w:kern w:val="2"/>
                      <w:sz w:val="18"/>
                      <w:szCs w:val="18"/>
                      <w:highlight w:val="none"/>
                      <w:lang w:val="zh-CN"/>
                      <w14:textFill>
                        <w14:solidFill>
                          <w14:schemeClr w14:val="tx1"/>
                        </w14:solidFill>
                      </w14:textFill>
                    </w:rPr>
                    <w:t>总量建议指标值</w:t>
                  </w:r>
                </w:p>
              </w:tc>
            </w:tr>
            <w:tr w14:paraId="14C01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4" w:hRule="atLeast"/>
                <w:jc w:val="center"/>
              </w:trPr>
              <w:tc>
                <w:tcPr>
                  <w:tcW w:w="421" w:type="dxa"/>
                  <w:vAlign w:val="center"/>
                </w:tcPr>
                <w:p w14:paraId="47641CE5">
                  <w:pPr>
                    <w:widowControl/>
                    <w:adjustRightInd w:val="0"/>
                    <w:snapToGrid w:val="0"/>
                    <w:jc w:val="center"/>
                    <w:rPr>
                      <w:rFonts w:cs="宋体"/>
                      <w:color w:val="000000" w:themeColor="text1"/>
                      <w:kern w:val="2"/>
                      <w:sz w:val="18"/>
                      <w:szCs w:val="18"/>
                      <w:highlight w:val="none"/>
                      <w:lang w:val="zh-CN"/>
                      <w14:textFill>
                        <w14:solidFill>
                          <w14:schemeClr w14:val="tx1"/>
                        </w14:solidFill>
                      </w14:textFill>
                    </w:rPr>
                  </w:pPr>
                  <w:r>
                    <w:rPr>
                      <w:rFonts w:hint="eastAsia" w:cs="宋体"/>
                      <w:color w:val="000000" w:themeColor="text1"/>
                      <w:kern w:val="2"/>
                      <w:sz w:val="18"/>
                      <w:szCs w:val="18"/>
                      <w:highlight w:val="none"/>
                      <w:lang w:val="zh-CN"/>
                      <w14:textFill>
                        <w14:solidFill>
                          <w14:schemeClr w14:val="tx1"/>
                        </w14:solidFill>
                      </w14:textFill>
                    </w:rPr>
                    <w:t>废气</w:t>
                  </w:r>
                </w:p>
              </w:tc>
              <w:tc>
                <w:tcPr>
                  <w:tcW w:w="1028" w:type="dxa"/>
                  <w:shd w:val="clear" w:color="auto" w:fill="auto"/>
                  <w:vAlign w:val="center"/>
                </w:tcPr>
                <w:p w14:paraId="66B54592">
                  <w:pPr>
                    <w:widowControl/>
                    <w:adjustRightInd w:val="0"/>
                    <w:snapToGrid w:val="0"/>
                    <w:jc w:val="center"/>
                    <w:rPr>
                      <w:rFonts w:cs="宋体"/>
                      <w:color w:val="000000" w:themeColor="text1"/>
                      <w:kern w:val="2"/>
                      <w:sz w:val="18"/>
                      <w:szCs w:val="18"/>
                      <w:highlight w:val="none"/>
                      <w:lang w:val="zh-CN"/>
                      <w14:textFill>
                        <w14:solidFill>
                          <w14:schemeClr w14:val="tx1"/>
                        </w14:solidFill>
                      </w14:textFill>
                    </w:rPr>
                  </w:pPr>
                  <w:r>
                    <w:rPr>
                      <w:rFonts w:hint="eastAsia" w:cs="宋体"/>
                      <w:color w:val="000000" w:themeColor="text1"/>
                      <w:kern w:val="2"/>
                      <w:sz w:val="18"/>
                      <w:szCs w:val="18"/>
                      <w:highlight w:val="none"/>
                      <w:lang w:val="zh-CN"/>
                      <w14:textFill>
                        <w14:solidFill>
                          <w14:schemeClr w14:val="tx1"/>
                        </w14:solidFill>
                      </w14:textFill>
                    </w:rPr>
                    <w:t>非甲烷总烃</w:t>
                  </w:r>
                </w:p>
              </w:tc>
              <w:tc>
                <w:tcPr>
                  <w:tcW w:w="1453" w:type="dxa"/>
                  <w:shd w:val="clear" w:color="auto" w:fill="auto"/>
                  <w:vAlign w:val="center"/>
                </w:tcPr>
                <w:p w14:paraId="533ADDB6">
                  <w:pPr>
                    <w:widowControl/>
                    <w:adjustRightInd w:val="0"/>
                    <w:snapToGrid w:val="0"/>
                    <w:jc w:val="center"/>
                    <w:rPr>
                      <w:rFonts w:cs="宋体"/>
                      <w:color w:val="000000" w:themeColor="text1"/>
                      <w:kern w:val="2"/>
                      <w:sz w:val="18"/>
                      <w:szCs w:val="18"/>
                      <w:highlight w:val="none"/>
                      <w14:textFill>
                        <w14:solidFill>
                          <w14:schemeClr w14:val="tx1"/>
                        </w14:solidFill>
                      </w14:textFill>
                    </w:rPr>
                  </w:pPr>
                  <w:r>
                    <w:rPr>
                      <w:rFonts w:hint="eastAsia" w:cs="宋体"/>
                      <w:color w:val="000000" w:themeColor="text1"/>
                      <w:kern w:val="2"/>
                      <w:sz w:val="18"/>
                      <w:szCs w:val="18"/>
                      <w:highlight w:val="none"/>
                      <w14:textFill>
                        <w14:solidFill>
                          <w14:schemeClr w14:val="tx1"/>
                        </w14:solidFill>
                      </w14:textFill>
                    </w:rPr>
                    <w:t>0.61</w:t>
                  </w:r>
                </w:p>
              </w:tc>
              <w:tc>
                <w:tcPr>
                  <w:tcW w:w="873" w:type="dxa"/>
                  <w:shd w:val="clear" w:color="auto" w:fill="auto"/>
                  <w:vAlign w:val="center"/>
                </w:tcPr>
                <w:p w14:paraId="145869A2">
                  <w:pPr>
                    <w:widowControl/>
                    <w:adjustRightInd w:val="0"/>
                    <w:snapToGrid w:val="0"/>
                    <w:jc w:val="center"/>
                    <w:rPr>
                      <w:rFonts w:cs="宋体"/>
                      <w:color w:val="000000" w:themeColor="text1"/>
                      <w:kern w:val="2"/>
                      <w:sz w:val="18"/>
                      <w:szCs w:val="18"/>
                      <w:highlight w:val="none"/>
                      <w14:textFill>
                        <w14:solidFill>
                          <w14:schemeClr w14:val="tx1"/>
                        </w14:solidFill>
                      </w14:textFill>
                    </w:rPr>
                  </w:pPr>
                  <w:r>
                    <w:rPr>
                      <w:rFonts w:hint="eastAsia"/>
                      <w:color w:val="000000" w:themeColor="text1"/>
                      <w:kern w:val="2"/>
                      <w:sz w:val="18"/>
                      <w:szCs w:val="18"/>
                      <w:highlight w:val="none"/>
                      <w14:textFill>
                        <w14:solidFill>
                          <w14:schemeClr w14:val="tx1"/>
                        </w14:solidFill>
                      </w14:textFill>
                    </w:rPr>
                    <w:t>0.044</w:t>
                  </w:r>
                </w:p>
              </w:tc>
              <w:tc>
                <w:tcPr>
                  <w:tcW w:w="872" w:type="dxa"/>
                  <w:shd w:val="clear" w:color="auto" w:fill="auto"/>
                  <w:vAlign w:val="center"/>
                </w:tcPr>
                <w:p w14:paraId="1ED92F84">
                  <w:pPr>
                    <w:widowControl/>
                    <w:adjustRightInd w:val="0"/>
                    <w:snapToGrid w:val="0"/>
                    <w:jc w:val="center"/>
                    <w:rPr>
                      <w:color w:val="000000" w:themeColor="text1"/>
                      <w:kern w:val="2"/>
                      <w:sz w:val="18"/>
                      <w:szCs w:val="18"/>
                      <w:highlight w:val="none"/>
                      <w14:textFill>
                        <w14:solidFill>
                          <w14:schemeClr w14:val="tx1"/>
                        </w14:solidFill>
                      </w14:textFill>
                    </w:rPr>
                  </w:pPr>
                  <w:r>
                    <w:rPr>
                      <w:rFonts w:hint="eastAsia"/>
                      <w:color w:val="000000" w:themeColor="text1"/>
                      <w:kern w:val="2"/>
                      <w:sz w:val="18"/>
                      <w:szCs w:val="18"/>
                      <w:highlight w:val="none"/>
                      <w14:textFill>
                        <w14:solidFill>
                          <w14:schemeClr w14:val="tx1"/>
                        </w14:solidFill>
                      </w14:textFill>
                    </w:rPr>
                    <w:t>0.00009</w:t>
                  </w:r>
                </w:p>
              </w:tc>
              <w:tc>
                <w:tcPr>
                  <w:tcW w:w="1019" w:type="dxa"/>
                  <w:shd w:val="clear" w:color="auto" w:fill="auto"/>
                  <w:vAlign w:val="center"/>
                </w:tcPr>
                <w:p w14:paraId="0D008F42">
                  <w:pPr>
                    <w:widowControl/>
                    <w:adjustRightInd w:val="0"/>
                    <w:snapToGrid w:val="0"/>
                    <w:jc w:val="center"/>
                    <w:rPr>
                      <w:color w:val="000000" w:themeColor="text1"/>
                      <w:kern w:val="2"/>
                      <w:sz w:val="18"/>
                      <w:szCs w:val="18"/>
                      <w:highlight w:val="none"/>
                      <w:lang w:val="zh-CN"/>
                      <w14:textFill>
                        <w14:solidFill>
                          <w14:schemeClr w14:val="tx1"/>
                        </w14:solidFill>
                      </w14:textFill>
                    </w:rPr>
                  </w:pPr>
                  <w:r>
                    <w:rPr>
                      <w:rFonts w:hint="eastAsia"/>
                      <w:color w:val="000000" w:themeColor="text1"/>
                      <w:kern w:val="2"/>
                      <w:sz w:val="18"/>
                      <w:szCs w:val="18"/>
                      <w:highlight w:val="none"/>
                      <w:lang w:val="zh-CN"/>
                      <w14:textFill>
                        <w14:solidFill>
                          <w14:schemeClr w14:val="tx1"/>
                        </w14:solidFill>
                      </w14:textFill>
                    </w:rPr>
                    <w:t>0</w:t>
                  </w:r>
                </w:p>
              </w:tc>
              <w:tc>
                <w:tcPr>
                  <w:tcW w:w="872" w:type="dxa"/>
                  <w:shd w:val="clear" w:color="auto" w:fill="auto"/>
                  <w:vAlign w:val="center"/>
                </w:tcPr>
                <w:p w14:paraId="69848235">
                  <w:pPr>
                    <w:widowControl/>
                    <w:adjustRightInd w:val="0"/>
                    <w:snapToGrid w:val="0"/>
                    <w:jc w:val="center"/>
                    <w:rPr>
                      <w:color w:val="000000" w:themeColor="text1"/>
                      <w:kern w:val="2"/>
                      <w:sz w:val="18"/>
                      <w:szCs w:val="18"/>
                      <w:highlight w:val="none"/>
                      <w14:textFill>
                        <w14:solidFill>
                          <w14:schemeClr w14:val="tx1"/>
                        </w14:solidFill>
                      </w14:textFill>
                    </w:rPr>
                  </w:pPr>
                  <w:r>
                    <w:rPr>
                      <w:rFonts w:hint="eastAsia"/>
                      <w:color w:val="000000" w:themeColor="text1"/>
                      <w:kern w:val="2"/>
                      <w:sz w:val="18"/>
                      <w:szCs w:val="18"/>
                      <w:highlight w:val="none"/>
                      <w14:textFill>
                        <w14:solidFill>
                          <w14:schemeClr w14:val="tx1"/>
                        </w14:solidFill>
                      </w14:textFill>
                    </w:rPr>
                    <w:t>0.04409</w:t>
                  </w:r>
                </w:p>
              </w:tc>
              <w:tc>
                <w:tcPr>
                  <w:tcW w:w="873" w:type="dxa"/>
                  <w:shd w:val="clear" w:color="auto" w:fill="auto"/>
                  <w:vAlign w:val="center"/>
                </w:tcPr>
                <w:p w14:paraId="1B84240A">
                  <w:pPr>
                    <w:widowControl/>
                    <w:adjustRightInd w:val="0"/>
                    <w:snapToGrid w:val="0"/>
                    <w:jc w:val="center"/>
                    <w:rPr>
                      <w:color w:val="000000" w:themeColor="text1"/>
                      <w:kern w:val="2"/>
                      <w:sz w:val="18"/>
                      <w:szCs w:val="18"/>
                      <w:highlight w:val="none"/>
                      <w:lang w:val="zh-CN"/>
                      <w14:textFill>
                        <w14:solidFill>
                          <w14:schemeClr w14:val="tx1"/>
                        </w14:solidFill>
                      </w14:textFill>
                    </w:rPr>
                  </w:pPr>
                  <w:r>
                    <w:rPr>
                      <w:color w:val="000000" w:themeColor="text1"/>
                      <w:kern w:val="2"/>
                      <w:sz w:val="18"/>
                      <w:szCs w:val="18"/>
                      <w:highlight w:val="none"/>
                      <w:lang w:val="zh-CN"/>
                      <w14:textFill>
                        <w14:solidFill>
                          <w14:schemeClr w14:val="tx1"/>
                        </w14:solidFill>
                      </w14:textFill>
                    </w:rPr>
                    <w:t>+</w:t>
                  </w:r>
                  <w:r>
                    <w:rPr>
                      <w:rFonts w:hint="eastAsia"/>
                      <w:color w:val="000000" w:themeColor="text1"/>
                      <w:kern w:val="2"/>
                      <w:sz w:val="18"/>
                      <w:szCs w:val="18"/>
                      <w:highlight w:val="none"/>
                      <w14:textFill>
                        <w14:solidFill>
                          <w14:schemeClr w14:val="tx1"/>
                        </w14:solidFill>
                      </w14:textFill>
                    </w:rPr>
                    <w:t>0.00009</w:t>
                  </w:r>
                </w:p>
              </w:tc>
              <w:tc>
                <w:tcPr>
                  <w:tcW w:w="856" w:type="dxa"/>
                  <w:shd w:val="clear" w:color="auto" w:fill="auto"/>
                  <w:vAlign w:val="center"/>
                </w:tcPr>
                <w:p w14:paraId="376765FB">
                  <w:pPr>
                    <w:widowControl/>
                    <w:adjustRightInd w:val="0"/>
                    <w:snapToGrid w:val="0"/>
                    <w:jc w:val="center"/>
                    <w:rPr>
                      <w:rFonts w:hint="default" w:eastAsia="宋体"/>
                      <w:color w:val="000000" w:themeColor="text1"/>
                      <w:kern w:val="2"/>
                      <w:sz w:val="18"/>
                      <w:szCs w:val="18"/>
                      <w:highlight w:val="none"/>
                      <w:lang w:val="en-US" w:eastAsia="zh-CN"/>
                      <w14:textFill>
                        <w14:solidFill>
                          <w14:schemeClr w14:val="tx1"/>
                        </w14:solidFill>
                      </w14:textFill>
                    </w:rPr>
                  </w:pPr>
                  <w:r>
                    <w:rPr>
                      <w:rFonts w:hint="eastAsia"/>
                      <w:color w:val="000000" w:themeColor="text1"/>
                      <w:kern w:val="2"/>
                      <w:sz w:val="18"/>
                      <w:szCs w:val="18"/>
                      <w:highlight w:val="none"/>
                      <w14:textFill>
                        <w14:solidFill>
                          <w14:schemeClr w14:val="tx1"/>
                        </w14:solidFill>
                      </w14:textFill>
                    </w:rPr>
                    <w:t>0.0</w:t>
                  </w:r>
                  <w:r>
                    <w:rPr>
                      <w:rFonts w:hint="eastAsia"/>
                      <w:color w:val="000000" w:themeColor="text1"/>
                      <w:kern w:val="2"/>
                      <w:sz w:val="18"/>
                      <w:szCs w:val="18"/>
                      <w:highlight w:val="none"/>
                      <w:lang w:val="en-US" w:eastAsia="zh-CN"/>
                      <w14:textFill>
                        <w14:solidFill>
                          <w14:schemeClr w14:val="tx1"/>
                        </w14:solidFill>
                      </w14:textFill>
                    </w:rPr>
                    <w:t>44</w:t>
                  </w:r>
                </w:p>
              </w:tc>
            </w:tr>
          </w:tbl>
          <w:p w14:paraId="28A178D0">
            <w:pPr>
              <w:widowControl/>
              <w:wordWrap w:val="0"/>
              <w:spacing w:line="460" w:lineRule="exact"/>
              <w:ind w:firstLine="480" w:firstLineChars="200"/>
              <w:outlineLvl w:val="1"/>
              <w:rPr>
                <w:color w:val="000000" w:themeColor="text1"/>
                <w:highlight w:val="none"/>
                <w:lang w:bidi="en-US"/>
                <w14:textFill>
                  <w14:solidFill>
                    <w14:schemeClr w14:val="tx1"/>
                  </w14:solidFill>
                </w14:textFill>
              </w:rPr>
            </w:pPr>
            <w:r>
              <w:rPr>
                <w:rFonts w:hint="eastAsia"/>
                <w:color w:val="000000" w:themeColor="text1"/>
                <w:highlight w:val="none"/>
                <w:lang w:bidi="en-US"/>
                <w14:textFill>
                  <w14:solidFill>
                    <w14:schemeClr w14:val="tx1"/>
                  </w14:solidFill>
                </w14:textFill>
              </w:rPr>
              <w:t>根据上表可知，扩建后全厂后主要大气污染物排放量分别为VOCs（以非甲烷总烃计）0.04409t/a同时</w:t>
            </w:r>
            <w:r>
              <w:rPr>
                <w:color w:val="000000" w:themeColor="text1"/>
                <w:highlight w:val="none"/>
                <w:lang w:bidi="en-US"/>
                <w14:textFill>
                  <w14:solidFill>
                    <w14:schemeClr w14:val="tx1"/>
                  </w14:solidFill>
                </w14:textFill>
              </w:rPr>
              <w:t>，</w:t>
            </w:r>
            <w:r>
              <w:rPr>
                <w:color w:val="000000" w:themeColor="text1"/>
                <w:kern w:val="1"/>
                <w:highlight w:val="none"/>
                <w:lang w:bidi="ar"/>
                <w14:textFill>
                  <w14:solidFill>
                    <w14:schemeClr w14:val="tx1"/>
                  </w14:solidFill>
                </w14:textFill>
              </w:rPr>
              <w:t>挥发性有机物</w:t>
            </w:r>
            <w:r>
              <w:rPr>
                <w:rFonts w:hint="eastAsia"/>
                <w:color w:val="000000" w:themeColor="text1"/>
                <w:highlight w:val="none"/>
                <w:lang w:bidi="en-US"/>
                <w14:textFill>
                  <w14:solidFill>
                    <w14:schemeClr w14:val="tx1"/>
                  </w14:solidFill>
                </w14:textFill>
              </w:rPr>
              <w:t>应</w:t>
            </w:r>
            <w:r>
              <w:rPr>
                <w:color w:val="000000" w:themeColor="text1"/>
                <w:highlight w:val="none"/>
                <w:lang w:bidi="en-US"/>
                <w14:textFill>
                  <w14:solidFill>
                    <w14:schemeClr w14:val="tx1"/>
                  </w14:solidFill>
                </w14:textFill>
              </w:rPr>
              <w:t>按1：2的削减比例进行替代</w:t>
            </w:r>
            <w:r>
              <w:rPr>
                <w:rFonts w:hint="eastAsia"/>
                <w:color w:val="000000" w:themeColor="text1"/>
                <w:highlight w:val="none"/>
                <w:lang w:bidi="en-US"/>
                <w14:textFill>
                  <w14:solidFill>
                    <w14:schemeClr w14:val="tx1"/>
                  </w14:solidFill>
                </w14:textFill>
              </w:rPr>
              <w:t>则本项目VOCs总量建议指标值为0.0</w:t>
            </w:r>
            <w:r>
              <w:rPr>
                <w:rFonts w:hint="eastAsia"/>
                <w:color w:val="000000" w:themeColor="text1"/>
                <w:highlight w:val="none"/>
                <w:lang w:val="en-US" w:eastAsia="zh-CN" w:bidi="en-US"/>
                <w14:textFill>
                  <w14:solidFill>
                    <w14:schemeClr w14:val="tx1"/>
                  </w14:solidFill>
                </w14:textFill>
              </w:rPr>
              <w:t>44</w:t>
            </w:r>
            <w:r>
              <w:rPr>
                <w:rFonts w:hint="eastAsia"/>
                <w:color w:val="000000" w:themeColor="text1"/>
                <w:highlight w:val="none"/>
                <w:lang w:bidi="en-US"/>
                <w14:textFill>
                  <w14:solidFill>
                    <w14:schemeClr w14:val="tx1"/>
                  </w14:solidFill>
                </w14:textFill>
              </w:rPr>
              <w:t>t/a。</w:t>
            </w:r>
          </w:p>
          <w:p w14:paraId="55A492B0">
            <w:pPr>
              <w:numPr>
                <w:ilvl w:val="0"/>
                <w:numId w:val="10"/>
              </w:numPr>
              <w:spacing w:line="460" w:lineRule="exact"/>
              <w:ind w:left="0" w:firstLine="480" w:firstLineChars="200"/>
              <w:jc w:val="left"/>
              <w:outlineLvl w:val="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水污染物总量控制指标</w:t>
            </w:r>
          </w:p>
          <w:p w14:paraId="259C3C96">
            <w:pPr>
              <w:spacing w:line="460" w:lineRule="exact"/>
              <w:ind w:firstLine="480" w:firstLineChars="200"/>
              <w:jc w:val="left"/>
              <w:outlineLvl w:val="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本项目外排废水主要为</w:t>
            </w:r>
            <w:r>
              <w:rPr>
                <w:color w:val="000000" w:themeColor="text1"/>
                <w:highlight w:val="none"/>
                <w14:textFill>
                  <w14:solidFill>
                    <w14:schemeClr w14:val="tx1"/>
                  </w14:solidFill>
                </w14:textFill>
              </w:rPr>
              <w:t>生活污水、食堂经化粪池和隔油池预处理达标</w:t>
            </w:r>
            <w:r>
              <w:rPr>
                <w:rFonts w:hint="eastAsia"/>
                <w:color w:val="000000" w:themeColor="text1"/>
                <w:highlight w:val="none"/>
                <w14:textFill>
                  <w14:solidFill>
                    <w14:schemeClr w14:val="tx1"/>
                  </w14:solidFill>
                </w14:textFill>
              </w:rPr>
              <w:t>后纳管排入</w:t>
            </w:r>
            <w:r>
              <w:rPr>
                <w:color w:val="000000" w:themeColor="text1"/>
                <w:highlight w:val="none"/>
                <w14:textFill>
                  <w14:solidFill>
                    <w14:schemeClr w14:val="tx1"/>
                  </w14:solidFill>
                </w14:textFill>
              </w:rPr>
              <w:t>淮南经济技术开发区工业污水处理厂进行</w:t>
            </w:r>
            <w:r>
              <w:rPr>
                <w:rFonts w:hint="eastAsia"/>
                <w:color w:val="000000" w:themeColor="text1"/>
                <w:highlight w:val="none"/>
                <w14:textFill>
                  <w14:solidFill>
                    <w14:schemeClr w14:val="tx1"/>
                  </w14:solidFill>
                </w14:textFill>
              </w:rPr>
              <w:t>深度处理，处理达标的尾水排入淮河（淮南段）；本项目废水</w:t>
            </w:r>
            <w:r>
              <w:rPr>
                <w:color w:val="000000" w:themeColor="text1"/>
                <w:highlight w:val="none"/>
                <w14:textFill>
                  <w14:solidFill>
                    <w14:schemeClr w14:val="tx1"/>
                  </w14:solidFill>
                </w14:textFill>
              </w:rPr>
              <w:t>总量纳入淮南经济技术开发区工业污水处理厂总量控制指标内，故不申请总量替代指标。</w:t>
            </w:r>
          </w:p>
          <w:p w14:paraId="75CD0761">
            <w:pPr>
              <w:numPr>
                <w:ilvl w:val="0"/>
                <w:numId w:val="10"/>
              </w:numPr>
              <w:spacing w:line="460" w:lineRule="exact"/>
              <w:ind w:left="0" w:firstLine="480" w:firstLineChars="200"/>
              <w:jc w:val="left"/>
              <w:outlineLvl w:val="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固体废物总量控制指标</w:t>
            </w:r>
          </w:p>
          <w:p w14:paraId="6999BC4B">
            <w:pPr>
              <w:spacing w:line="460" w:lineRule="exact"/>
              <w:ind w:firstLine="480" w:firstLineChars="200"/>
              <w:jc w:val="left"/>
              <w:outlineLvl w:val="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w:t>
            </w:r>
            <w:r>
              <w:rPr>
                <w:color w:val="000000" w:themeColor="text1"/>
                <w:highlight w:val="none"/>
                <w14:textFill>
                  <w14:solidFill>
                    <w14:schemeClr w14:val="tx1"/>
                  </w14:solidFill>
                </w14:textFill>
              </w:rPr>
              <w:t>项目固体废物均按照要求进行管理，故不申请总量替代指标。</w:t>
            </w:r>
          </w:p>
        </w:tc>
      </w:tr>
    </w:tbl>
    <w:p w14:paraId="34D4C7FE">
      <w:pPr>
        <w:widowControl/>
        <w:spacing w:before="120" w:beforeLines="50" w:line="360" w:lineRule="auto"/>
        <w:outlineLvl w:val="0"/>
        <w:rPr>
          <w:color w:val="000000" w:themeColor="text1"/>
          <w:sz w:val="28"/>
          <w:szCs w:val="28"/>
          <w:highlight w:val="none"/>
          <w:lang w:val="zh-CN"/>
          <w14:textFill>
            <w14:solidFill>
              <w14:schemeClr w14:val="tx1"/>
            </w14:solidFill>
          </w14:textFill>
        </w:rPr>
        <w:sectPr>
          <w:headerReference r:id="rId12" w:type="default"/>
          <w:pgSz w:w="11907" w:h="16840"/>
          <w:pgMar w:top="1440" w:right="1440" w:bottom="1389" w:left="1440" w:header="851" w:footer="851" w:gutter="0"/>
          <w:pgNumType w:fmt="numberInDash"/>
          <w:cols w:space="720" w:num="1"/>
          <w:docGrid w:linePitch="326" w:charSpace="0"/>
        </w:sectPr>
      </w:pPr>
      <w:bookmarkStart w:id="22" w:name="_Hlk173944805"/>
    </w:p>
    <w:p w14:paraId="6209206E">
      <w:pPr>
        <w:widowControl/>
        <w:spacing w:before="120" w:beforeLines="50" w:line="360" w:lineRule="auto"/>
        <w:jc w:val="center"/>
        <w:outlineLvl w:val="0"/>
        <w:rPr>
          <w:color w:val="000000" w:themeColor="text1"/>
          <w:sz w:val="28"/>
          <w:szCs w:val="28"/>
          <w:highlight w:val="none"/>
          <w:lang w:val="zh-CN"/>
          <w14:textFill>
            <w14:solidFill>
              <w14:schemeClr w14:val="tx1"/>
            </w14:solidFill>
          </w14:textFill>
        </w:rPr>
      </w:pPr>
      <w:bookmarkStart w:id="23" w:name="_Toc3703"/>
      <w:r>
        <w:rPr>
          <w:color w:val="000000" w:themeColor="text1"/>
          <w:sz w:val="28"/>
          <w:szCs w:val="28"/>
          <w:highlight w:val="none"/>
          <w:lang w:val="zh-CN"/>
          <w14:textFill>
            <w14:solidFill>
              <w14:schemeClr w14:val="tx1"/>
            </w14:solidFill>
          </w14:textFill>
        </w:rPr>
        <w:t>四、主要环境影响和保护措施</w:t>
      </w:r>
      <w:bookmarkEnd w:id="23"/>
    </w:p>
    <w:bookmarkEnd w:id="22"/>
    <w:tbl>
      <w:tblPr>
        <w:tblStyle w:val="53"/>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9"/>
        <w:gridCol w:w="8624"/>
      </w:tblGrid>
      <w:tr w14:paraId="0B430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dxa"/>
            <w:shd w:val="clear" w:color="auto" w:fill="auto"/>
            <w:vAlign w:val="center"/>
          </w:tcPr>
          <w:p w14:paraId="132E0EE7">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施工期环境保护措施</w:t>
            </w:r>
          </w:p>
        </w:tc>
        <w:tc>
          <w:tcPr>
            <w:tcW w:w="8413" w:type="dxa"/>
            <w:shd w:val="clear" w:color="auto" w:fill="auto"/>
            <w:vAlign w:val="center"/>
          </w:tcPr>
          <w:p w14:paraId="68FE7FD1">
            <w:pPr>
              <w:pStyle w:val="4"/>
              <w:framePr w:hSpace="0" w:wrap="auto" w:vAnchor="margin" w:hAnchor="text" w:xAlign="left" w:yAlign="inline"/>
              <w:spacing w:line="460" w:lineRule="exact"/>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4</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施工期</w:t>
            </w:r>
            <w:r>
              <w:rPr>
                <w:color w:val="000000" w:themeColor="text1"/>
                <w:highlight w:val="none"/>
                <w14:textFill>
                  <w14:solidFill>
                    <w14:schemeClr w14:val="tx1"/>
                  </w14:solidFill>
                </w14:textFill>
              </w:rPr>
              <w:t>环境影响措施</w:t>
            </w:r>
          </w:p>
          <w:p w14:paraId="067A7535">
            <w:pPr>
              <w:spacing w:line="460" w:lineRule="exact"/>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本项目在</w:t>
            </w:r>
            <w:r>
              <w:rPr>
                <w:color w:val="000000" w:themeColor="text1"/>
                <w:highlight w:val="none"/>
                <w14:textFill>
                  <w14:solidFill>
                    <w14:schemeClr w14:val="tx1"/>
                  </w14:solidFill>
                </w14:textFill>
              </w:rPr>
              <w:t>现有厂区内</w:t>
            </w:r>
            <w:r>
              <w:rPr>
                <w:rFonts w:hint="eastAsia"/>
                <w:color w:val="000000" w:themeColor="text1"/>
                <w:highlight w:val="none"/>
                <w14:textFill>
                  <w14:solidFill>
                    <w14:schemeClr w14:val="tx1"/>
                  </w14:solidFill>
                </w14:textFill>
              </w:rPr>
              <w:t>新建1座标准化厂房，采用其5F作为研发中心项目车间，项目施工期的环境保护措施如下。</w:t>
            </w:r>
          </w:p>
          <w:p w14:paraId="22EF2488">
            <w:pPr>
              <w:adjustRightInd w:val="0"/>
              <w:spacing w:line="460" w:lineRule="exact"/>
              <w:ind w:firstLine="482" w:firstLineChars="200"/>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4.1.1</w:t>
            </w:r>
            <w:r>
              <w:rPr>
                <w:b/>
                <w:bCs/>
                <w:color w:val="000000" w:themeColor="text1"/>
                <w:highlight w:val="none"/>
                <w14:textFill>
                  <w14:solidFill>
                    <w14:schemeClr w14:val="tx1"/>
                  </w14:solidFill>
                </w14:textFill>
              </w:rPr>
              <w:t>施工期大气环境保护措施</w:t>
            </w:r>
          </w:p>
          <w:p w14:paraId="4B594AAD">
            <w:pPr>
              <w:adjustRightInd w:val="0"/>
              <w:spacing w:line="460" w:lineRule="exact"/>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施工扬尘</w:t>
            </w:r>
          </w:p>
          <w:p w14:paraId="3B929D73">
            <w:pPr>
              <w:adjustRightInd w:val="0"/>
              <w:spacing w:line="4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为了减轻施工期扬尘对周边环境产生污染影响，针对施工期扬尘境问题，</w:t>
            </w:r>
            <w:r>
              <w:rPr>
                <w:rFonts w:hint="eastAsia"/>
                <w:color w:val="000000" w:themeColor="text1"/>
                <w:highlight w:val="none"/>
                <w14:textFill>
                  <w14:solidFill>
                    <w14:schemeClr w14:val="tx1"/>
                  </w14:solidFill>
                </w14:textFill>
              </w:rPr>
              <w:t>建筑工程施工现场扬尘污染防治应做到施工范围全覆盖，同时做到工地周边围挡、物料堆放覆盖、路面硬化、土方开挖湿法作业、出入车辆清洗、渣土车辆密闭运输“六个百分之百”。</w:t>
            </w:r>
          </w:p>
          <w:p w14:paraId="02AF0D03">
            <w:pPr>
              <w:adjustRightInd w:val="0"/>
              <w:spacing w:line="4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在施工期拟采取如下控制措施：</w:t>
            </w:r>
          </w:p>
          <w:p w14:paraId="1092E377">
            <w:pPr>
              <w:adjustRightInd w:val="0"/>
              <w:spacing w:line="4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①在场地围墙拆除、场地平整、地基开挖等施工过程中，作业场地四周设置1.8～2.5m高围挡，以减少扬尘扩散；围挡对减少扬尘有明显作用，当风速为2.5m/s时可使影响距离缩短40%。</w:t>
            </w:r>
          </w:p>
          <w:p w14:paraId="6E2D089F">
            <w:pPr>
              <w:adjustRightInd w:val="0"/>
              <w:spacing w:line="4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②安排专职员工对施工场地进行洒水，采取随挖随洒水，保持一定湿度，最大限度减少扬尘量，洒水次数根据天气状况而定，一般每天早、午、晚各洒水1次，若遇大风或干燥天气可适当增加洒水次数。施工场地洒水与否对扬尘的影响很大，场地洒水后，扬尘量将降低75%以上，可大大减少其对环境的影响。</w:t>
            </w:r>
          </w:p>
          <w:p w14:paraId="50B0BC0A">
            <w:pPr>
              <w:adjustRightInd w:val="0"/>
              <w:spacing w:line="4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③对运载建筑材料及建筑垃圾的车辆加盖蓬布以减少洒落，车辆行驶线路应避开居民区及中心区。施工场地出口设一座车辆清洗池，车辆驶出施工场地前，应将车厢外和轮胎冲洗干净，避免车辆将泥土带到道路上产生二次扬尘，冲洗水沉淀后循环使用。</w:t>
            </w:r>
          </w:p>
          <w:p w14:paraId="272AA446">
            <w:pPr>
              <w:adjustRightInd w:val="0"/>
              <w:spacing w:line="4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④在施工场地设置专人监管建筑垃圾、建筑材料的堆放、清运和处置，必要时加盖蓬布或洒水，防止二次扬尘污染。</w:t>
            </w:r>
          </w:p>
          <w:p w14:paraId="29ECE6B3">
            <w:pPr>
              <w:adjustRightInd w:val="0"/>
              <w:spacing w:line="4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⑤对建筑垃圾及时处理、清运，以减少占地，防止扬尘污染，改善施工场地的环境。</w:t>
            </w:r>
          </w:p>
          <w:p w14:paraId="005B2FA2">
            <w:pPr>
              <w:adjustRightInd w:val="0"/>
              <w:spacing w:line="4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⑥施工现场禁止烧煤、沥青、油毡、橡胶、塑料、皮革、垃圾及其它产生有毒、有害烟尘或恶臭气体的物质。</w:t>
            </w:r>
          </w:p>
          <w:p w14:paraId="453EFBB8">
            <w:pPr>
              <w:adjustRightInd w:val="0"/>
              <w:spacing w:line="4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⑦坚决查处超载行为，防止路面受损。同时尽量选择对周围环境影响较小的运输路线，并限制施工区内运输车辆的车速，将卡车在施工场地的车速减至10km/h，其他区域减至30km/h。</w:t>
            </w:r>
          </w:p>
          <w:p w14:paraId="1C4B9F95">
            <w:pPr>
              <w:adjustRightInd w:val="0"/>
              <w:spacing w:line="4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⑧</w:t>
            </w:r>
            <w:r>
              <w:rPr>
                <w:rFonts w:hint="eastAsia"/>
                <w:color w:val="000000" w:themeColor="text1"/>
                <w:highlight w:val="none"/>
                <w14:textFill>
                  <w14:solidFill>
                    <w14:schemeClr w14:val="tx1"/>
                  </w14:solidFill>
                </w14:textFill>
              </w:rPr>
              <w:t>施工</w:t>
            </w:r>
            <w:r>
              <w:rPr>
                <w:color w:val="000000" w:themeColor="text1"/>
                <w:highlight w:val="none"/>
                <w14:textFill>
                  <w14:solidFill>
                    <w14:schemeClr w14:val="tx1"/>
                  </w14:solidFill>
                </w14:textFill>
              </w:rPr>
              <w:t>过程会产生一定量的扬尘，采取边界围挡、裸露地面和物料覆盖和洒水抑尘等措施可控制一定的扬尘量。</w:t>
            </w:r>
          </w:p>
          <w:p w14:paraId="1C35E1E9">
            <w:pPr>
              <w:adjustRightInd w:val="0"/>
              <w:spacing w:line="460" w:lineRule="exact"/>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施工机械废气</w:t>
            </w:r>
          </w:p>
          <w:p w14:paraId="5A2865C2">
            <w:pPr>
              <w:adjustRightInd w:val="0"/>
              <w:spacing w:line="4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以燃油为动力的施工机械、运输车辆等在施工场地附近排放一定量的废气，因施工点较为分散，且施工场地周围空旷，施工机械废气易扩散，很难积累。因此，只要加强设备维护，控制排放未完全燃烧的黑烟，对周围环境空气将不会有较大的影响。</w:t>
            </w:r>
          </w:p>
          <w:p w14:paraId="5AD4B391">
            <w:pPr>
              <w:adjustRightInd w:val="0"/>
              <w:spacing w:line="460" w:lineRule="exact"/>
              <w:ind w:firstLine="482" w:firstLineChars="200"/>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4.1.2施工期水环境保护措施</w:t>
            </w:r>
          </w:p>
          <w:p w14:paraId="2CF9B7B0">
            <w:pPr>
              <w:adjustRightInd w:val="0"/>
              <w:spacing w:line="4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项目施工期间产生的废水主要包括施工人员的生活污水、建筑施工废水。</w:t>
            </w:r>
          </w:p>
          <w:p w14:paraId="0308B801">
            <w:pPr>
              <w:adjustRightInd w:val="0"/>
              <w:spacing w:line="460" w:lineRule="exact"/>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施工人员生活污水</w:t>
            </w:r>
          </w:p>
          <w:p w14:paraId="0087A268">
            <w:pPr>
              <w:adjustRightInd w:val="0"/>
              <w:spacing w:line="4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施工期产生的生活废水</w:t>
            </w:r>
            <w:r>
              <w:rPr>
                <w:rFonts w:hint="eastAsia"/>
                <w:color w:val="000000" w:themeColor="text1"/>
                <w:highlight w:val="none"/>
                <w14:textFill>
                  <w14:solidFill>
                    <w14:schemeClr w14:val="tx1"/>
                  </w14:solidFill>
                </w14:textFill>
              </w:rPr>
              <w:t>依托厂区现有化粪池进行处理，不会</w:t>
            </w:r>
            <w:r>
              <w:rPr>
                <w:color w:val="000000" w:themeColor="text1"/>
                <w:highlight w:val="none"/>
                <w14:textFill>
                  <w14:solidFill>
                    <w14:schemeClr w14:val="tx1"/>
                  </w14:solidFill>
                </w14:textFill>
              </w:rPr>
              <w:t>对周边地表水环境</w:t>
            </w:r>
            <w:r>
              <w:rPr>
                <w:rFonts w:hint="eastAsia"/>
                <w:color w:val="000000" w:themeColor="text1"/>
                <w:highlight w:val="none"/>
                <w14:textFill>
                  <w14:solidFill>
                    <w14:schemeClr w14:val="tx1"/>
                  </w14:solidFill>
                </w14:textFill>
              </w:rPr>
              <w:t>产生影响</w:t>
            </w:r>
            <w:r>
              <w:rPr>
                <w:color w:val="000000" w:themeColor="text1"/>
                <w:highlight w:val="none"/>
                <w14:textFill>
                  <w14:solidFill>
                    <w14:schemeClr w14:val="tx1"/>
                  </w14:solidFill>
                </w14:textFill>
              </w:rPr>
              <w:t>。</w:t>
            </w:r>
          </w:p>
          <w:p w14:paraId="6E6E316B">
            <w:pPr>
              <w:adjustRightInd w:val="0"/>
              <w:spacing w:line="460" w:lineRule="exact"/>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施工废水</w:t>
            </w:r>
          </w:p>
          <w:p w14:paraId="146ACB35">
            <w:pPr>
              <w:adjustRightInd w:val="0"/>
              <w:spacing w:line="4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项目设计，项目方拟购买商品混凝土，可以大大减少施工废水的产生，因此，施工废水主要来自于施工机械的冲刷、楼地及墙面的冲洗、构件与建筑材料的保潮、墙体的浸润、材料的洗刷以及桩基础施工中排出的泥浆等。由于施工期施工废水排放不易收集和管理，废水的排放方式和排放时间具有一定的随意性，往往不受重视而随意排放，施工废水还包括少量含油废水。含油废水主要为机械维修及车辆冲洗废水，对这部分废水，施工单位采用将废水多级沉淀池沉淀处理，去除SS，少量的废油被隔沉淀池内，定期收集池内水面上的油污，排水则用于场地洒水。从而减轻周边水体造成影响。</w:t>
            </w:r>
          </w:p>
          <w:p w14:paraId="600261EE">
            <w:pPr>
              <w:adjustRightInd w:val="0"/>
              <w:spacing w:line="460" w:lineRule="exact"/>
              <w:ind w:firstLine="482" w:firstLineChars="200"/>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4.1.3施工期声环境保护措施</w:t>
            </w:r>
          </w:p>
          <w:p w14:paraId="5673D1B5">
            <w:pPr>
              <w:adjustRightInd w:val="0"/>
              <w:spacing w:line="4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为了降低本项目施工噪声影响，建设单位在施工过程还应采取如下措施：</w:t>
            </w:r>
          </w:p>
          <w:p w14:paraId="3440FC53">
            <w:pPr>
              <w:adjustRightInd w:val="0"/>
              <w:spacing w:line="460" w:lineRule="exact"/>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鉴于施工期噪声对环境产生的影响，建设单位必须对施工时段作统筹安排，尽量避免高噪源同时进行施工；</w:t>
            </w:r>
          </w:p>
          <w:p w14:paraId="3C1CC163">
            <w:pPr>
              <w:adjustRightInd w:val="0"/>
              <w:spacing w:line="460" w:lineRule="exact"/>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施工期间必须按《建筑施工场界环境噪声排放标准》（GB12523-2011）进行施工时间、施工噪声的控制，夜间禁止施工。如根据工况要求必须连续作业，必须得到当地生态环境部门的许可方可施工，并可在必要时采用柔性吸声屏替代目前通用的尼龙质地的围挡；</w:t>
            </w:r>
          </w:p>
          <w:p w14:paraId="3633C683">
            <w:pPr>
              <w:adjustRightInd w:val="0"/>
              <w:spacing w:line="460" w:lineRule="exact"/>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选用施工设备时将设备噪声作为一项重要的选取指标，尽量选用低噪声设备，并对产生噪声的施工设备加强维护和维修工作，以减少机械故障噪声的产生；</w:t>
            </w:r>
          </w:p>
          <w:p w14:paraId="7B53575E">
            <w:pPr>
              <w:adjustRightInd w:val="0"/>
              <w:spacing w:line="460" w:lineRule="exact"/>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制定合理的运输线路，车辆运输应尽量避开居民区。结合本项目周边敏感点的分布情况，在施工期安排合理的运输路线以避开居住区，汽车</w:t>
            </w:r>
            <w:r>
              <w:rPr>
                <w:rFonts w:hint="eastAsia"/>
                <w:color w:val="000000" w:themeColor="text1"/>
                <w:highlight w:val="none"/>
                <w14:textFill>
                  <w14:solidFill>
                    <w14:schemeClr w14:val="tx1"/>
                  </w14:solidFill>
                </w14:textFill>
              </w:rPr>
              <w:t>途经</w:t>
            </w:r>
            <w:r>
              <w:rPr>
                <w:color w:val="000000" w:themeColor="text1"/>
                <w:highlight w:val="none"/>
                <w14:textFill>
                  <w14:solidFill>
                    <w14:schemeClr w14:val="tx1"/>
                  </w14:solidFill>
                </w14:textFill>
              </w:rPr>
              <w:t>居住区时应减速慢行，晚间运输用灯光示警，禁鸣喇叭；</w:t>
            </w:r>
          </w:p>
          <w:p w14:paraId="474BB1CD">
            <w:pPr>
              <w:adjustRightInd w:val="0"/>
              <w:spacing w:line="460" w:lineRule="exact"/>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与施工单位签订控噪协议，督促和监督其施工控噪工作的有效实施；</w:t>
            </w:r>
          </w:p>
          <w:p w14:paraId="3DF0DAAB">
            <w:pPr>
              <w:adjustRightInd w:val="0"/>
              <w:spacing w:line="460" w:lineRule="exact"/>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夜间施工作业</w:t>
            </w:r>
            <w:r>
              <w:rPr>
                <w:rFonts w:hint="eastAsia"/>
                <w:color w:val="000000" w:themeColor="text1"/>
                <w:highlight w:val="none"/>
                <w14:textFill>
                  <w14:solidFill>
                    <w14:schemeClr w14:val="tx1"/>
                  </w14:solidFill>
                </w14:textFill>
              </w:rPr>
              <w:t>必须</w:t>
            </w:r>
            <w:r>
              <w:rPr>
                <w:color w:val="000000" w:themeColor="text1"/>
                <w:highlight w:val="none"/>
                <w14:textFill>
                  <w14:solidFill>
                    <w14:schemeClr w14:val="tx1"/>
                  </w14:solidFill>
                </w14:textFill>
              </w:rPr>
              <w:t>向周边居民公布施工的时间，并征求附近易受影响居民对工程建设的意见和建议，协调好与周边居民及单位之间的关系，取得民众的理解，避免引起噪声投诉。</w:t>
            </w:r>
          </w:p>
          <w:p w14:paraId="5C0199C0">
            <w:pPr>
              <w:adjustRightInd w:val="0"/>
              <w:spacing w:line="4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建设单位落实以上防治措施后，可使噪声对项目周围敏感点环境保护目标的影响降至最小。施工结束，影响即消失，不会对周边环境影响较小。</w:t>
            </w:r>
          </w:p>
          <w:p w14:paraId="44744D77">
            <w:pPr>
              <w:adjustRightInd w:val="0"/>
              <w:spacing w:line="460" w:lineRule="exact"/>
              <w:ind w:firstLine="482" w:firstLineChars="200"/>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4.1.4施工期固体废物环境保护措施</w:t>
            </w:r>
          </w:p>
          <w:p w14:paraId="3CCCAB97">
            <w:pPr>
              <w:adjustRightInd w:val="0"/>
              <w:spacing w:line="460" w:lineRule="exact"/>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施工期固体废物主要包括场地平整及基础开挖土石方、施工人员的生活垃圾、剩余建筑等对环境的影响</w:t>
            </w:r>
            <w:r>
              <w:rPr>
                <w:color w:val="000000" w:themeColor="text1"/>
                <w:highlight w:val="none"/>
                <w14:textFill>
                  <w14:solidFill>
                    <w14:schemeClr w14:val="tx1"/>
                  </w14:solidFill>
                </w14:textFill>
              </w:rPr>
              <w:t>。</w:t>
            </w:r>
          </w:p>
          <w:p w14:paraId="12DFA623">
            <w:pPr>
              <w:adjustRightInd w:val="0"/>
              <w:spacing w:line="4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为降低施工固体废物的环境影响，建设单位应采取如下措施：</w:t>
            </w:r>
          </w:p>
          <w:p w14:paraId="28F53DDF">
            <w:pPr>
              <w:adjustRightInd w:val="0"/>
              <w:spacing w:line="460" w:lineRule="exact"/>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在施工期间，严禁向区域外抛掷生活垃圾。建筑垃圾作为区域回填土；施工人员的生活垃圾应放置到指定的垃圾箱（桶）里，由环卫部门送至垃圾场统一及时处理，避免污染环境，影响人群健康。生活垃圾如不及时清运处理，则会腐烂变质，滋生蚊虫苍蝇，产生恶臭，传染疾病，从而对周围环境和作业人员的健康带来不利影响，因此施工场地内应设临时收集施工垃圾的垃圾站，定期送指定垃圾处置场所进行处理。</w:t>
            </w:r>
          </w:p>
          <w:p w14:paraId="63534D7B">
            <w:pPr>
              <w:adjustRightInd w:val="0"/>
              <w:spacing w:line="460" w:lineRule="exact"/>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建筑垃圾应遵照建筑垃圾管理办法进行处置，土建工程垃圾一般在施工后都可以作为区域回填土及时回填，加以综合利用，防止因其长期堆放而产生扬尘。但为了保护该区地下水，禁止利用生活垃圾和废物回填沟、坑等。</w:t>
            </w:r>
          </w:p>
          <w:p w14:paraId="0DD04DBD">
            <w:pPr>
              <w:widowControl/>
              <w:wordWrap w:val="0"/>
              <w:adjustRightInd w:val="0"/>
              <w:snapToGrid w:val="0"/>
              <w:spacing w:line="4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在采取上述有效技术和管理措施后，生活垃圾、施工垃圾对环境的影响可以降至最低。</w:t>
            </w:r>
          </w:p>
        </w:tc>
      </w:tr>
      <w:tr w14:paraId="49304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2" w:hRule="atLeast"/>
        </w:trPr>
        <w:tc>
          <w:tcPr>
            <w:tcW w:w="604" w:type="dxa"/>
            <w:shd w:val="clear" w:color="auto" w:fill="auto"/>
            <w:vAlign w:val="center"/>
          </w:tcPr>
          <w:p w14:paraId="26875944">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营期环境影响和保护措施</w:t>
            </w:r>
          </w:p>
        </w:tc>
        <w:tc>
          <w:tcPr>
            <w:tcW w:w="8413" w:type="dxa"/>
            <w:shd w:val="clear" w:color="auto" w:fill="auto"/>
            <w:vAlign w:val="center"/>
          </w:tcPr>
          <w:p w14:paraId="31784445">
            <w:pPr>
              <w:pStyle w:val="597"/>
              <w:framePr w:hSpace="0" w:wrap="auto" w:vAnchor="margin" w:hAnchor="text" w:xAlign="left" w:yAlign="inline"/>
              <w:rPr>
                <w:color w:val="000000" w:themeColor="text1"/>
                <w:highlight w:val="none"/>
                <w14:textFill>
                  <w14:solidFill>
                    <w14:schemeClr w14:val="tx1"/>
                  </w14:solidFill>
                </w14:textFill>
              </w:rPr>
            </w:pPr>
            <w:bookmarkStart w:id="24" w:name="_Hlk174021582"/>
            <w:r>
              <w:rPr>
                <w:color w:val="000000" w:themeColor="text1"/>
                <w:highlight w:val="none"/>
                <w14:textFill>
                  <w14:solidFill>
                    <w14:schemeClr w14:val="tx1"/>
                  </w14:solidFill>
                </w14:textFill>
              </w:rPr>
              <w:t>4.2运营期大气环境影响和保护措施</w:t>
            </w:r>
          </w:p>
          <w:p w14:paraId="6DDFD83D">
            <w:pPr>
              <w:pStyle w:val="30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本项目废气主要为烧结废气和食堂油烟。</w:t>
            </w:r>
          </w:p>
          <w:p w14:paraId="3F779FCF">
            <w:pPr>
              <w:pStyle w:val="174"/>
              <w:rPr>
                <w:color w:val="000000" w:themeColor="text1"/>
                <w:highlight w:val="none"/>
                <w14:textFill>
                  <w14:solidFill>
                    <w14:schemeClr w14:val="tx1"/>
                  </w14:solidFill>
                </w14:textFill>
              </w:rPr>
            </w:pPr>
            <w:bookmarkStart w:id="25" w:name="_Hlk190464798"/>
            <w:r>
              <w:rPr>
                <w:rFonts w:eastAsiaTheme="minorEastAsia"/>
                <w:color w:val="000000" w:themeColor="text1"/>
                <w:highlight w:val="none"/>
                <w14:textFill>
                  <w14:solidFill>
                    <w14:schemeClr w14:val="tx1"/>
                  </w14:solidFill>
                </w14:textFill>
              </w:rPr>
              <w:t>4.2.1</w:t>
            </w:r>
            <w:r>
              <w:rPr>
                <w:rFonts w:hint="eastAsia"/>
                <w:color w:val="000000" w:themeColor="text1"/>
                <w:highlight w:val="none"/>
                <w14:textFill>
                  <w14:solidFill>
                    <w14:schemeClr w14:val="tx1"/>
                  </w14:solidFill>
                </w14:textFill>
              </w:rPr>
              <w:t>废气产生及排放情况</w:t>
            </w:r>
          </w:p>
          <w:p w14:paraId="6B3AA795">
            <w:pPr>
              <w:pStyle w:val="17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1、废气源强</w:t>
            </w:r>
          </w:p>
          <w:bookmarkEnd w:id="24"/>
          <w:p w14:paraId="443BE1BC">
            <w:pPr>
              <w:pStyle w:val="300"/>
              <w:ind w:firstLine="482"/>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（1）烧结废气</w:t>
            </w:r>
          </w:p>
          <w:p w14:paraId="484FC4A2">
            <w:pPr>
              <w:widowControl/>
              <w:spacing w:line="460" w:lineRule="exact"/>
              <w:ind w:firstLine="480" w:firstLineChars="200"/>
              <w:rPr>
                <w:color w:val="000000" w:themeColor="text1"/>
                <w:highlight w:val="none"/>
                <w:lang w:bidi="en-US"/>
                <w14:textFill>
                  <w14:solidFill>
                    <w14:schemeClr w14:val="tx1"/>
                  </w14:solidFill>
                </w14:textFill>
              </w:rPr>
            </w:pPr>
            <w:r>
              <w:rPr>
                <w:rFonts w:hint="eastAsia"/>
                <w:color w:val="000000" w:themeColor="text1"/>
                <w:highlight w:val="none"/>
                <w:lang w:bidi="en-US"/>
                <w14:textFill>
                  <w14:solidFill>
                    <w14:schemeClr w14:val="tx1"/>
                  </w14:solidFill>
                </w14:textFill>
              </w:rPr>
              <w:t xml:space="preserve">烧结工序中通过烧结机对PTFE薄膜、PTFE生料膜、PTFE微孔膜、聚酰亚胺复合薄膜进行模压、烧结成坯料后，再通过挤压而成，可供电线电缆绕包绝缘使用，采用电加热，电加热温度约为 </w:t>
            </w:r>
            <w:r>
              <w:rPr>
                <w:color w:val="000000" w:themeColor="text1"/>
                <w:highlight w:val="none"/>
                <w:lang w:bidi="en-US"/>
                <w14:textFill>
                  <w14:solidFill>
                    <w14:schemeClr w14:val="tx1"/>
                  </w14:solidFill>
                </w14:textFill>
              </w:rPr>
              <w:t>3</w:t>
            </w:r>
            <w:r>
              <w:rPr>
                <w:rFonts w:hint="eastAsia"/>
                <w:color w:val="000000" w:themeColor="text1"/>
                <w:highlight w:val="none"/>
                <w:lang w:bidi="en-US"/>
                <w14:textFill>
                  <w14:solidFill>
                    <w14:schemeClr w14:val="tx1"/>
                  </w14:solidFill>
                </w14:textFill>
              </w:rPr>
              <w:t>0</w:t>
            </w:r>
            <w:r>
              <w:rPr>
                <w:color w:val="000000" w:themeColor="text1"/>
                <w:highlight w:val="none"/>
                <w:lang w:bidi="en-US"/>
                <w14:textFill>
                  <w14:solidFill>
                    <w14:schemeClr w14:val="tx1"/>
                  </w14:solidFill>
                </w14:textFill>
              </w:rPr>
              <w:t>0℃</w:t>
            </w:r>
            <w:r>
              <w:rPr>
                <w:rFonts w:hint="eastAsia"/>
                <w:color w:val="000000" w:themeColor="text1"/>
                <w:highlight w:val="none"/>
                <w:lang w:bidi="en-US"/>
                <w14:textFill>
                  <w14:solidFill>
                    <w14:schemeClr w14:val="tx1"/>
                  </w14:solidFill>
                </w14:textFill>
              </w:rPr>
              <w:t>，在此过程中会产生非甲烷总烃和氟化氢。参照《排放源统计调查产排污核算方法和系数手册</w:t>
            </w:r>
            <w:r>
              <w:rPr>
                <w:color w:val="000000" w:themeColor="text1"/>
                <w:highlight w:val="none"/>
                <w:lang w:bidi="en-US"/>
                <w14:textFill>
                  <w14:solidFill>
                    <w14:schemeClr w14:val="tx1"/>
                  </w14:solidFill>
                </w14:textFill>
              </w:rPr>
              <w:t xml:space="preserve">-292 </w:t>
            </w:r>
            <w:r>
              <w:rPr>
                <w:rFonts w:hint="eastAsia"/>
                <w:color w:val="000000" w:themeColor="text1"/>
                <w:highlight w:val="none"/>
                <w:lang w:bidi="en-US"/>
                <w14:textFill>
                  <w14:solidFill>
                    <w14:schemeClr w14:val="tx1"/>
                  </w14:solidFill>
                </w14:textFill>
              </w:rPr>
              <w:t xml:space="preserve">塑 料制品行业系数手册》 </w:t>
            </w:r>
            <w:r>
              <w:rPr>
                <w:color w:val="000000" w:themeColor="text1"/>
                <w:highlight w:val="none"/>
                <w:lang w:bidi="en-US"/>
                <w14:textFill>
                  <w14:solidFill>
                    <w14:schemeClr w14:val="tx1"/>
                  </w14:solidFill>
                </w14:textFill>
              </w:rPr>
              <w:t xml:space="preserve">“2921 </w:t>
            </w:r>
            <w:r>
              <w:rPr>
                <w:rFonts w:hint="eastAsia"/>
                <w:color w:val="000000" w:themeColor="text1"/>
                <w:highlight w:val="none"/>
                <w:lang w:bidi="en-US"/>
                <w14:textFill>
                  <w14:solidFill>
                    <w14:schemeClr w14:val="tx1"/>
                  </w14:solidFill>
                </w14:textFill>
              </w:rPr>
              <w:t>塑料薄膜制造行业系数表</w:t>
            </w:r>
            <w:r>
              <w:rPr>
                <w:color w:val="000000" w:themeColor="text1"/>
                <w:highlight w:val="none"/>
                <w:lang w:bidi="en-US"/>
                <w14:textFill>
                  <w14:solidFill>
                    <w14:schemeClr w14:val="tx1"/>
                  </w14:solidFill>
                </w14:textFill>
              </w:rPr>
              <w:t>”</w:t>
            </w:r>
            <w:r>
              <w:rPr>
                <w:rFonts w:hint="eastAsia"/>
                <w:color w:val="000000" w:themeColor="text1"/>
                <w:highlight w:val="none"/>
                <w:lang w:bidi="en-US"/>
                <w14:textFill>
                  <w14:solidFill>
                    <w14:schemeClr w14:val="tx1"/>
                  </w14:solidFill>
                </w14:textFill>
              </w:rPr>
              <w:t>中的挥发性有机物产污系数为</w:t>
            </w:r>
            <w:r>
              <w:rPr>
                <w:color w:val="000000" w:themeColor="text1"/>
                <w:highlight w:val="none"/>
                <w:lang w:bidi="en-US"/>
                <w14:textFill>
                  <w14:solidFill>
                    <w14:schemeClr w14:val="tx1"/>
                  </w14:solidFill>
                </w14:textFill>
              </w:rPr>
              <w:t>2.5</w:t>
            </w:r>
            <w:r>
              <w:rPr>
                <w:rFonts w:hint="eastAsia"/>
                <w:color w:val="000000" w:themeColor="text1"/>
                <w:highlight w:val="none"/>
                <w:lang w:bidi="en-US"/>
                <w14:textFill>
                  <w14:solidFill>
                    <w14:schemeClr w14:val="tx1"/>
                  </w14:solidFill>
                </w14:textFill>
              </w:rPr>
              <w:t>千克</w:t>
            </w:r>
            <w:r>
              <w:rPr>
                <w:color w:val="000000" w:themeColor="text1"/>
                <w:highlight w:val="none"/>
                <w:lang w:bidi="en-US"/>
                <w14:textFill>
                  <w14:solidFill>
                    <w14:schemeClr w14:val="tx1"/>
                  </w14:solidFill>
                </w14:textFill>
              </w:rPr>
              <w:t>/</w:t>
            </w:r>
            <w:r>
              <w:rPr>
                <w:rFonts w:hint="eastAsia"/>
                <w:color w:val="000000" w:themeColor="text1"/>
                <w:highlight w:val="none"/>
                <w:lang w:bidi="en-US"/>
                <w14:textFill>
                  <w14:solidFill>
                    <w14:schemeClr w14:val="tx1"/>
                  </w14:solidFill>
                </w14:textFill>
              </w:rPr>
              <w:t>吨</w:t>
            </w:r>
            <w:r>
              <w:rPr>
                <w:color w:val="000000" w:themeColor="text1"/>
                <w:highlight w:val="none"/>
                <w:lang w:bidi="en-US"/>
                <w14:textFill>
                  <w14:solidFill>
                    <w14:schemeClr w14:val="tx1"/>
                  </w14:solidFill>
                </w14:textFill>
              </w:rPr>
              <w:t>-</w:t>
            </w:r>
            <w:r>
              <w:rPr>
                <w:rFonts w:hint="eastAsia"/>
                <w:color w:val="000000" w:themeColor="text1"/>
                <w:highlight w:val="none"/>
                <w:lang w:bidi="en-US"/>
                <w14:textFill>
                  <w14:solidFill>
                    <w14:schemeClr w14:val="tx1"/>
                  </w14:solidFill>
                </w14:textFill>
              </w:rPr>
              <w:t>原料。本项目使用各类薄膜共0.4</w:t>
            </w:r>
            <w:r>
              <w:rPr>
                <w:color w:val="000000" w:themeColor="text1"/>
                <w:highlight w:val="none"/>
                <w:lang w:bidi="en-US"/>
                <w14:textFill>
                  <w14:solidFill>
                    <w14:schemeClr w14:val="tx1"/>
                  </w14:solidFill>
                </w14:textFill>
              </w:rPr>
              <w:t>t/a</w:t>
            </w:r>
            <w:r>
              <w:rPr>
                <w:rFonts w:hint="eastAsia"/>
                <w:color w:val="000000" w:themeColor="text1"/>
                <w:highlight w:val="none"/>
                <w:lang w:bidi="en-US"/>
                <w14:textFill>
                  <w14:solidFill>
                    <w14:schemeClr w14:val="tx1"/>
                  </w14:solidFill>
                </w14:textFill>
              </w:rPr>
              <w:t xml:space="preserve">，则产生非甲烷总烃 </w:t>
            </w:r>
            <w:r>
              <w:rPr>
                <w:color w:val="000000" w:themeColor="text1"/>
                <w:highlight w:val="none"/>
                <w:lang w:bidi="en-US"/>
                <w14:textFill>
                  <w14:solidFill>
                    <w14:schemeClr w14:val="tx1"/>
                  </w14:solidFill>
                </w14:textFill>
              </w:rPr>
              <w:t>0.00</w:t>
            </w:r>
            <w:r>
              <w:rPr>
                <w:rFonts w:hint="eastAsia"/>
                <w:color w:val="000000" w:themeColor="text1"/>
                <w:highlight w:val="none"/>
                <w:lang w:bidi="en-US"/>
                <w14:textFill>
                  <w14:solidFill>
                    <w14:schemeClr w14:val="tx1"/>
                  </w14:solidFill>
                </w14:textFill>
              </w:rPr>
              <w:t>1</w:t>
            </w:r>
            <w:r>
              <w:rPr>
                <w:color w:val="000000" w:themeColor="text1"/>
                <w:highlight w:val="none"/>
                <w:lang w:bidi="en-US"/>
                <w14:textFill>
                  <w14:solidFill>
                    <w14:schemeClr w14:val="tx1"/>
                  </w14:solidFill>
                </w14:textFill>
              </w:rPr>
              <w:t>t/a</w:t>
            </w:r>
            <w:r>
              <w:rPr>
                <w:rFonts w:hint="eastAsia"/>
                <w:color w:val="000000" w:themeColor="text1"/>
                <w:highlight w:val="none"/>
                <w:lang w:bidi="en-US"/>
                <w14:textFill>
                  <w14:solidFill>
                    <w14:schemeClr w14:val="tx1"/>
                  </w14:solidFill>
                </w14:textFill>
              </w:rPr>
              <w:t>（0.0016kg/h）。</w:t>
            </w:r>
          </w:p>
          <w:p w14:paraId="373764CD">
            <w:pPr>
              <w:widowControl/>
              <w:spacing w:line="460" w:lineRule="exact"/>
              <w:ind w:firstLine="480" w:firstLineChars="200"/>
              <w:rPr>
                <w:color w:val="000000" w:themeColor="text1"/>
                <w:highlight w:val="none"/>
                <w:lang w:bidi="en-US"/>
                <w14:textFill>
                  <w14:solidFill>
                    <w14:schemeClr w14:val="tx1"/>
                  </w14:solidFill>
                </w14:textFill>
              </w:rPr>
            </w:pPr>
            <w:r>
              <w:rPr>
                <w:rFonts w:hint="eastAsia"/>
                <w:color w:val="000000" w:themeColor="text1"/>
                <w:highlight w:val="none"/>
                <w:lang w:bidi="en-US"/>
                <w14:textFill>
                  <w14:solidFill>
                    <w14:schemeClr w14:val="tx1"/>
                  </w14:solidFill>
                </w14:textFill>
              </w:rPr>
              <w:t>PTFE为氟树脂，熔融过程中可能会产生氟化物，经查PTFE分解温度在475℃，</w:t>
            </w:r>
            <w:r>
              <w:rPr>
                <w:rFonts w:hint="eastAsia"/>
                <w:color w:val="000000" w:themeColor="text1"/>
                <w:highlight w:val="none"/>
                <w:lang w:eastAsia="zh-CN" w:bidi="en-US"/>
                <w14:textFill>
                  <w14:solidFill>
                    <w14:schemeClr w14:val="tx1"/>
                  </w14:solidFill>
                </w14:textFill>
              </w:rPr>
              <w:t>研发过程</w:t>
            </w:r>
            <w:r>
              <w:rPr>
                <w:rFonts w:hint="eastAsia"/>
                <w:color w:val="000000" w:themeColor="text1"/>
                <w:highlight w:val="none"/>
                <w:lang w:bidi="en-US"/>
                <w14:textFill>
                  <w14:solidFill>
                    <w14:schemeClr w14:val="tx1"/>
                  </w14:solidFill>
                </w14:textFill>
              </w:rPr>
              <w:t>中烧结温度约为</w:t>
            </w:r>
            <w:r>
              <w:rPr>
                <w:color w:val="000000" w:themeColor="text1"/>
                <w:highlight w:val="none"/>
                <w:lang w:bidi="en-US"/>
                <w14:textFill>
                  <w14:solidFill>
                    <w14:schemeClr w14:val="tx1"/>
                  </w14:solidFill>
                </w14:textFill>
              </w:rPr>
              <w:t>3</w:t>
            </w:r>
            <w:r>
              <w:rPr>
                <w:rFonts w:hint="eastAsia"/>
                <w:color w:val="000000" w:themeColor="text1"/>
                <w:highlight w:val="none"/>
                <w:lang w:bidi="en-US"/>
                <w14:textFill>
                  <w14:solidFill>
                    <w14:schemeClr w14:val="tx1"/>
                  </w14:solidFill>
                </w14:textFill>
              </w:rPr>
              <w:t>00</w:t>
            </w:r>
            <w:r>
              <w:rPr>
                <w:color w:val="000000" w:themeColor="text1"/>
                <w:highlight w:val="none"/>
                <w:lang w:bidi="en-US"/>
                <w14:textFill>
                  <w14:solidFill>
                    <w14:schemeClr w14:val="tx1"/>
                  </w14:solidFill>
                </w14:textFill>
              </w:rPr>
              <w:t>℃</w:t>
            </w:r>
            <w:r>
              <w:rPr>
                <w:rFonts w:hint="eastAsia"/>
                <w:color w:val="000000" w:themeColor="text1"/>
                <w:highlight w:val="none"/>
                <w:lang w:bidi="en-US"/>
                <w14:textFill>
                  <w14:solidFill>
                    <w14:schemeClr w14:val="tx1"/>
                  </w14:solidFill>
                </w14:textFill>
              </w:rPr>
              <w:t>，未超过PTFE分解温度，运营期</w:t>
            </w:r>
            <w:r>
              <w:rPr>
                <w:rFonts w:ascii="Segoe UI" w:hAnsi="Segoe UI" w:cs="Segoe UI"/>
                <w:color w:val="000000" w:themeColor="text1"/>
                <w:highlight w:val="none"/>
                <w:shd w:val="clear" w:color="auto" w:fill="FFFFFF"/>
                <w14:textFill>
                  <w14:solidFill>
                    <w14:schemeClr w14:val="tx1"/>
                  </w14:solidFill>
                </w14:textFill>
              </w:rPr>
              <w:t>严格控制温度和工艺条件，</w:t>
            </w:r>
            <w:r>
              <w:rPr>
                <w:rFonts w:hint="eastAsia"/>
                <w:color w:val="000000" w:themeColor="text1"/>
                <w:highlight w:val="none"/>
                <w:lang w:bidi="en-US"/>
                <w14:textFill>
                  <w14:solidFill>
                    <w14:schemeClr w14:val="tx1"/>
                  </w14:solidFill>
                </w14:textFill>
              </w:rPr>
              <w:t>PTFE分解</w:t>
            </w:r>
            <w:r>
              <w:rPr>
                <w:rFonts w:ascii="Segoe UI" w:hAnsi="Segoe UI" w:cs="Segoe UI"/>
                <w:color w:val="000000" w:themeColor="text1"/>
                <w:highlight w:val="none"/>
                <w:shd w:val="clear" w:color="auto" w:fill="FFFFFF"/>
                <w14:textFill>
                  <w14:solidFill>
                    <w14:schemeClr w14:val="tx1"/>
                  </w14:solidFill>
                </w14:textFill>
              </w:rPr>
              <w:t>可以控制在极低水平，废气污染物</w:t>
            </w:r>
            <w:r>
              <w:rPr>
                <w:rFonts w:hint="eastAsia"/>
                <w:color w:val="000000" w:themeColor="text1"/>
                <w:highlight w:val="none"/>
                <w:lang w:bidi="en-US"/>
                <w14:textFill>
                  <w14:solidFill>
                    <w14:schemeClr w14:val="tx1"/>
                  </w14:solidFill>
                </w14:textFill>
              </w:rPr>
              <w:t>产生量极少，本项目对此做定性不做定量分析。</w:t>
            </w:r>
          </w:p>
          <w:p w14:paraId="6322E02A">
            <w:pPr>
              <w:widowControl/>
              <w:spacing w:line="460" w:lineRule="exact"/>
              <w:ind w:firstLine="480" w:firstLineChars="200"/>
              <w:rPr>
                <w:color w:val="000000" w:themeColor="text1"/>
                <w:highlight w:val="none"/>
                <w:lang w:bidi="en-US"/>
                <w14:textFill>
                  <w14:solidFill>
                    <w14:schemeClr w14:val="tx1"/>
                  </w14:solidFill>
                </w14:textFill>
              </w:rPr>
            </w:pPr>
            <w:r>
              <w:rPr>
                <w:rFonts w:hint="eastAsia"/>
                <w:color w:val="000000" w:themeColor="text1"/>
                <w:highlight w:val="none"/>
                <w:lang w:bidi="en-US"/>
                <w14:textFill>
                  <w14:solidFill>
                    <w14:schemeClr w14:val="tx1"/>
                  </w14:solidFill>
                </w14:textFill>
              </w:rPr>
              <w:t>聚酰亚胺复合薄膜，融过程中可能会产生甲苯二异氰酸酯（TDI）、二苯基甲烷二异氰酸酯（MDI）、异佛尔酮二异氰酸酯（IPDI）和多亚甲基多苯基异氰酸酯（PAPI），经查聚酰亚胺复合薄膜分解温度在500℃以上，</w:t>
            </w:r>
            <w:r>
              <w:rPr>
                <w:rFonts w:hint="eastAsia"/>
                <w:color w:val="000000" w:themeColor="text1"/>
                <w:highlight w:val="none"/>
                <w:lang w:eastAsia="zh-CN" w:bidi="en-US"/>
                <w14:textFill>
                  <w14:solidFill>
                    <w14:schemeClr w14:val="tx1"/>
                  </w14:solidFill>
                </w14:textFill>
              </w:rPr>
              <w:t>研发过程</w:t>
            </w:r>
            <w:r>
              <w:rPr>
                <w:rFonts w:hint="eastAsia"/>
                <w:color w:val="000000" w:themeColor="text1"/>
                <w:highlight w:val="none"/>
                <w:lang w:bidi="en-US"/>
                <w14:textFill>
                  <w14:solidFill>
                    <w14:schemeClr w14:val="tx1"/>
                  </w14:solidFill>
                </w14:textFill>
              </w:rPr>
              <w:t>中烧结温度为</w:t>
            </w:r>
            <w:r>
              <w:rPr>
                <w:color w:val="000000" w:themeColor="text1"/>
                <w:highlight w:val="none"/>
                <w:lang w:bidi="en-US"/>
                <w14:textFill>
                  <w14:solidFill>
                    <w14:schemeClr w14:val="tx1"/>
                  </w14:solidFill>
                </w14:textFill>
              </w:rPr>
              <w:t>3</w:t>
            </w:r>
            <w:r>
              <w:rPr>
                <w:rFonts w:hint="eastAsia"/>
                <w:color w:val="000000" w:themeColor="text1"/>
                <w:highlight w:val="none"/>
                <w:lang w:bidi="en-US"/>
                <w14:textFill>
                  <w14:solidFill>
                    <w14:schemeClr w14:val="tx1"/>
                  </w14:solidFill>
                </w14:textFill>
              </w:rPr>
              <w:t>00</w:t>
            </w:r>
            <w:r>
              <w:rPr>
                <w:color w:val="000000" w:themeColor="text1"/>
                <w:highlight w:val="none"/>
                <w:lang w:bidi="en-US"/>
                <w14:textFill>
                  <w14:solidFill>
                    <w14:schemeClr w14:val="tx1"/>
                  </w14:solidFill>
                </w14:textFill>
              </w:rPr>
              <w:t>℃</w:t>
            </w:r>
            <w:r>
              <w:rPr>
                <w:rFonts w:hint="eastAsia"/>
                <w:color w:val="000000" w:themeColor="text1"/>
                <w:highlight w:val="none"/>
                <w:lang w:bidi="en-US"/>
                <w14:textFill>
                  <w14:solidFill>
                    <w14:schemeClr w14:val="tx1"/>
                  </w14:solidFill>
                </w14:textFill>
              </w:rPr>
              <w:t>，未超过聚酰亚胺复合薄膜分解温度，运营期</w:t>
            </w:r>
            <w:r>
              <w:rPr>
                <w:rFonts w:ascii="Segoe UI" w:hAnsi="Segoe UI" w:cs="Segoe UI"/>
                <w:color w:val="000000" w:themeColor="text1"/>
                <w:highlight w:val="none"/>
                <w:shd w:val="clear" w:color="auto" w:fill="FFFFFF"/>
                <w14:textFill>
                  <w14:solidFill>
                    <w14:schemeClr w14:val="tx1"/>
                  </w14:solidFill>
                </w14:textFill>
              </w:rPr>
              <w:t>严格控制温度和工艺条件，</w:t>
            </w:r>
            <w:r>
              <w:rPr>
                <w:rFonts w:hint="eastAsia"/>
                <w:color w:val="000000" w:themeColor="text1"/>
                <w:highlight w:val="none"/>
                <w:lang w:bidi="en-US"/>
                <w14:textFill>
                  <w14:solidFill>
                    <w14:schemeClr w14:val="tx1"/>
                  </w14:solidFill>
                </w14:textFill>
              </w:rPr>
              <w:t>聚酰亚胺复合薄膜分解</w:t>
            </w:r>
            <w:r>
              <w:rPr>
                <w:rFonts w:ascii="Segoe UI" w:hAnsi="Segoe UI" w:cs="Segoe UI"/>
                <w:color w:val="000000" w:themeColor="text1"/>
                <w:highlight w:val="none"/>
                <w:shd w:val="clear" w:color="auto" w:fill="FFFFFF"/>
                <w14:textFill>
                  <w14:solidFill>
                    <w14:schemeClr w14:val="tx1"/>
                  </w14:solidFill>
                </w14:textFill>
              </w:rPr>
              <w:t>可以控制在极低水平，废气污染物</w:t>
            </w:r>
            <w:r>
              <w:rPr>
                <w:rFonts w:hint="eastAsia"/>
                <w:color w:val="000000" w:themeColor="text1"/>
                <w:highlight w:val="none"/>
                <w:lang w:bidi="en-US"/>
                <w14:textFill>
                  <w14:solidFill>
                    <w14:schemeClr w14:val="tx1"/>
                  </w14:solidFill>
                </w14:textFill>
              </w:rPr>
              <w:t>产生量极少，本项目对此做定性不做定量分析。</w:t>
            </w:r>
          </w:p>
          <w:p w14:paraId="4BFEA757">
            <w:pPr>
              <w:widowControl/>
              <w:spacing w:line="460" w:lineRule="exact"/>
              <w:ind w:firstLine="480" w:firstLineChars="200"/>
              <w:rPr>
                <w:color w:val="000000" w:themeColor="text1"/>
                <w:highlight w:val="none"/>
                <w:lang w:bidi="en-US"/>
                <w14:textFill>
                  <w14:solidFill>
                    <w14:schemeClr w14:val="tx1"/>
                  </w14:solidFill>
                </w14:textFill>
              </w:rPr>
            </w:pPr>
            <w:r>
              <w:rPr>
                <w:rFonts w:hint="eastAsia"/>
                <w:color w:val="000000" w:themeColor="text1"/>
                <w:highlight w:val="none"/>
                <w:lang w:bidi="en-US"/>
                <w14:textFill>
                  <w14:solidFill>
                    <w14:schemeClr w14:val="tx1"/>
                  </w14:solidFill>
                </w14:textFill>
              </w:rPr>
              <w:t>本项目烧结机等设备上方各设置集气罩，四周设置软集气帘辅助集气，半密闭收集，</w:t>
            </w:r>
            <w:r>
              <w:rPr>
                <w:color w:val="000000" w:themeColor="text1"/>
                <w:highlight w:val="none"/>
                <w14:textFill>
                  <w14:solidFill>
                    <w14:schemeClr w14:val="tx1"/>
                  </w14:solidFill>
                </w14:textFill>
              </w:rPr>
              <w:t>收集的废气经二级活性炭吸附装置处理，处理后的废气经一根</w:t>
            </w:r>
            <w:r>
              <w:rPr>
                <w:rFonts w:hint="eastAsia"/>
                <w:color w:val="000000" w:themeColor="text1"/>
                <w:highlight w:val="none"/>
                <w14:textFill>
                  <w14:solidFill>
                    <w14:schemeClr w14:val="tx1"/>
                  </w14:solidFill>
                </w14:textFill>
              </w:rPr>
              <w:t>23</w:t>
            </w:r>
            <w:r>
              <w:rPr>
                <w:color w:val="000000" w:themeColor="text1"/>
                <w:highlight w:val="none"/>
                <w14:textFill>
                  <w14:solidFill>
                    <w14:schemeClr w14:val="tx1"/>
                  </w14:solidFill>
                </w14:textFill>
              </w:rPr>
              <w:t>m高排气筒（DA00</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）排放。根据《2022年主要污染物总量减排核算技术指南》（环办综合函[2022]350号），收集效率取90%；根据《安徽省挥发性有机物污染整治工作方案》（GB 37822-2019）要求，原则上VOCs净化效率不低于90%，本项目二级活性炭吸附装置处理效率取90%，</w:t>
            </w:r>
            <w:r>
              <w:rPr>
                <w:rFonts w:hint="eastAsia"/>
                <w:color w:val="000000" w:themeColor="text1"/>
                <w:highlight w:val="none"/>
                <w14:textFill>
                  <w14:solidFill>
                    <w14:schemeClr w14:val="tx1"/>
                  </w14:solidFill>
                </w14:textFill>
              </w:rPr>
              <w:t>本项目为研发试验项目</w:t>
            </w:r>
            <w:r>
              <w:rPr>
                <w:color w:val="000000" w:themeColor="text1"/>
                <w:highlight w:val="none"/>
                <w14:textFill>
                  <w14:solidFill>
                    <w14:schemeClr w14:val="tx1"/>
                  </w14:solidFill>
                </w14:textFill>
              </w:rPr>
              <w:t>，风机风量100m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/h，</w:t>
            </w:r>
            <w:r>
              <w:rPr>
                <w:rFonts w:hint="eastAsia"/>
                <w:color w:val="000000" w:themeColor="text1"/>
                <w:highlight w:val="none"/>
                <w:lang w:eastAsia="zh-CN"/>
                <w14:textFill>
                  <w14:solidFill>
                    <w14:schemeClr w14:val="tx1"/>
                  </w14:solidFill>
                </w14:textFill>
              </w:rPr>
              <w:t>研发</w:t>
            </w:r>
            <w:r>
              <w:rPr>
                <w:rFonts w:hint="eastAsia"/>
                <w:color w:val="000000" w:themeColor="text1"/>
                <w:highlight w:val="none"/>
                <w14:textFill>
                  <w14:solidFill>
                    <w14:schemeClr w14:val="tx1"/>
                  </w14:solidFill>
                </w14:textFill>
              </w:rPr>
              <w:t>时间较短，</w:t>
            </w:r>
            <w:r>
              <w:rPr>
                <w:color w:val="000000" w:themeColor="text1"/>
                <w:highlight w:val="none"/>
                <w14:textFill>
                  <w14:solidFill>
                    <w14:schemeClr w14:val="tx1"/>
                  </w14:solidFill>
                </w14:textFill>
              </w:rPr>
              <w:t>年工作时间约</w:t>
            </w:r>
            <w:r>
              <w:rPr>
                <w:rFonts w:hint="eastAsia"/>
                <w:color w:val="000000" w:themeColor="text1"/>
                <w:highlight w:val="none"/>
                <w14:textFill>
                  <w14:solidFill>
                    <w14:schemeClr w14:val="tx1"/>
                  </w14:solidFill>
                </w14:textFill>
              </w:rPr>
              <w:t>600</w:t>
            </w:r>
            <w:r>
              <w:rPr>
                <w:color w:val="000000" w:themeColor="text1"/>
                <w:highlight w:val="none"/>
                <w14:textFill>
                  <w14:solidFill>
                    <w14:schemeClr w14:val="tx1"/>
                  </w14:solidFill>
                </w14:textFill>
              </w:rPr>
              <w:t>小时。</w:t>
            </w:r>
          </w:p>
          <w:p w14:paraId="036686A8">
            <w:pPr>
              <w:pStyle w:val="300"/>
              <w:ind w:firstLine="480"/>
              <w:rPr>
                <w:color w:val="000000" w:themeColor="text1"/>
                <w:highlight w:val="none"/>
                <w:vertAlign w:val="superscript"/>
                <w14:textFill>
                  <w14:solidFill>
                    <w14:schemeClr w14:val="tx1"/>
                  </w14:solidFill>
                </w14:textFill>
              </w:rPr>
            </w:pPr>
            <w:r>
              <w:rPr>
                <w:rFonts w:hint="eastAsia"/>
                <w:color w:val="000000" w:themeColor="text1"/>
                <w:highlight w:val="none"/>
                <w14:textFill>
                  <w14:solidFill>
                    <w14:schemeClr w14:val="tx1"/>
                  </w14:solidFill>
                </w14:textFill>
              </w:rPr>
              <w:t>则非甲烷总烃</w:t>
            </w:r>
            <w:r>
              <w:rPr>
                <w:color w:val="000000" w:themeColor="text1"/>
                <w:highlight w:val="none"/>
                <w14:textFill>
                  <w14:solidFill>
                    <w14:schemeClr w14:val="tx1"/>
                  </w14:solidFill>
                </w14:textFill>
              </w:rPr>
              <w:t>有组织排放量</w:t>
            </w:r>
            <w:r>
              <w:rPr>
                <w:rFonts w:hint="eastAsia"/>
                <w:color w:val="000000" w:themeColor="text1"/>
                <w:highlight w:val="none"/>
                <w14:textFill>
                  <w14:solidFill>
                    <w14:schemeClr w14:val="tx1"/>
                  </w14:solidFill>
                </w14:textFill>
              </w:rPr>
              <w:t>0.00009</w:t>
            </w:r>
            <w:r>
              <w:rPr>
                <w:color w:val="000000" w:themeColor="text1"/>
                <w:highlight w:val="none"/>
                <w14:textFill>
                  <w14:solidFill>
                    <w14:schemeClr w14:val="tx1"/>
                  </w14:solidFill>
                </w14:textFill>
              </w:rPr>
              <w:t>t/a（</w:t>
            </w:r>
            <w:r>
              <w:rPr>
                <w:rFonts w:hint="eastAsia"/>
                <w:color w:val="000000" w:themeColor="text1"/>
                <w:highlight w:val="none"/>
                <w14:textFill>
                  <w14:solidFill>
                    <w14:schemeClr w14:val="tx1"/>
                  </w14:solidFill>
                </w14:textFill>
              </w:rPr>
              <w:t>0.00016</w:t>
            </w:r>
            <w:r>
              <w:rPr>
                <w:color w:val="000000" w:themeColor="text1"/>
                <w:highlight w:val="none"/>
                <w14:textFill>
                  <w14:solidFill>
                    <w14:schemeClr w14:val="tx1"/>
                  </w14:solidFill>
                </w14:textFill>
              </w:rPr>
              <w:t>kg/h）</w:t>
            </w:r>
            <w:r>
              <w:rPr>
                <w:rFonts w:hint="eastAsia"/>
                <w:color w:val="000000" w:themeColor="text1"/>
                <w:highlight w:val="none"/>
                <w14:textFill>
                  <w14:solidFill>
                    <w14:schemeClr w14:val="tx1"/>
                  </w14:solidFill>
                </w14:textFill>
              </w:rPr>
              <w:t>，排放浓度1.6mg/m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w:t>
            </w:r>
          </w:p>
          <w:p w14:paraId="0F488A8A">
            <w:pPr>
              <w:pStyle w:val="300"/>
              <w:ind w:firstLine="482"/>
              <w:rPr>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风量</w:t>
            </w:r>
            <w:r>
              <w:rPr>
                <w:rFonts w:hint="eastAsia"/>
                <w:b/>
                <w:color w:val="000000" w:themeColor="text1"/>
                <w:highlight w:val="none"/>
                <w14:textFill>
                  <w14:solidFill>
                    <w14:schemeClr w14:val="tx1"/>
                  </w14:solidFill>
                </w14:textFill>
              </w:rPr>
              <w:t>核</w:t>
            </w:r>
            <w:r>
              <w:rPr>
                <w:b/>
                <w:color w:val="000000" w:themeColor="text1"/>
                <w:highlight w:val="none"/>
                <w14:textFill>
                  <w14:solidFill>
                    <w14:schemeClr w14:val="tx1"/>
                  </w14:solidFill>
                </w14:textFill>
              </w:rPr>
              <w:t>算：</w:t>
            </w:r>
          </w:p>
          <w:p w14:paraId="6CF789C0">
            <w:pPr>
              <w:pStyle w:val="300"/>
              <w:ind w:firstLine="480"/>
              <w:rPr>
                <w:rStyle w:val="745"/>
                <w:rFonts w:hAnsi="Times New Roman"/>
                <w:b/>
                <w:color w:val="000000" w:themeColor="text1"/>
                <w:kern w:val="0"/>
                <w:sz w:val="24"/>
                <w:szCs w:val="20"/>
                <w:highlight w:val="none"/>
                <w14:textFill>
                  <w14:solidFill>
                    <w14:schemeClr w14:val="tx1"/>
                  </w14:solidFill>
                </w14:textFill>
              </w:rPr>
            </w:pPr>
            <w:r>
              <w:rPr>
                <w:rFonts w:hint="eastAsia"/>
                <w:color w:val="000000" w:themeColor="text1"/>
                <w:highlight w:val="none"/>
                <w14:textFill>
                  <w14:solidFill>
                    <w14:schemeClr w14:val="tx1"/>
                  </w14:solidFill>
                </w14:textFill>
              </w:rPr>
              <w:t>参照《排放源统计调查产排污核算方法和系数手册</w:t>
            </w:r>
            <w:r>
              <w:rPr>
                <w:color w:val="000000" w:themeColor="text1"/>
                <w:highlight w:val="none"/>
                <w14:textFill>
                  <w14:solidFill>
                    <w14:schemeClr w14:val="tx1"/>
                  </w14:solidFill>
                </w14:textFill>
              </w:rPr>
              <w:t xml:space="preserve">-292 </w:t>
            </w:r>
            <w:r>
              <w:rPr>
                <w:rFonts w:hint="eastAsia"/>
                <w:color w:val="000000" w:themeColor="text1"/>
                <w:highlight w:val="none"/>
                <w14:textFill>
                  <w14:solidFill>
                    <w14:schemeClr w14:val="tx1"/>
                  </w14:solidFill>
                </w14:textFill>
              </w:rPr>
              <w:t xml:space="preserve">塑料制品行业系数手册》 </w:t>
            </w:r>
            <w:r>
              <w:rPr>
                <w:color w:val="000000" w:themeColor="text1"/>
                <w:highlight w:val="none"/>
                <w14:textFill>
                  <w14:solidFill>
                    <w14:schemeClr w14:val="tx1"/>
                  </w14:solidFill>
                </w14:textFill>
              </w:rPr>
              <w:t xml:space="preserve">“2921 </w:t>
            </w:r>
            <w:r>
              <w:rPr>
                <w:rFonts w:hint="eastAsia"/>
                <w:color w:val="000000" w:themeColor="text1"/>
                <w:highlight w:val="none"/>
                <w14:textFill>
                  <w14:solidFill>
                    <w14:schemeClr w14:val="tx1"/>
                  </w14:solidFill>
                </w14:textFill>
              </w:rPr>
              <w:t>塑料薄膜制造行业系数表</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中工业废气产生量为1.20</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10</w:t>
            </w:r>
            <w:r>
              <w:rPr>
                <w:rFonts w:hint="eastAsia"/>
                <w:color w:val="000000" w:themeColor="text1"/>
                <w:highlight w:val="none"/>
                <w:vertAlign w:val="superscript"/>
                <w14:textFill>
                  <w14:solidFill>
                    <w14:schemeClr w14:val="tx1"/>
                  </w14:solidFill>
                </w14:textFill>
              </w:rPr>
              <w:t>5</w:t>
            </w:r>
            <w:r>
              <w:rPr>
                <w:rFonts w:hint="eastAsia"/>
                <w:color w:val="000000" w:themeColor="text1"/>
                <w:highlight w:val="none"/>
                <w14:textFill>
                  <w14:solidFill>
                    <w14:schemeClr w14:val="tx1"/>
                  </w14:solidFill>
                </w14:textFill>
              </w:rPr>
              <w:t>标立方米/吨-产品。本项目塑料薄膜用来烧结成电缆保护膜共使用0.4t，最终烧结成品以0.4t计。故废气产生量为48000m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/a（80m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/h）。</w:t>
            </w:r>
            <w:r>
              <w:rPr>
                <w:snapToGrid w:val="0"/>
                <w:color w:val="000000" w:themeColor="text1"/>
                <w:highlight w:val="none"/>
                <w14:textFill>
                  <w14:solidFill>
                    <w14:schemeClr w14:val="tx1"/>
                  </w14:solidFill>
                </w14:textFill>
              </w:rPr>
              <w:t>虑到管道风阻等因素造成的风量损失，</w:t>
            </w:r>
            <w:r>
              <w:rPr>
                <w:color w:val="000000" w:themeColor="text1"/>
                <w:highlight w:val="none"/>
                <w14:textFill>
                  <w14:solidFill>
                    <w14:schemeClr w14:val="tx1"/>
                  </w14:solidFill>
                </w14:textFill>
              </w:rPr>
              <w:t>收集风量取</w:t>
            </w:r>
            <w:r>
              <w:rPr>
                <w:rFonts w:hint="eastAsia"/>
                <w:color w:val="000000" w:themeColor="text1"/>
                <w:highlight w:val="none"/>
                <w14:textFill>
                  <w14:solidFill>
                    <w14:schemeClr w14:val="tx1"/>
                  </w14:solidFill>
                </w14:textFill>
              </w:rPr>
              <w:t>100</w:t>
            </w:r>
            <w:r>
              <w:rPr>
                <w:color w:val="000000" w:themeColor="text1"/>
                <w:highlight w:val="none"/>
                <w14:textFill>
                  <w14:solidFill>
                    <w14:schemeClr w14:val="tx1"/>
                  </w14:solidFill>
                </w14:textFill>
              </w:rPr>
              <w:t>m³/h。</w:t>
            </w:r>
          </w:p>
          <w:bookmarkEnd w:id="25"/>
          <w:p w14:paraId="6F6C7EBD">
            <w:pPr>
              <w:pStyle w:val="300"/>
              <w:ind w:firstLine="480" w:firstLineChars="0"/>
              <w:rPr>
                <w:b/>
                <w:color w:val="000000" w:themeColor="text1"/>
                <w:kern w:val="2"/>
                <w:szCs w:val="24"/>
                <w:highlight w:val="none"/>
                <w14:textFill>
                  <w14:solidFill>
                    <w14:schemeClr w14:val="tx1"/>
                  </w14:solidFill>
                </w14:textFill>
              </w:rPr>
            </w:pPr>
            <w:r>
              <w:rPr>
                <w:rFonts w:hint="eastAsia"/>
                <w:b/>
                <w:color w:val="000000" w:themeColor="text1"/>
                <w:kern w:val="2"/>
                <w:szCs w:val="24"/>
                <w:highlight w:val="none"/>
                <w14:textFill>
                  <w14:solidFill>
                    <w14:schemeClr w14:val="tx1"/>
                  </w14:solidFill>
                </w14:textFill>
              </w:rPr>
              <w:t>（2）食堂油烟</w:t>
            </w:r>
          </w:p>
          <w:p w14:paraId="3046F965">
            <w:pPr>
              <w:pStyle w:val="30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本项目厂区设食堂，共设5个标准灶头，主要为日常员工就餐</w:t>
            </w:r>
            <w:r>
              <w:rPr>
                <w:color w:val="000000" w:themeColor="text1"/>
                <w:highlight w:val="none"/>
                <w14:textFill>
                  <w14:solidFill>
                    <w14:schemeClr w14:val="tx1"/>
                  </w14:solidFill>
                </w14:textFill>
              </w:rPr>
              <w:t>原项目员工</w:t>
            </w:r>
            <w:r>
              <w:rPr>
                <w:rFonts w:hint="eastAsia"/>
                <w:color w:val="000000" w:themeColor="text1"/>
                <w:highlight w:val="none"/>
                <w14:textFill>
                  <w14:solidFill>
                    <w14:schemeClr w14:val="tx1"/>
                  </w14:solidFill>
                </w14:textFill>
              </w:rPr>
              <w:t>230</w:t>
            </w:r>
            <w:r>
              <w:rPr>
                <w:color w:val="000000" w:themeColor="text1"/>
                <w:highlight w:val="none"/>
                <w14:textFill>
                  <w14:solidFill>
                    <w14:schemeClr w14:val="tx1"/>
                  </w14:solidFill>
                </w14:textFill>
              </w:rPr>
              <w:t>人，扩建项目新增员工</w:t>
            </w:r>
            <w:r>
              <w:rPr>
                <w:rFonts w:hint="eastAsia"/>
                <w:color w:val="000000" w:themeColor="text1"/>
                <w:highlight w:val="none"/>
                <w14:textFill>
                  <w14:solidFill>
                    <w14:schemeClr w14:val="tx1"/>
                  </w14:solidFill>
                </w14:textFill>
              </w:rPr>
              <w:t>16</w:t>
            </w:r>
            <w:r>
              <w:rPr>
                <w:color w:val="000000" w:themeColor="text1"/>
                <w:highlight w:val="none"/>
                <w14:textFill>
                  <w14:solidFill>
                    <w14:schemeClr w14:val="tx1"/>
                  </w14:solidFill>
                </w14:textFill>
              </w:rPr>
              <w:t>人</w:t>
            </w:r>
            <w:r>
              <w:rPr>
                <w:rFonts w:hint="eastAsia"/>
                <w:color w:val="000000" w:themeColor="text1"/>
                <w:highlight w:val="none"/>
                <w14:textFill>
                  <w14:solidFill>
                    <w14:schemeClr w14:val="tx1"/>
                  </w14:solidFill>
                </w14:textFill>
              </w:rPr>
              <w:t>，合计246人。</w:t>
            </w:r>
            <w:r>
              <w:rPr>
                <w:color w:val="000000" w:themeColor="text1"/>
                <w:highlight w:val="none"/>
                <w14:textFill>
                  <w14:solidFill>
                    <w14:schemeClr w14:val="tx1"/>
                  </w14:solidFill>
                </w14:textFill>
              </w:rPr>
              <w:t>全天就餐人数</w:t>
            </w:r>
            <w:r>
              <w:rPr>
                <w:rFonts w:hint="eastAsia"/>
                <w:color w:val="000000" w:themeColor="text1"/>
                <w:highlight w:val="none"/>
                <w14:textFill>
                  <w14:solidFill>
                    <w14:schemeClr w14:val="tx1"/>
                  </w14:solidFill>
                </w14:textFill>
              </w:rPr>
              <w:t>420</w:t>
            </w:r>
            <w:r>
              <w:rPr>
                <w:color w:val="000000" w:themeColor="text1"/>
                <w:highlight w:val="none"/>
                <w14:textFill>
                  <w14:solidFill>
                    <w14:schemeClr w14:val="tx1"/>
                  </w14:solidFill>
                </w14:textFill>
              </w:rPr>
              <w:t>人次(一日两餐)，每天开炉以6小时计，年工作300天，按人均耗油量30g/人</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d计。则食用油用量约</w:t>
            </w:r>
            <w:r>
              <w:rPr>
                <w:rFonts w:hint="eastAsia"/>
                <w:color w:val="000000" w:themeColor="text1"/>
                <w:highlight w:val="none"/>
                <w14:textFill>
                  <w14:solidFill>
                    <w14:schemeClr w14:val="tx1"/>
                  </w14:solidFill>
                </w14:textFill>
              </w:rPr>
              <w:t>3.78</w:t>
            </w:r>
            <w:r>
              <w:rPr>
                <w:color w:val="000000" w:themeColor="text1"/>
                <w:highlight w:val="none"/>
                <w14:textFill>
                  <w14:solidFill>
                    <w14:schemeClr w14:val="tx1"/>
                  </w14:solidFill>
                </w14:textFill>
              </w:rPr>
              <w:t>t/a</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新增</w:t>
            </w:r>
            <w:r>
              <w:rPr>
                <w:rFonts w:hint="eastAsia"/>
                <w:color w:val="000000" w:themeColor="text1"/>
                <w:highlight w:val="none"/>
                <w14:textFill>
                  <w14:solidFill>
                    <w14:schemeClr w14:val="tx1"/>
                  </w14:solidFill>
                </w14:textFill>
              </w:rPr>
              <w:t>0.54</w:t>
            </w:r>
            <w:r>
              <w:rPr>
                <w:color w:val="000000" w:themeColor="text1"/>
                <w:highlight w:val="none"/>
                <w14:textFill>
                  <w14:solidFill>
                    <w14:schemeClr w14:val="tx1"/>
                  </w14:solidFill>
                </w14:textFill>
              </w:rPr>
              <w:t>t/a</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，油烟排放系数按1.2%计，油烟产生量约为</w:t>
            </w:r>
            <w:r>
              <w:rPr>
                <w:rFonts w:hint="eastAsia"/>
                <w:color w:val="000000" w:themeColor="text1"/>
                <w:highlight w:val="none"/>
                <w14:textFill>
                  <w14:solidFill>
                    <w14:schemeClr w14:val="tx1"/>
                  </w14:solidFill>
                </w14:textFill>
              </w:rPr>
              <w:t>0.045</w:t>
            </w:r>
            <w:r>
              <w:rPr>
                <w:color w:val="000000" w:themeColor="text1"/>
                <w:highlight w:val="none"/>
                <w14:textFill>
                  <w14:solidFill>
                    <w14:schemeClr w14:val="tx1"/>
                  </w14:solidFill>
                </w14:textFill>
              </w:rPr>
              <w:t>t/a（新增</w:t>
            </w:r>
            <w:r>
              <w:rPr>
                <w:rFonts w:hint="eastAsia"/>
                <w:color w:val="000000" w:themeColor="text1"/>
                <w:highlight w:val="none"/>
                <w14:textFill>
                  <w14:solidFill>
                    <w14:schemeClr w14:val="tx1"/>
                  </w14:solidFill>
                </w14:textFill>
              </w:rPr>
              <w:t>0.0064</w:t>
            </w:r>
            <w:r>
              <w:rPr>
                <w:color w:val="000000" w:themeColor="text1"/>
                <w:highlight w:val="none"/>
                <w14:textFill>
                  <w14:solidFill>
                    <w14:schemeClr w14:val="tx1"/>
                  </w14:solidFill>
                </w14:textFill>
              </w:rPr>
              <w:t>t/a），处理风量为8000m³/h，产生浓度为</w:t>
            </w:r>
            <w:r>
              <w:rPr>
                <w:rFonts w:hint="eastAsia"/>
                <w:color w:val="000000" w:themeColor="text1"/>
                <w:highlight w:val="none"/>
                <w14:textFill>
                  <w14:solidFill>
                    <w14:schemeClr w14:val="tx1"/>
                  </w14:solidFill>
                </w14:textFill>
              </w:rPr>
              <w:t>3.125</w:t>
            </w:r>
            <w:r>
              <w:rPr>
                <w:color w:val="000000" w:themeColor="text1"/>
                <w:highlight w:val="none"/>
                <w14:textFill>
                  <w14:solidFill>
                    <w14:schemeClr w14:val="tx1"/>
                  </w14:solidFill>
                </w14:textFill>
              </w:rPr>
              <w:t>mg/m³（新增</w:t>
            </w:r>
            <w:r>
              <w:rPr>
                <w:rFonts w:hint="eastAsia"/>
                <w:color w:val="000000" w:themeColor="text1"/>
                <w:highlight w:val="none"/>
                <w14:textFill>
                  <w14:solidFill>
                    <w14:schemeClr w14:val="tx1"/>
                  </w14:solidFill>
                </w14:textFill>
              </w:rPr>
              <w:t>0.44</w:t>
            </w:r>
            <w:r>
              <w:rPr>
                <w:color w:val="000000" w:themeColor="text1"/>
                <w:highlight w:val="none"/>
                <w14:textFill>
                  <w14:solidFill>
                    <w14:schemeClr w14:val="tx1"/>
                  </w14:solidFill>
                </w14:textFill>
              </w:rPr>
              <w:t>mg/m³）。采用处理效率达到80%以上的油烟净化装置，排放量约为0.0</w:t>
            </w:r>
            <w:r>
              <w:rPr>
                <w:rFonts w:hint="eastAsia"/>
                <w:color w:val="000000" w:themeColor="text1"/>
                <w:highlight w:val="none"/>
                <w14:textFill>
                  <w14:solidFill>
                    <w14:schemeClr w14:val="tx1"/>
                  </w14:solidFill>
                </w14:textFill>
              </w:rPr>
              <w:t>08</w:t>
            </w:r>
            <w:r>
              <w:rPr>
                <w:color w:val="000000" w:themeColor="text1"/>
                <w:highlight w:val="none"/>
                <w14:textFill>
                  <w14:solidFill>
                    <w14:schemeClr w14:val="tx1"/>
                  </w14:solidFill>
                </w14:textFill>
              </w:rPr>
              <w:t>t/a（新增</w:t>
            </w:r>
            <w:r>
              <w:rPr>
                <w:rFonts w:hint="eastAsia"/>
                <w:color w:val="000000" w:themeColor="text1"/>
                <w:highlight w:val="none"/>
                <w14:textFill>
                  <w14:solidFill>
                    <w14:schemeClr w14:val="tx1"/>
                  </w14:solidFill>
                </w14:textFill>
              </w:rPr>
              <w:t>0.0012</w:t>
            </w:r>
            <w:r>
              <w:rPr>
                <w:color w:val="000000" w:themeColor="text1"/>
                <w:highlight w:val="none"/>
                <w14:textFill>
                  <w14:solidFill>
                    <w14:schemeClr w14:val="tx1"/>
                  </w14:solidFill>
                </w14:textFill>
              </w:rPr>
              <w:t>t/a）。经处理后的尾气由排气筒引致高空排放，能达到《饮食业油烟排放标准》（GB18483-2001）中的</w:t>
            </w:r>
            <w:r>
              <w:rPr>
                <w:rFonts w:hint="eastAsia"/>
                <w:color w:val="000000" w:themeColor="text1"/>
                <w:highlight w:val="none"/>
                <w14:textFill>
                  <w14:solidFill>
                    <w14:schemeClr w14:val="tx1"/>
                  </w14:solidFill>
                </w14:textFill>
              </w:rPr>
              <w:t>中</w:t>
            </w:r>
            <w:r>
              <w:rPr>
                <w:color w:val="000000" w:themeColor="text1"/>
                <w:highlight w:val="none"/>
                <w14:textFill>
                  <w14:solidFill>
                    <w14:schemeClr w14:val="tx1"/>
                  </w14:solidFill>
                </w14:textFill>
              </w:rPr>
              <w:t>型标准要求。</w:t>
            </w:r>
          </w:p>
          <w:p w14:paraId="2DDA5E5A">
            <w:pPr>
              <w:pStyle w:val="300"/>
              <w:ind w:firstLine="480"/>
              <w:rPr>
                <w:color w:val="000000" w:themeColor="text1"/>
                <w:kern w:val="2"/>
                <w:szCs w:val="24"/>
                <w:highlight w:val="none"/>
                <w14:textFill>
                  <w14:solidFill>
                    <w14:schemeClr w14:val="tx1"/>
                  </w14:solidFill>
                </w14:textFill>
              </w:rPr>
            </w:pPr>
            <w:r>
              <w:rPr>
                <w:color w:val="000000" w:themeColor="text1"/>
                <w:kern w:val="2"/>
                <w:szCs w:val="24"/>
                <w:highlight w:val="none"/>
                <w14:textFill>
                  <w14:solidFill>
                    <w14:schemeClr w14:val="tx1"/>
                  </w14:solidFill>
                </w14:textFill>
              </w:rPr>
              <w:t>本项目废气产生和排放情况见下表。</w:t>
            </w:r>
          </w:p>
          <w:p w14:paraId="2D626130">
            <w:pPr>
              <w:pStyle w:val="281"/>
              <w:framePr w:hSpace="0" w:wrap="auto" w:vAnchor="margin" w:hAnchor="text" w:xAlign="left" w:yAlign="inline"/>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4.2</w:t>
            </w:r>
            <w:r>
              <w:rPr>
                <w:rFonts w:hint="eastAsia"/>
                <w:color w:val="000000" w:themeColor="text1"/>
                <w:highlight w:val="none"/>
                <w14:textFill>
                  <w14:solidFill>
                    <w14:schemeClr w14:val="tx1"/>
                  </w14:solidFill>
                </w14:textFill>
              </w:rPr>
              <w:t>-1  本项目废气产生情况表</w:t>
            </w:r>
          </w:p>
          <w:tbl>
            <w:tblPr>
              <w:tblStyle w:val="239"/>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2"/>
              <w:gridCol w:w="1306"/>
              <w:gridCol w:w="1407"/>
              <w:gridCol w:w="1593"/>
              <w:gridCol w:w="834"/>
              <w:gridCol w:w="1861"/>
              <w:gridCol w:w="955"/>
            </w:tblGrid>
            <w:tr w14:paraId="72670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41" w:type="dxa"/>
                  <w:vAlign w:val="center"/>
                </w:tcPr>
                <w:p w14:paraId="323734A5">
                  <w:pPr>
                    <w:pStyle w:val="282"/>
                    <w:rPr>
                      <w:b/>
                      <w:color w:val="000000" w:themeColor="text1"/>
                      <w:szCs w:val="18"/>
                      <w:highlight w:val="none"/>
                      <w14:textFill>
                        <w14:solidFill>
                          <w14:schemeClr w14:val="tx1"/>
                        </w14:solidFill>
                      </w14:textFill>
                    </w:rPr>
                  </w:pPr>
                  <w:r>
                    <w:rPr>
                      <w:b/>
                      <w:color w:val="000000" w:themeColor="text1"/>
                      <w:szCs w:val="18"/>
                      <w:highlight w:val="none"/>
                      <w14:textFill>
                        <w14:solidFill>
                          <w14:schemeClr w14:val="tx1"/>
                        </w14:solidFill>
                      </w14:textFill>
                    </w:rPr>
                    <w:t>序号</w:t>
                  </w:r>
                </w:p>
              </w:tc>
              <w:tc>
                <w:tcPr>
                  <w:tcW w:w="1306" w:type="dxa"/>
                  <w:vAlign w:val="center"/>
                </w:tcPr>
                <w:p w14:paraId="0AEB7F5A">
                  <w:pPr>
                    <w:pStyle w:val="282"/>
                    <w:rPr>
                      <w:b/>
                      <w:color w:val="000000" w:themeColor="text1"/>
                      <w:szCs w:val="18"/>
                      <w:highlight w:val="none"/>
                      <w14:textFill>
                        <w14:solidFill>
                          <w14:schemeClr w14:val="tx1"/>
                        </w14:solidFill>
                      </w14:textFill>
                    </w:rPr>
                  </w:pPr>
                  <w:r>
                    <w:rPr>
                      <w:b/>
                      <w:color w:val="000000" w:themeColor="text1"/>
                      <w:szCs w:val="18"/>
                      <w:highlight w:val="none"/>
                      <w14:textFill>
                        <w14:solidFill>
                          <w14:schemeClr w14:val="tx1"/>
                        </w14:solidFill>
                      </w14:textFill>
                    </w:rPr>
                    <w:t>废气类别</w:t>
                  </w:r>
                </w:p>
              </w:tc>
              <w:tc>
                <w:tcPr>
                  <w:tcW w:w="1408" w:type="dxa"/>
                  <w:vAlign w:val="center"/>
                </w:tcPr>
                <w:p w14:paraId="07815845">
                  <w:pPr>
                    <w:pStyle w:val="282"/>
                    <w:rPr>
                      <w:b/>
                      <w:color w:val="000000" w:themeColor="text1"/>
                      <w:szCs w:val="18"/>
                      <w:highlight w:val="none"/>
                      <w14:textFill>
                        <w14:solidFill>
                          <w14:schemeClr w14:val="tx1"/>
                        </w14:solidFill>
                      </w14:textFill>
                    </w:rPr>
                  </w:pPr>
                  <w:r>
                    <w:rPr>
                      <w:b/>
                      <w:color w:val="000000" w:themeColor="text1"/>
                      <w:szCs w:val="18"/>
                      <w:highlight w:val="none"/>
                      <w14:textFill>
                        <w14:solidFill>
                          <w14:schemeClr w14:val="tx1"/>
                        </w14:solidFill>
                      </w14:textFill>
                    </w:rPr>
                    <w:t>原辅材料（产品）名称</w:t>
                  </w:r>
                </w:p>
              </w:tc>
              <w:tc>
                <w:tcPr>
                  <w:tcW w:w="1593" w:type="dxa"/>
                  <w:vAlign w:val="center"/>
                </w:tcPr>
                <w:p w14:paraId="082407DE">
                  <w:pPr>
                    <w:pStyle w:val="282"/>
                    <w:rPr>
                      <w:b/>
                      <w:color w:val="000000" w:themeColor="text1"/>
                      <w:szCs w:val="18"/>
                      <w:highlight w:val="none"/>
                      <w14:textFill>
                        <w14:solidFill>
                          <w14:schemeClr w14:val="tx1"/>
                        </w14:solidFill>
                      </w14:textFill>
                    </w:rPr>
                  </w:pPr>
                  <w:r>
                    <w:rPr>
                      <w:rFonts w:hint="eastAsia"/>
                      <w:b/>
                      <w:color w:val="000000" w:themeColor="text1"/>
                      <w:szCs w:val="18"/>
                      <w:highlight w:val="none"/>
                      <w14:textFill>
                        <w14:solidFill>
                          <w14:schemeClr w14:val="tx1"/>
                        </w14:solidFill>
                      </w14:textFill>
                    </w:rPr>
                    <w:t>污染因子</w:t>
                  </w:r>
                </w:p>
              </w:tc>
              <w:tc>
                <w:tcPr>
                  <w:tcW w:w="834" w:type="dxa"/>
                  <w:vAlign w:val="center"/>
                </w:tcPr>
                <w:p w14:paraId="694E76FC">
                  <w:pPr>
                    <w:pStyle w:val="282"/>
                    <w:rPr>
                      <w:b/>
                      <w:color w:val="000000" w:themeColor="text1"/>
                      <w:szCs w:val="18"/>
                      <w:highlight w:val="none"/>
                      <w14:textFill>
                        <w14:solidFill>
                          <w14:schemeClr w14:val="tx1"/>
                        </w14:solidFill>
                      </w14:textFill>
                    </w:rPr>
                  </w:pPr>
                  <w:r>
                    <w:rPr>
                      <w:b/>
                      <w:color w:val="000000" w:themeColor="text1"/>
                      <w:szCs w:val="18"/>
                      <w:highlight w:val="none"/>
                      <w14:textFill>
                        <w14:solidFill>
                          <w14:schemeClr w14:val="tx1"/>
                        </w14:solidFill>
                      </w14:textFill>
                    </w:rPr>
                    <w:t>年用（产）量（t/a）</w:t>
                  </w:r>
                </w:p>
              </w:tc>
              <w:tc>
                <w:tcPr>
                  <w:tcW w:w="1861" w:type="dxa"/>
                  <w:vAlign w:val="center"/>
                </w:tcPr>
                <w:p w14:paraId="02378940">
                  <w:pPr>
                    <w:pStyle w:val="282"/>
                    <w:rPr>
                      <w:b/>
                      <w:color w:val="000000" w:themeColor="text1"/>
                      <w:szCs w:val="18"/>
                      <w:highlight w:val="none"/>
                      <w14:textFill>
                        <w14:solidFill>
                          <w14:schemeClr w14:val="tx1"/>
                        </w14:solidFill>
                      </w14:textFill>
                    </w:rPr>
                  </w:pPr>
                  <w:r>
                    <w:rPr>
                      <w:b/>
                      <w:color w:val="000000" w:themeColor="text1"/>
                      <w:szCs w:val="18"/>
                      <w:highlight w:val="none"/>
                      <w14:textFill>
                        <w14:solidFill>
                          <w14:schemeClr w14:val="tx1"/>
                        </w14:solidFill>
                      </w14:textFill>
                    </w:rPr>
                    <w:t>产污系数</w:t>
                  </w:r>
                  <w:r>
                    <w:rPr>
                      <w:rFonts w:hint="eastAsia"/>
                      <w:b/>
                      <w:color w:val="000000" w:themeColor="text1"/>
                      <w:szCs w:val="18"/>
                      <w:highlight w:val="none"/>
                      <w14:textFill>
                        <w14:solidFill>
                          <w14:schemeClr w14:val="tx1"/>
                        </w14:solidFill>
                      </w14:textFill>
                    </w:rPr>
                    <w:t>/计算依据</w:t>
                  </w:r>
                </w:p>
              </w:tc>
              <w:tc>
                <w:tcPr>
                  <w:tcW w:w="955" w:type="dxa"/>
                  <w:vAlign w:val="center"/>
                </w:tcPr>
                <w:p w14:paraId="27991EB7">
                  <w:pPr>
                    <w:pStyle w:val="282"/>
                    <w:rPr>
                      <w:b/>
                      <w:color w:val="000000" w:themeColor="text1"/>
                      <w:szCs w:val="18"/>
                      <w:highlight w:val="none"/>
                      <w14:textFill>
                        <w14:solidFill>
                          <w14:schemeClr w14:val="tx1"/>
                        </w14:solidFill>
                      </w14:textFill>
                    </w:rPr>
                  </w:pPr>
                  <w:r>
                    <w:rPr>
                      <w:b/>
                      <w:color w:val="000000" w:themeColor="text1"/>
                      <w:szCs w:val="18"/>
                      <w:highlight w:val="none"/>
                      <w14:textFill>
                        <w14:solidFill>
                          <w14:schemeClr w14:val="tx1"/>
                        </w14:solidFill>
                      </w14:textFill>
                    </w:rPr>
                    <w:t>产生量</w:t>
                  </w:r>
                </w:p>
                <w:p w14:paraId="383C0A61">
                  <w:pPr>
                    <w:pStyle w:val="282"/>
                    <w:rPr>
                      <w:b/>
                      <w:color w:val="000000" w:themeColor="text1"/>
                      <w:szCs w:val="18"/>
                      <w:highlight w:val="none"/>
                      <w14:textFill>
                        <w14:solidFill>
                          <w14:schemeClr w14:val="tx1"/>
                        </w14:solidFill>
                      </w14:textFill>
                    </w:rPr>
                  </w:pPr>
                  <w:r>
                    <w:rPr>
                      <w:b/>
                      <w:color w:val="000000" w:themeColor="text1"/>
                      <w:szCs w:val="18"/>
                      <w:highlight w:val="none"/>
                      <w14:textFill>
                        <w14:solidFill>
                          <w14:schemeClr w14:val="tx1"/>
                        </w14:solidFill>
                      </w14:textFill>
                    </w:rPr>
                    <w:t>（t/a）</w:t>
                  </w:r>
                </w:p>
              </w:tc>
            </w:tr>
            <w:tr w14:paraId="4BC86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41" w:type="dxa"/>
                  <w:vAlign w:val="center"/>
                </w:tcPr>
                <w:p w14:paraId="75D2FB15">
                  <w:pPr>
                    <w:pStyle w:val="282"/>
                    <w:rPr>
                      <w:color w:val="000000" w:themeColor="text1"/>
                      <w:szCs w:val="18"/>
                      <w:highlight w:val="none"/>
                      <w14:textFill>
                        <w14:solidFill>
                          <w14:schemeClr w14:val="tx1"/>
                        </w14:solidFill>
                      </w14:textFill>
                    </w:rPr>
                  </w:pPr>
                  <w:r>
                    <w:rPr>
                      <w:rFonts w:hint="eastAsia"/>
                      <w:color w:val="000000" w:themeColor="text1"/>
                      <w:szCs w:val="18"/>
                      <w:highlight w:val="none"/>
                      <w:lang w:val="en-US"/>
                      <w14:textFill>
                        <w14:solidFill>
                          <w14:schemeClr w14:val="tx1"/>
                        </w14:solidFill>
                      </w14:textFill>
                    </w:rPr>
                    <w:t>1</w:t>
                  </w:r>
                </w:p>
              </w:tc>
              <w:tc>
                <w:tcPr>
                  <w:tcW w:w="1306" w:type="dxa"/>
                  <w:vAlign w:val="center"/>
                </w:tcPr>
                <w:p w14:paraId="39F739DC">
                  <w:pPr>
                    <w:pStyle w:val="282"/>
                    <w:rPr>
                      <w:color w:val="000000" w:themeColor="text1"/>
                      <w:szCs w:val="18"/>
                      <w:highlight w:val="none"/>
                      <w:lang w:val="en-US"/>
                      <w14:textFill>
                        <w14:solidFill>
                          <w14:schemeClr w14:val="tx1"/>
                        </w14:solidFill>
                      </w14:textFill>
                    </w:rPr>
                  </w:pPr>
                  <w:r>
                    <w:rPr>
                      <w:rFonts w:hint="eastAsia"/>
                      <w:color w:val="000000" w:themeColor="text1"/>
                      <w:szCs w:val="18"/>
                      <w:highlight w:val="none"/>
                      <w:lang w:val="en-US"/>
                      <w14:textFill>
                        <w14:solidFill>
                          <w14:schemeClr w14:val="tx1"/>
                        </w14:solidFill>
                      </w14:textFill>
                    </w:rPr>
                    <w:t>烧结废气</w:t>
                  </w:r>
                </w:p>
              </w:tc>
              <w:tc>
                <w:tcPr>
                  <w:tcW w:w="1408" w:type="dxa"/>
                  <w:vAlign w:val="center"/>
                </w:tcPr>
                <w:p w14:paraId="5C736FAE">
                  <w:pPr>
                    <w:pStyle w:val="282"/>
                    <w:rPr>
                      <w:color w:val="000000" w:themeColor="text1"/>
                      <w:szCs w:val="18"/>
                      <w:highlight w:val="none"/>
                      <w14:textFill>
                        <w14:solidFill>
                          <w14:schemeClr w14:val="tx1"/>
                        </w14:solidFill>
                      </w14:textFill>
                    </w:rPr>
                  </w:pPr>
                  <w:r>
                    <w:rPr>
                      <w:rFonts w:hint="eastAsia"/>
                      <w:color w:val="000000" w:themeColor="text1"/>
                      <w:szCs w:val="18"/>
                      <w:highlight w:val="none"/>
                      <w14:textFill>
                        <w14:solidFill>
                          <w14:schemeClr w14:val="tx1"/>
                        </w14:solidFill>
                      </w14:textFill>
                    </w:rPr>
                    <w:t>塑料薄膜</w:t>
                  </w:r>
                </w:p>
              </w:tc>
              <w:tc>
                <w:tcPr>
                  <w:tcW w:w="1593" w:type="dxa"/>
                  <w:vAlign w:val="center"/>
                </w:tcPr>
                <w:p w14:paraId="53906058">
                  <w:pPr>
                    <w:pStyle w:val="282"/>
                    <w:rPr>
                      <w:color w:val="000000" w:themeColor="text1"/>
                      <w:szCs w:val="18"/>
                      <w:highlight w:val="none"/>
                      <w14:textFill>
                        <w14:solidFill>
                          <w14:schemeClr w14:val="tx1"/>
                        </w14:solidFill>
                      </w14:textFill>
                    </w:rPr>
                  </w:pPr>
                  <w:r>
                    <w:rPr>
                      <w:rFonts w:hint="eastAsia"/>
                      <w:color w:val="000000" w:themeColor="text1"/>
                      <w:szCs w:val="18"/>
                      <w:highlight w:val="none"/>
                      <w14:textFill>
                        <w14:solidFill>
                          <w14:schemeClr w14:val="tx1"/>
                        </w14:solidFill>
                      </w14:textFill>
                    </w:rPr>
                    <w:t>非甲烷总烃</w:t>
                  </w:r>
                </w:p>
              </w:tc>
              <w:tc>
                <w:tcPr>
                  <w:tcW w:w="834" w:type="dxa"/>
                  <w:vAlign w:val="center"/>
                </w:tcPr>
                <w:p w14:paraId="64CCECA7">
                  <w:pPr>
                    <w:pStyle w:val="282"/>
                    <w:rPr>
                      <w:color w:val="000000" w:themeColor="text1"/>
                      <w:szCs w:val="18"/>
                      <w:highlight w:val="none"/>
                      <w:lang w:val="en-US"/>
                      <w14:textFill>
                        <w14:solidFill>
                          <w14:schemeClr w14:val="tx1"/>
                        </w14:solidFill>
                      </w14:textFill>
                    </w:rPr>
                  </w:pPr>
                  <w:r>
                    <w:rPr>
                      <w:rFonts w:hint="eastAsia"/>
                      <w:color w:val="000000" w:themeColor="text1"/>
                      <w:szCs w:val="18"/>
                      <w:highlight w:val="none"/>
                      <w:lang w:val="en-US"/>
                      <w14:textFill>
                        <w14:solidFill>
                          <w14:schemeClr w14:val="tx1"/>
                        </w14:solidFill>
                      </w14:textFill>
                    </w:rPr>
                    <w:t>0.4</w:t>
                  </w:r>
                </w:p>
              </w:tc>
              <w:tc>
                <w:tcPr>
                  <w:tcW w:w="1861" w:type="dxa"/>
                  <w:vAlign w:val="center"/>
                </w:tcPr>
                <w:p w14:paraId="249FB6F5">
                  <w:pPr>
                    <w:pStyle w:val="282"/>
                    <w:rPr>
                      <w:color w:val="000000" w:themeColor="text1"/>
                      <w:szCs w:val="18"/>
                      <w:highlight w:val="none"/>
                      <w:lang w:val="en-US"/>
                      <w14:textFill>
                        <w14:solidFill>
                          <w14:schemeClr w14:val="tx1"/>
                        </w14:solidFill>
                      </w14:textFill>
                    </w:rPr>
                  </w:pPr>
                  <w:r>
                    <w:rPr>
                      <w:color w:val="000000" w:themeColor="text1"/>
                      <w:szCs w:val="18"/>
                      <w:highlight w:val="none"/>
                      <w:lang w:val="en-US"/>
                      <w14:textFill>
                        <w14:solidFill>
                          <w14:schemeClr w14:val="tx1"/>
                        </w14:solidFill>
                      </w14:textFill>
                    </w:rPr>
                    <w:t>2.5</w:t>
                  </w:r>
                  <w:r>
                    <w:rPr>
                      <w:rFonts w:hint="eastAsia"/>
                      <w:color w:val="000000" w:themeColor="text1"/>
                      <w:szCs w:val="18"/>
                      <w:highlight w:val="none"/>
                      <w:lang w:val="en-US"/>
                      <w14:textFill>
                        <w14:solidFill>
                          <w14:schemeClr w14:val="tx1"/>
                        </w14:solidFill>
                      </w14:textFill>
                    </w:rPr>
                    <w:t>千克</w:t>
                  </w:r>
                  <w:r>
                    <w:rPr>
                      <w:color w:val="000000" w:themeColor="text1"/>
                      <w:szCs w:val="18"/>
                      <w:highlight w:val="none"/>
                      <w:lang w:val="en-US"/>
                      <w14:textFill>
                        <w14:solidFill>
                          <w14:schemeClr w14:val="tx1"/>
                        </w14:solidFill>
                      </w14:textFill>
                    </w:rPr>
                    <w:t>/</w:t>
                  </w:r>
                  <w:r>
                    <w:rPr>
                      <w:rFonts w:hint="eastAsia"/>
                      <w:color w:val="000000" w:themeColor="text1"/>
                      <w:szCs w:val="18"/>
                      <w:highlight w:val="none"/>
                      <w:lang w:val="en-US"/>
                      <w14:textFill>
                        <w14:solidFill>
                          <w14:schemeClr w14:val="tx1"/>
                        </w14:solidFill>
                      </w14:textFill>
                    </w:rPr>
                    <w:t>吨</w:t>
                  </w:r>
                  <w:r>
                    <w:rPr>
                      <w:color w:val="000000" w:themeColor="text1"/>
                      <w:szCs w:val="18"/>
                      <w:highlight w:val="none"/>
                      <w:lang w:val="en-US"/>
                      <w14:textFill>
                        <w14:solidFill>
                          <w14:schemeClr w14:val="tx1"/>
                        </w14:solidFill>
                      </w14:textFill>
                    </w:rPr>
                    <w:t>-</w:t>
                  </w:r>
                  <w:r>
                    <w:rPr>
                      <w:rFonts w:hint="eastAsia"/>
                      <w:color w:val="000000" w:themeColor="text1"/>
                      <w:szCs w:val="18"/>
                      <w:highlight w:val="none"/>
                      <w:lang w:val="en-US"/>
                      <w14:textFill>
                        <w14:solidFill>
                          <w14:schemeClr w14:val="tx1"/>
                        </w14:solidFill>
                      </w14:textFill>
                    </w:rPr>
                    <w:t>原料</w:t>
                  </w:r>
                </w:p>
              </w:tc>
              <w:tc>
                <w:tcPr>
                  <w:tcW w:w="955" w:type="dxa"/>
                  <w:vAlign w:val="center"/>
                </w:tcPr>
                <w:p w14:paraId="1E3AAB40">
                  <w:pPr>
                    <w:pStyle w:val="282"/>
                    <w:rPr>
                      <w:color w:val="000000" w:themeColor="text1"/>
                      <w:szCs w:val="18"/>
                      <w:highlight w:val="none"/>
                      <w:lang w:val="en-US"/>
                      <w14:textFill>
                        <w14:solidFill>
                          <w14:schemeClr w14:val="tx1"/>
                        </w14:solidFill>
                      </w14:textFill>
                    </w:rPr>
                  </w:pPr>
                  <w:r>
                    <w:rPr>
                      <w:color w:val="000000" w:themeColor="text1"/>
                      <w:szCs w:val="18"/>
                      <w:highlight w:val="none"/>
                      <w14:textFill>
                        <w14:solidFill>
                          <w14:schemeClr w14:val="tx1"/>
                        </w14:solidFill>
                      </w14:textFill>
                    </w:rPr>
                    <w:t>0.0</w:t>
                  </w:r>
                  <w:r>
                    <w:rPr>
                      <w:rFonts w:hint="eastAsia"/>
                      <w:color w:val="000000" w:themeColor="text1"/>
                      <w:szCs w:val="18"/>
                      <w:highlight w:val="none"/>
                      <w:lang w:val="en-US"/>
                      <w14:textFill>
                        <w14:solidFill>
                          <w14:schemeClr w14:val="tx1"/>
                        </w14:solidFill>
                      </w14:textFill>
                    </w:rPr>
                    <w:t>01</w:t>
                  </w:r>
                </w:p>
              </w:tc>
            </w:tr>
            <w:tr w14:paraId="4CA79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41" w:type="dxa"/>
                  <w:vAlign w:val="center"/>
                </w:tcPr>
                <w:p w14:paraId="62F171B7">
                  <w:pPr>
                    <w:pStyle w:val="282"/>
                    <w:rPr>
                      <w:color w:val="000000" w:themeColor="text1"/>
                      <w:szCs w:val="18"/>
                      <w:highlight w:val="none"/>
                      <w14:textFill>
                        <w14:solidFill>
                          <w14:schemeClr w14:val="tx1"/>
                        </w14:solidFill>
                      </w14:textFill>
                    </w:rPr>
                  </w:pPr>
                  <w:r>
                    <w:rPr>
                      <w:rFonts w:hint="eastAsia"/>
                      <w:color w:val="000000" w:themeColor="text1"/>
                      <w:szCs w:val="18"/>
                      <w:highlight w:val="none"/>
                      <w:lang w:val="en-US"/>
                      <w14:textFill>
                        <w14:solidFill>
                          <w14:schemeClr w14:val="tx1"/>
                        </w14:solidFill>
                      </w14:textFill>
                    </w:rPr>
                    <w:t>2</w:t>
                  </w:r>
                </w:p>
              </w:tc>
              <w:tc>
                <w:tcPr>
                  <w:tcW w:w="1306" w:type="dxa"/>
                  <w:vAlign w:val="center"/>
                </w:tcPr>
                <w:p w14:paraId="63A45C16">
                  <w:pPr>
                    <w:pStyle w:val="282"/>
                    <w:rPr>
                      <w:color w:val="000000" w:themeColor="text1"/>
                      <w:szCs w:val="18"/>
                      <w:highlight w:val="none"/>
                      <w14:textFill>
                        <w14:solidFill>
                          <w14:schemeClr w14:val="tx1"/>
                        </w14:solidFill>
                      </w14:textFill>
                    </w:rPr>
                  </w:pPr>
                  <w:r>
                    <w:rPr>
                      <w:rFonts w:hint="eastAsia"/>
                      <w:color w:val="000000" w:themeColor="text1"/>
                      <w:szCs w:val="18"/>
                      <w:highlight w:val="none"/>
                      <w:lang w:val="en-US"/>
                      <w14:textFill>
                        <w14:solidFill>
                          <w14:schemeClr w14:val="tx1"/>
                        </w14:solidFill>
                      </w14:textFill>
                    </w:rPr>
                    <w:t>食堂油烟</w:t>
                  </w:r>
                </w:p>
              </w:tc>
              <w:tc>
                <w:tcPr>
                  <w:tcW w:w="1408" w:type="dxa"/>
                  <w:vAlign w:val="center"/>
                </w:tcPr>
                <w:p w14:paraId="336D9355">
                  <w:pPr>
                    <w:pStyle w:val="282"/>
                    <w:rPr>
                      <w:color w:val="000000" w:themeColor="text1"/>
                      <w:szCs w:val="18"/>
                      <w:highlight w:val="none"/>
                      <w14:textFill>
                        <w14:solidFill>
                          <w14:schemeClr w14:val="tx1"/>
                        </w14:solidFill>
                      </w14:textFill>
                    </w:rPr>
                  </w:pPr>
                  <w:r>
                    <w:rPr>
                      <w:color w:val="000000" w:themeColor="text1"/>
                      <w:szCs w:val="18"/>
                      <w:highlight w:val="none"/>
                      <w14:textFill>
                        <w14:solidFill>
                          <w14:schemeClr w14:val="tx1"/>
                        </w14:solidFill>
                      </w14:textFill>
                    </w:rPr>
                    <w:t>食用油</w:t>
                  </w:r>
                </w:p>
              </w:tc>
              <w:tc>
                <w:tcPr>
                  <w:tcW w:w="1593" w:type="dxa"/>
                  <w:vAlign w:val="center"/>
                </w:tcPr>
                <w:p w14:paraId="0DB9E778">
                  <w:pPr>
                    <w:pStyle w:val="282"/>
                    <w:rPr>
                      <w:color w:val="000000" w:themeColor="text1"/>
                      <w:szCs w:val="18"/>
                      <w:highlight w:val="none"/>
                      <w14:textFill>
                        <w14:solidFill>
                          <w14:schemeClr w14:val="tx1"/>
                        </w14:solidFill>
                      </w14:textFill>
                    </w:rPr>
                  </w:pPr>
                  <w:r>
                    <w:rPr>
                      <w:rFonts w:hint="eastAsia"/>
                      <w:color w:val="000000" w:themeColor="text1"/>
                      <w:szCs w:val="18"/>
                      <w:highlight w:val="none"/>
                      <w14:textFill>
                        <w14:solidFill>
                          <w14:schemeClr w14:val="tx1"/>
                        </w14:solidFill>
                      </w14:textFill>
                    </w:rPr>
                    <w:t>油烟</w:t>
                  </w:r>
                </w:p>
              </w:tc>
              <w:tc>
                <w:tcPr>
                  <w:tcW w:w="834" w:type="dxa"/>
                  <w:vAlign w:val="center"/>
                </w:tcPr>
                <w:p w14:paraId="2FF193ED">
                  <w:pPr>
                    <w:pStyle w:val="282"/>
                    <w:rPr>
                      <w:color w:val="000000" w:themeColor="text1"/>
                      <w:szCs w:val="18"/>
                      <w:highlight w:val="none"/>
                      <w:lang w:val="en-US"/>
                      <w14:textFill>
                        <w14:solidFill>
                          <w14:schemeClr w14:val="tx1"/>
                        </w14:solidFill>
                      </w14:textFill>
                    </w:rPr>
                  </w:pPr>
                  <w:r>
                    <w:rPr>
                      <w:rFonts w:hint="eastAsia"/>
                      <w:color w:val="000000" w:themeColor="text1"/>
                      <w:szCs w:val="18"/>
                      <w:highlight w:val="none"/>
                      <w:lang w:val="en-US"/>
                      <w14:textFill>
                        <w14:solidFill>
                          <w14:schemeClr w14:val="tx1"/>
                        </w14:solidFill>
                      </w14:textFill>
                    </w:rPr>
                    <w:t>3.78</w:t>
                  </w:r>
                </w:p>
              </w:tc>
              <w:tc>
                <w:tcPr>
                  <w:tcW w:w="1861" w:type="dxa"/>
                  <w:vAlign w:val="center"/>
                </w:tcPr>
                <w:p w14:paraId="61C4C0D0">
                  <w:pPr>
                    <w:pStyle w:val="282"/>
                    <w:rPr>
                      <w:color w:val="000000" w:themeColor="text1"/>
                      <w:szCs w:val="18"/>
                      <w:highlight w:val="none"/>
                      <w14:textFill>
                        <w14:solidFill>
                          <w14:schemeClr w14:val="tx1"/>
                        </w14:solidFill>
                      </w14:textFill>
                    </w:rPr>
                  </w:pPr>
                  <w:r>
                    <w:rPr>
                      <w:color w:val="000000" w:themeColor="text1"/>
                      <w:szCs w:val="18"/>
                      <w:highlight w:val="none"/>
                      <w:lang w:val="en-US"/>
                      <w14:textFill>
                        <w14:solidFill>
                          <w14:schemeClr w14:val="tx1"/>
                        </w14:solidFill>
                      </w14:textFill>
                    </w:rPr>
                    <w:t>挥发系数2%</w:t>
                  </w:r>
                </w:p>
              </w:tc>
              <w:tc>
                <w:tcPr>
                  <w:tcW w:w="955" w:type="dxa"/>
                  <w:vAlign w:val="center"/>
                </w:tcPr>
                <w:p w14:paraId="5425E3F9">
                  <w:pPr>
                    <w:pStyle w:val="282"/>
                    <w:rPr>
                      <w:color w:val="000000" w:themeColor="text1"/>
                      <w:szCs w:val="18"/>
                      <w:highlight w:val="none"/>
                      <w:lang w:val="en-US"/>
                      <w14:textFill>
                        <w14:solidFill>
                          <w14:schemeClr w14:val="tx1"/>
                        </w14:solidFill>
                      </w14:textFill>
                    </w:rPr>
                  </w:pPr>
                  <w:r>
                    <w:rPr>
                      <w:rFonts w:hint="eastAsia"/>
                      <w:color w:val="000000" w:themeColor="text1"/>
                      <w:szCs w:val="18"/>
                      <w:highlight w:val="none"/>
                      <w:lang w:val="en-US"/>
                      <w14:textFill>
                        <w14:solidFill>
                          <w14:schemeClr w14:val="tx1"/>
                        </w14:solidFill>
                      </w14:textFill>
                    </w:rPr>
                    <w:t>0.008</w:t>
                  </w:r>
                </w:p>
              </w:tc>
            </w:tr>
          </w:tbl>
          <w:p w14:paraId="554B5922">
            <w:pPr>
              <w:pStyle w:val="281"/>
              <w:framePr w:hSpace="0" w:wrap="auto" w:vAnchor="margin" w:hAnchor="text" w:xAlign="left" w:yAlign="inline"/>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表4.2-2 本项目废气治理措施情况一览表</w:t>
            </w:r>
          </w:p>
          <w:tbl>
            <w:tblPr>
              <w:tblStyle w:val="239"/>
              <w:tblpPr w:leftFromText="180" w:rightFromText="180" w:vertAnchor="text" w:tblpXSpec="center" w:tblpY="1"/>
              <w:tblOverlap w:val="never"/>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23"/>
              <w:gridCol w:w="1117"/>
              <w:gridCol w:w="1354"/>
              <w:gridCol w:w="2179"/>
              <w:gridCol w:w="873"/>
              <w:gridCol w:w="726"/>
              <w:gridCol w:w="727"/>
              <w:gridCol w:w="697"/>
            </w:tblGrid>
            <w:tr w14:paraId="3C6FC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22" w:type="dxa"/>
                  <w:vMerge w:val="restart"/>
                  <w:vAlign w:val="center"/>
                </w:tcPr>
                <w:p w14:paraId="46A76157">
                  <w:pPr>
                    <w:pStyle w:val="282"/>
                    <w:rPr>
                      <w:b/>
                      <w:color w:val="000000" w:themeColor="text1"/>
                      <w:szCs w:val="18"/>
                      <w:highlight w:val="none"/>
                      <w14:textFill>
                        <w14:solidFill>
                          <w14:schemeClr w14:val="tx1"/>
                        </w14:solidFill>
                      </w14:textFill>
                    </w:rPr>
                  </w:pPr>
                  <w:r>
                    <w:rPr>
                      <w:b/>
                      <w:color w:val="000000" w:themeColor="text1"/>
                      <w:szCs w:val="18"/>
                      <w:highlight w:val="none"/>
                      <w14:textFill>
                        <w14:solidFill>
                          <w14:schemeClr w14:val="tx1"/>
                        </w14:solidFill>
                      </w14:textFill>
                    </w:rPr>
                    <w:t>排放口</w:t>
                  </w:r>
                </w:p>
              </w:tc>
              <w:tc>
                <w:tcPr>
                  <w:tcW w:w="1117" w:type="dxa"/>
                  <w:vMerge w:val="restart"/>
                  <w:vAlign w:val="center"/>
                </w:tcPr>
                <w:p w14:paraId="1E4E2757">
                  <w:pPr>
                    <w:pStyle w:val="282"/>
                    <w:rPr>
                      <w:b/>
                      <w:color w:val="000000" w:themeColor="text1"/>
                      <w:szCs w:val="18"/>
                      <w:highlight w:val="none"/>
                      <w14:textFill>
                        <w14:solidFill>
                          <w14:schemeClr w14:val="tx1"/>
                        </w14:solidFill>
                      </w14:textFill>
                    </w:rPr>
                  </w:pPr>
                  <w:r>
                    <w:rPr>
                      <w:b/>
                      <w:color w:val="000000" w:themeColor="text1"/>
                      <w:szCs w:val="18"/>
                      <w:highlight w:val="none"/>
                      <w14:textFill>
                        <w14:solidFill>
                          <w14:schemeClr w14:val="tx1"/>
                        </w14:solidFill>
                      </w14:textFill>
                    </w:rPr>
                    <w:t>产污环节</w:t>
                  </w:r>
                </w:p>
              </w:tc>
              <w:tc>
                <w:tcPr>
                  <w:tcW w:w="1355" w:type="dxa"/>
                  <w:vMerge w:val="restart"/>
                  <w:vAlign w:val="center"/>
                </w:tcPr>
                <w:p w14:paraId="3747FB30">
                  <w:pPr>
                    <w:pStyle w:val="282"/>
                    <w:rPr>
                      <w:b/>
                      <w:color w:val="000000" w:themeColor="text1"/>
                      <w:szCs w:val="18"/>
                      <w:highlight w:val="none"/>
                      <w14:textFill>
                        <w14:solidFill>
                          <w14:schemeClr w14:val="tx1"/>
                        </w14:solidFill>
                      </w14:textFill>
                    </w:rPr>
                  </w:pPr>
                  <w:r>
                    <w:rPr>
                      <w:b/>
                      <w:color w:val="000000" w:themeColor="text1"/>
                      <w:szCs w:val="18"/>
                      <w:highlight w:val="none"/>
                      <w14:textFill>
                        <w14:solidFill>
                          <w14:schemeClr w14:val="tx1"/>
                        </w14:solidFill>
                      </w14:textFill>
                    </w:rPr>
                    <w:t>污染物种类</w:t>
                  </w:r>
                </w:p>
              </w:tc>
              <w:tc>
                <w:tcPr>
                  <w:tcW w:w="5203" w:type="dxa"/>
                  <w:gridSpan w:val="5"/>
                  <w:vAlign w:val="center"/>
                </w:tcPr>
                <w:p w14:paraId="5F7C3E52">
                  <w:pPr>
                    <w:pStyle w:val="282"/>
                    <w:rPr>
                      <w:b/>
                      <w:color w:val="000000" w:themeColor="text1"/>
                      <w:szCs w:val="18"/>
                      <w:highlight w:val="none"/>
                      <w14:textFill>
                        <w14:solidFill>
                          <w14:schemeClr w14:val="tx1"/>
                        </w14:solidFill>
                      </w14:textFill>
                    </w:rPr>
                  </w:pPr>
                  <w:r>
                    <w:rPr>
                      <w:b/>
                      <w:color w:val="000000" w:themeColor="text1"/>
                      <w:szCs w:val="18"/>
                      <w:highlight w:val="none"/>
                      <w14:textFill>
                        <w14:solidFill>
                          <w14:schemeClr w14:val="tx1"/>
                        </w14:solidFill>
                      </w14:textFill>
                    </w:rPr>
                    <w:t>废气治理措施</w:t>
                  </w:r>
                </w:p>
              </w:tc>
            </w:tr>
            <w:tr w14:paraId="2738B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22" w:type="dxa"/>
                  <w:vMerge w:val="continue"/>
                  <w:vAlign w:val="center"/>
                </w:tcPr>
                <w:p w14:paraId="26380FB8">
                  <w:pPr>
                    <w:pStyle w:val="282"/>
                    <w:rPr>
                      <w:b/>
                      <w:color w:val="000000" w:themeColor="text1"/>
                      <w:szCs w:val="18"/>
                      <w:highlight w:val="none"/>
                      <w14:textFill>
                        <w14:solidFill>
                          <w14:schemeClr w14:val="tx1"/>
                        </w14:solidFill>
                      </w14:textFill>
                    </w:rPr>
                  </w:pPr>
                </w:p>
              </w:tc>
              <w:tc>
                <w:tcPr>
                  <w:tcW w:w="1117" w:type="dxa"/>
                  <w:vMerge w:val="continue"/>
                  <w:vAlign w:val="center"/>
                </w:tcPr>
                <w:p w14:paraId="4FBFC1F0">
                  <w:pPr>
                    <w:pStyle w:val="282"/>
                    <w:rPr>
                      <w:b/>
                      <w:color w:val="000000" w:themeColor="text1"/>
                      <w:szCs w:val="18"/>
                      <w:highlight w:val="none"/>
                      <w14:textFill>
                        <w14:solidFill>
                          <w14:schemeClr w14:val="tx1"/>
                        </w14:solidFill>
                      </w14:textFill>
                    </w:rPr>
                  </w:pPr>
                </w:p>
              </w:tc>
              <w:tc>
                <w:tcPr>
                  <w:tcW w:w="1355" w:type="dxa"/>
                  <w:vMerge w:val="continue"/>
                  <w:vAlign w:val="center"/>
                </w:tcPr>
                <w:p w14:paraId="0A7FE198">
                  <w:pPr>
                    <w:pStyle w:val="282"/>
                    <w:rPr>
                      <w:b/>
                      <w:color w:val="000000" w:themeColor="text1"/>
                      <w:szCs w:val="18"/>
                      <w:highlight w:val="none"/>
                      <w14:textFill>
                        <w14:solidFill>
                          <w14:schemeClr w14:val="tx1"/>
                        </w14:solidFill>
                      </w14:textFill>
                    </w:rPr>
                  </w:pPr>
                </w:p>
              </w:tc>
              <w:tc>
                <w:tcPr>
                  <w:tcW w:w="2181" w:type="dxa"/>
                  <w:vAlign w:val="center"/>
                </w:tcPr>
                <w:p w14:paraId="66FE29AE">
                  <w:pPr>
                    <w:pStyle w:val="282"/>
                    <w:rPr>
                      <w:b/>
                      <w:color w:val="000000" w:themeColor="text1"/>
                      <w:szCs w:val="18"/>
                      <w:highlight w:val="none"/>
                      <w14:textFill>
                        <w14:solidFill>
                          <w14:schemeClr w14:val="tx1"/>
                        </w14:solidFill>
                      </w14:textFill>
                    </w:rPr>
                  </w:pPr>
                  <w:r>
                    <w:rPr>
                      <w:b/>
                      <w:color w:val="000000" w:themeColor="text1"/>
                      <w:szCs w:val="18"/>
                      <w:highlight w:val="none"/>
                      <w14:textFill>
                        <w14:solidFill>
                          <w14:schemeClr w14:val="tx1"/>
                        </w14:solidFill>
                      </w14:textFill>
                    </w:rPr>
                    <w:t>治理措施名称</w:t>
                  </w:r>
                </w:p>
              </w:tc>
              <w:tc>
                <w:tcPr>
                  <w:tcW w:w="873" w:type="dxa"/>
                  <w:vAlign w:val="center"/>
                </w:tcPr>
                <w:p w14:paraId="3F91F185">
                  <w:pPr>
                    <w:pStyle w:val="282"/>
                    <w:rPr>
                      <w:b/>
                      <w:color w:val="000000" w:themeColor="text1"/>
                      <w:szCs w:val="18"/>
                      <w:highlight w:val="none"/>
                      <w14:textFill>
                        <w14:solidFill>
                          <w14:schemeClr w14:val="tx1"/>
                        </w14:solidFill>
                      </w14:textFill>
                    </w:rPr>
                  </w:pPr>
                  <w:r>
                    <w:rPr>
                      <w:b/>
                      <w:color w:val="000000" w:themeColor="text1"/>
                      <w:szCs w:val="18"/>
                      <w:highlight w:val="none"/>
                      <w14:textFill>
                        <w14:solidFill>
                          <w14:schemeClr w14:val="tx1"/>
                        </w14:solidFill>
                      </w14:textFill>
                    </w:rPr>
                    <w:t>处理</w:t>
                  </w:r>
                  <w:r>
                    <w:rPr>
                      <w:rFonts w:hint="eastAsia"/>
                      <w:b/>
                      <w:color w:val="000000" w:themeColor="text1"/>
                      <w:szCs w:val="18"/>
                      <w:highlight w:val="none"/>
                      <w14:textFill>
                        <w14:solidFill>
                          <w14:schemeClr w14:val="tx1"/>
                        </w14:solidFill>
                      </w14:textFill>
                    </w:rPr>
                    <w:t>风量</w:t>
                  </w:r>
                  <w:r>
                    <w:rPr>
                      <w:b/>
                      <w:color w:val="000000" w:themeColor="text1"/>
                      <w:szCs w:val="18"/>
                      <w:highlight w:val="none"/>
                      <w14:textFill>
                        <w14:solidFill>
                          <w14:schemeClr w14:val="tx1"/>
                        </w14:solidFill>
                      </w14:textFill>
                    </w:rPr>
                    <w:t>（m</w:t>
                  </w:r>
                  <w:r>
                    <w:rPr>
                      <w:b/>
                      <w:color w:val="000000" w:themeColor="text1"/>
                      <w:szCs w:val="18"/>
                      <w:highlight w:val="none"/>
                      <w:vertAlign w:val="superscript"/>
                      <w14:textFill>
                        <w14:solidFill>
                          <w14:schemeClr w14:val="tx1"/>
                        </w14:solidFill>
                      </w14:textFill>
                    </w:rPr>
                    <w:t>3</w:t>
                  </w:r>
                  <w:r>
                    <w:rPr>
                      <w:b/>
                      <w:color w:val="000000" w:themeColor="text1"/>
                      <w:szCs w:val="18"/>
                      <w:highlight w:val="none"/>
                      <w14:textFill>
                        <w14:solidFill>
                          <w14:schemeClr w14:val="tx1"/>
                        </w14:solidFill>
                      </w14:textFill>
                    </w:rPr>
                    <w:t>/h）</w:t>
                  </w:r>
                </w:p>
              </w:tc>
              <w:tc>
                <w:tcPr>
                  <w:tcW w:w="726" w:type="dxa"/>
                  <w:vAlign w:val="center"/>
                </w:tcPr>
                <w:p w14:paraId="5CEB5814">
                  <w:pPr>
                    <w:pStyle w:val="282"/>
                    <w:rPr>
                      <w:b/>
                      <w:color w:val="000000" w:themeColor="text1"/>
                      <w:szCs w:val="18"/>
                      <w:highlight w:val="none"/>
                      <w14:textFill>
                        <w14:solidFill>
                          <w14:schemeClr w14:val="tx1"/>
                        </w14:solidFill>
                      </w14:textFill>
                    </w:rPr>
                  </w:pPr>
                  <w:r>
                    <w:rPr>
                      <w:b/>
                      <w:color w:val="000000" w:themeColor="text1"/>
                      <w:szCs w:val="18"/>
                      <w:highlight w:val="none"/>
                      <w14:textFill>
                        <w14:solidFill>
                          <w14:schemeClr w14:val="tx1"/>
                        </w14:solidFill>
                      </w14:textFill>
                    </w:rPr>
                    <w:t>收集效率%</w:t>
                  </w:r>
                </w:p>
              </w:tc>
              <w:tc>
                <w:tcPr>
                  <w:tcW w:w="727" w:type="dxa"/>
                  <w:vAlign w:val="center"/>
                </w:tcPr>
                <w:p w14:paraId="4B9ECC29">
                  <w:pPr>
                    <w:pStyle w:val="282"/>
                    <w:rPr>
                      <w:b/>
                      <w:color w:val="000000" w:themeColor="text1"/>
                      <w:szCs w:val="18"/>
                      <w:highlight w:val="none"/>
                      <w14:textFill>
                        <w14:solidFill>
                          <w14:schemeClr w14:val="tx1"/>
                        </w14:solidFill>
                      </w14:textFill>
                    </w:rPr>
                  </w:pPr>
                  <w:r>
                    <w:rPr>
                      <w:b/>
                      <w:color w:val="000000" w:themeColor="text1"/>
                      <w:szCs w:val="18"/>
                      <w:highlight w:val="none"/>
                      <w14:textFill>
                        <w14:solidFill>
                          <w14:schemeClr w14:val="tx1"/>
                        </w14:solidFill>
                      </w14:textFill>
                    </w:rPr>
                    <w:t>治理工艺去除率%</w:t>
                  </w:r>
                </w:p>
              </w:tc>
              <w:tc>
                <w:tcPr>
                  <w:tcW w:w="696" w:type="dxa"/>
                  <w:vAlign w:val="center"/>
                </w:tcPr>
                <w:p w14:paraId="260B1305">
                  <w:pPr>
                    <w:pStyle w:val="282"/>
                    <w:rPr>
                      <w:b/>
                      <w:color w:val="000000" w:themeColor="text1"/>
                      <w:szCs w:val="18"/>
                      <w:highlight w:val="none"/>
                      <w14:textFill>
                        <w14:solidFill>
                          <w14:schemeClr w14:val="tx1"/>
                        </w14:solidFill>
                      </w14:textFill>
                    </w:rPr>
                  </w:pPr>
                  <w:r>
                    <w:rPr>
                      <w:b/>
                      <w:color w:val="000000" w:themeColor="text1"/>
                      <w:szCs w:val="18"/>
                      <w:highlight w:val="none"/>
                      <w14:textFill>
                        <w14:solidFill>
                          <w14:schemeClr w14:val="tx1"/>
                        </w14:solidFill>
                      </w14:textFill>
                    </w:rPr>
                    <w:t>是否为</w:t>
                  </w:r>
                </w:p>
                <w:p w14:paraId="11E55D4B">
                  <w:pPr>
                    <w:pStyle w:val="282"/>
                    <w:rPr>
                      <w:b/>
                      <w:color w:val="000000" w:themeColor="text1"/>
                      <w:szCs w:val="18"/>
                      <w:highlight w:val="none"/>
                      <w14:textFill>
                        <w14:solidFill>
                          <w14:schemeClr w14:val="tx1"/>
                        </w14:solidFill>
                      </w14:textFill>
                    </w:rPr>
                  </w:pPr>
                  <w:r>
                    <w:rPr>
                      <w:b/>
                      <w:color w:val="000000" w:themeColor="text1"/>
                      <w:szCs w:val="18"/>
                      <w:highlight w:val="none"/>
                      <w14:textFill>
                        <w14:solidFill>
                          <w14:schemeClr w14:val="tx1"/>
                        </w14:solidFill>
                      </w14:textFill>
                    </w:rPr>
                    <w:t>可行技术</w:t>
                  </w:r>
                </w:p>
              </w:tc>
            </w:tr>
            <w:tr w14:paraId="41FB4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22" w:type="dxa"/>
                  <w:vAlign w:val="center"/>
                </w:tcPr>
                <w:p w14:paraId="46875C63">
                  <w:pPr>
                    <w:pStyle w:val="282"/>
                    <w:rPr>
                      <w:color w:val="000000" w:themeColor="text1"/>
                      <w:szCs w:val="18"/>
                      <w:highlight w:val="none"/>
                      <w14:textFill>
                        <w14:solidFill>
                          <w14:schemeClr w14:val="tx1"/>
                        </w14:solidFill>
                      </w14:textFill>
                    </w:rPr>
                  </w:pPr>
                  <w:r>
                    <w:rPr>
                      <w:color w:val="000000" w:themeColor="text1"/>
                      <w:szCs w:val="18"/>
                      <w:highlight w:val="none"/>
                      <w14:textFill>
                        <w14:solidFill>
                          <w14:schemeClr w14:val="tx1"/>
                        </w14:solidFill>
                      </w14:textFill>
                    </w:rPr>
                    <w:t>DA00</w:t>
                  </w:r>
                  <w:r>
                    <w:rPr>
                      <w:rFonts w:hint="eastAsia"/>
                      <w:color w:val="000000" w:themeColor="text1"/>
                      <w:szCs w:val="18"/>
                      <w:highlight w:val="none"/>
                      <w:lang w:val="en-US"/>
                      <w14:textFill>
                        <w14:solidFill>
                          <w14:schemeClr w14:val="tx1"/>
                        </w14:solidFill>
                      </w14:textFill>
                    </w:rPr>
                    <w:t>2</w:t>
                  </w:r>
                </w:p>
              </w:tc>
              <w:tc>
                <w:tcPr>
                  <w:tcW w:w="1117" w:type="dxa"/>
                  <w:vAlign w:val="center"/>
                </w:tcPr>
                <w:p w14:paraId="51F01F2D">
                  <w:pPr>
                    <w:pStyle w:val="282"/>
                    <w:rPr>
                      <w:color w:val="000000" w:themeColor="text1"/>
                      <w:szCs w:val="18"/>
                      <w:highlight w:val="none"/>
                      <w:lang w:val="en-US"/>
                      <w14:textFill>
                        <w14:solidFill>
                          <w14:schemeClr w14:val="tx1"/>
                        </w14:solidFill>
                      </w14:textFill>
                    </w:rPr>
                  </w:pPr>
                  <w:r>
                    <w:rPr>
                      <w:rFonts w:hint="eastAsia"/>
                      <w:color w:val="000000" w:themeColor="text1"/>
                      <w:szCs w:val="18"/>
                      <w:highlight w:val="none"/>
                      <w:lang w:val="en-US"/>
                      <w14:textFill>
                        <w14:solidFill>
                          <w14:schemeClr w14:val="tx1"/>
                        </w14:solidFill>
                      </w14:textFill>
                    </w:rPr>
                    <w:t>烧结</w:t>
                  </w:r>
                </w:p>
              </w:tc>
              <w:tc>
                <w:tcPr>
                  <w:tcW w:w="1355" w:type="dxa"/>
                  <w:vAlign w:val="center"/>
                </w:tcPr>
                <w:p w14:paraId="03E8D9B1">
                  <w:pPr>
                    <w:pStyle w:val="282"/>
                    <w:rPr>
                      <w:color w:val="000000" w:themeColor="text1"/>
                      <w:szCs w:val="18"/>
                      <w:highlight w:val="none"/>
                      <w14:textFill>
                        <w14:solidFill>
                          <w14:schemeClr w14:val="tx1"/>
                        </w14:solidFill>
                      </w14:textFill>
                    </w:rPr>
                  </w:pPr>
                  <w:r>
                    <w:rPr>
                      <w:color w:val="000000" w:themeColor="text1"/>
                      <w:szCs w:val="18"/>
                      <w:highlight w:val="none"/>
                      <w14:textFill>
                        <w14:solidFill>
                          <w14:schemeClr w14:val="tx1"/>
                        </w14:solidFill>
                      </w14:textFill>
                    </w:rPr>
                    <w:t>非甲烷总烃</w:t>
                  </w:r>
                </w:p>
              </w:tc>
              <w:tc>
                <w:tcPr>
                  <w:tcW w:w="2181" w:type="dxa"/>
                  <w:vAlign w:val="center"/>
                </w:tcPr>
                <w:p w14:paraId="16F414B3">
                  <w:pPr>
                    <w:pStyle w:val="282"/>
                    <w:rPr>
                      <w:color w:val="000000" w:themeColor="text1"/>
                      <w:szCs w:val="18"/>
                      <w:highlight w:val="none"/>
                      <w:lang w:val="en-US"/>
                      <w14:textFill>
                        <w14:solidFill>
                          <w14:schemeClr w14:val="tx1"/>
                        </w14:solidFill>
                      </w14:textFill>
                    </w:rPr>
                  </w:pPr>
                  <w:r>
                    <w:rPr>
                      <w:rFonts w:hint="eastAsia"/>
                      <w:bCs/>
                      <w:color w:val="000000" w:themeColor="text1"/>
                      <w:szCs w:val="18"/>
                      <w:highlight w:val="none"/>
                      <w:lang w:val="en-US" w:bidi="en-US"/>
                      <w14:textFill>
                        <w14:solidFill>
                          <w14:schemeClr w14:val="tx1"/>
                        </w14:solidFill>
                      </w14:textFill>
                    </w:rPr>
                    <w:t>集气罩+二级活性炭吸附装置</w:t>
                  </w:r>
                </w:p>
              </w:tc>
              <w:tc>
                <w:tcPr>
                  <w:tcW w:w="873" w:type="dxa"/>
                  <w:vAlign w:val="center"/>
                </w:tcPr>
                <w:p w14:paraId="2CCACFC0">
                  <w:pPr>
                    <w:pStyle w:val="282"/>
                    <w:rPr>
                      <w:color w:val="000000" w:themeColor="text1"/>
                      <w:szCs w:val="18"/>
                      <w:highlight w:val="none"/>
                      <w14:textFill>
                        <w14:solidFill>
                          <w14:schemeClr w14:val="tx1"/>
                        </w14:solidFill>
                      </w14:textFill>
                    </w:rPr>
                  </w:pPr>
                  <w:r>
                    <w:rPr>
                      <w:rFonts w:hint="eastAsia"/>
                      <w:color w:val="000000" w:themeColor="text1"/>
                      <w:szCs w:val="18"/>
                      <w:highlight w:val="none"/>
                      <w:lang w:val="en-US"/>
                      <w14:textFill>
                        <w14:solidFill>
                          <w14:schemeClr w14:val="tx1"/>
                        </w14:solidFill>
                      </w14:textFill>
                    </w:rPr>
                    <w:t>1</w:t>
                  </w:r>
                  <w:r>
                    <w:rPr>
                      <w:rFonts w:hint="eastAsia"/>
                      <w:color w:val="000000" w:themeColor="text1"/>
                      <w:szCs w:val="18"/>
                      <w:highlight w:val="none"/>
                      <w14:textFill>
                        <w14:solidFill>
                          <w14:schemeClr w14:val="tx1"/>
                        </w14:solidFill>
                      </w14:textFill>
                    </w:rPr>
                    <w:t>00</w:t>
                  </w:r>
                </w:p>
              </w:tc>
              <w:tc>
                <w:tcPr>
                  <w:tcW w:w="726" w:type="dxa"/>
                  <w:vAlign w:val="center"/>
                </w:tcPr>
                <w:p w14:paraId="7B90BF7B">
                  <w:pPr>
                    <w:pStyle w:val="282"/>
                    <w:rPr>
                      <w:color w:val="000000" w:themeColor="text1"/>
                      <w:szCs w:val="18"/>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90</w:t>
                  </w:r>
                  <w:r>
                    <w:rPr>
                      <w:color w:val="000000" w:themeColor="text1"/>
                      <w:highlight w:val="none"/>
                      <w14:textFill>
                        <w14:solidFill>
                          <w14:schemeClr w14:val="tx1"/>
                        </w14:solidFill>
                      </w14:textFill>
                    </w:rPr>
                    <w:t>%</w:t>
                  </w:r>
                </w:p>
              </w:tc>
              <w:tc>
                <w:tcPr>
                  <w:tcW w:w="727" w:type="dxa"/>
                  <w:vAlign w:val="center"/>
                </w:tcPr>
                <w:p w14:paraId="7B0EBD81">
                  <w:pPr>
                    <w:pStyle w:val="282"/>
                    <w:rPr>
                      <w:color w:val="000000" w:themeColor="text1"/>
                      <w:szCs w:val="18"/>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90</w:t>
                  </w:r>
                  <w:r>
                    <w:rPr>
                      <w:color w:val="000000" w:themeColor="text1"/>
                      <w:highlight w:val="none"/>
                      <w14:textFill>
                        <w14:solidFill>
                          <w14:schemeClr w14:val="tx1"/>
                        </w14:solidFill>
                      </w14:textFill>
                    </w:rPr>
                    <w:t>%</w:t>
                  </w:r>
                </w:p>
              </w:tc>
              <w:tc>
                <w:tcPr>
                  <w:tcW w:w="696" w:type="dxa"/>
                  <w:vAlign w:val="center"/>
                </w:tcPr>
                <w:p w14:paraId="7F88E662">
                  <w:pPr>
                    <w:pStyle w:val="282"/>
                    <w:rPr>
                      <w:color w:val="000000" w:themeColor="text1"/>
                      <w:szCs w:val="18"/>
                      <w:highlight w:val="none"/>
                      <w14:textFill>
                        <w14:solidFill>
                          <w14:schemeClr w14:val="tx1"/>
                        </w14:solidFill>
                      </w14:textFill>
                    </w:rPr>
                  </w:pPr>
                  <w:r>
                    <w:rPr>
                      <w:color w:val="000000" w:themeColor="text1"/>
                      <w:szCs w:val="18"/>
                      <w:highlight w:val="none"/>
                      <w14:textFill>
                        <w14:solidFill>
                          <w14:schemeClr w14:val="tx1"/>
                        </w14:solidFill>
                      </w14:textFill>
                    </w:rPr>
                    <w:t>是</w:t>
                  </w:r>
                </w:p>
              </w:tc>
            </w:tr>
            <w:tr w14:paraId="0370A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22" w:type="dxa"/>
                  <w:vAlign w:val="center"/>
                </w:tcPr>
                <w:p w14:paraId="60BDBFB7">
                  <w:pPr>
                    <w:pStyle w:val="282"/>
                    <w:rPr>
                      <w:color w:val="000000" w:themeColor="text1"/>
                      <w:szCs w:val="18"/>
                      <w:highlight w:val="none"/>
                      <w14:textFill>
                        <w14:solidFill>
                          <w14:schemeClr w14:val="tx1"/>
                        </w14:solidFill>
                      </w14:textFill>
                    </w:rPr>
                  </w:pPr>
                  <w:r>
                    <w:rPr>
                      <w:rFonts w:hint="eastAsia"/>
                      <w:color w:val="000000" w:themeColor="text1"/>
                      <w:szCs w:val="18"/>
                      <w:highlight w:val="none"/>
                      <w14:textFill>
                        <w14:solidFill>
                          <w14:schemeClr w14:val="tx1"/>
                        </w14:solidFill>
                      </w14:textFill>
                    </w:rPr>
                    <w:t>/</w:t>
                  </w:r>
                </w:p>
              </w:tc>
              <w:tc>
                <w:tcPr>
                  <w:tcW w:w="1117" w:type="dxa"/>
                  <w:vAlign w:val="center"/>
                </w:tcPr>
                <w:p w14:paraId="6A70C39E">
                  <w:pPr>
                    <w:pStyle w:val="282"/>
                    <w:rPr>
                      <w:color w:val="000000" w:themeColor="text1"/>
                      <w:szCs w:val="18"/>
                      <w:highlight w:val="none"/>
                      <w:lang w:val="en-US"/>
                      <w14:textFill>
                        <w14:solidFill>
                          <w14:schemeClr w14:val="tx1"/>
                        </w14:solidFill>
                      </w14:textFill>
                    </w:rPr>
                  </w:pPr>
                  <w:r>
                    <w:rPr>
                      <w:rFonts w:hint="eastAsia"/>
                      <w:color w:val="000000" w:themeColor="text1"/>
                      <w:szCs w:val="18"/>
                      <w:highlight w:val="none"/>
                      <w:lang w:val="en-US"/>
                      <w14:textFill>
                        <w14:solidFill>
                          <w14:schemeClr w14:val="tx1"/>
                        </w14:solidFill>
                      </w14:textFill>
                    </w:rPr>
                    <w:t>食堂油烟</w:t>
                  </w:r>
                </w:p>
              </w:tc>
              <w:tc>
                <w:tcPr>
                  <w:tcW w:w="1355" w:type="dxa"/>
                  <w:vAlign w:val="center"/>
                </w:tcPr>
                <w:p w14:paraId="030D7312">
                  <w:pPr>
                    <w:pStyle w:val="282"/>
                    <w:rPr>
                      <w:color w:val="000000" w:themeColor="text1"/>
                      <w:szCs w:val="18"/>
                      <w:highlight w:val="none"/>
                      <w:lang w:val="en-US"/>
                      <w14:textFill>
                        <w14:solidFill>
                          <w14:schemeClr w14:val="tx1"/>
                        </w14:solidFill>
                      </w14:textFill>
                    </w:rPr>
                  </w:pPr>
                  <w:r>
                    <w:rPr>
                      <w:rFonts w:hint="eastAsia"/>
                      <w:color w:val="000000" w:themeColor="text1"/>
                      <w:szCs w:val="18"/>
                      <w:highlight w:val="none"/>
                      <w:lang w:val="en-US"/>
                      <w14:textFill>
                        <w14:solidFill>
                          <w14:schemeClr w14:val="tx1"/>
                        </w14:solidFill>
                      </w14:textFill>
                    </w:rPr>
                    <w:t>油烟</w:t>
                  </w:r>
                </w:p>
              </w:tc>
              <w:tc>
                <w:tcPr>
                  <w:tcW w:w="2181" w:type="dxa"/>
                  <w:vAlign w:val="center"/>
                </w:tcPr>
                <w:p w14:paraId="360437E1">
                  <w:pPr>
                    <w:pStyle w:val="282"/>
                    <w:rPr>
                      <w:color w:val="000000" w:themeColor="text1"/>
                      <w:szCs w:val="18"/>
                      <w:highlight w:val="none"/>
                      <w14:textFill>
                        <w14:solidFill>
                          <w14:schemeClr w14:val="tx1"/>
                        </w14:solidFill>
                      </w14:textFill>
                    </w:rPr>
                  </w:pPr>
                  <w:r>
                    <w:rPr>
                      <w:rFonts w:hint="eastAsia"/>
                      <w:color w:val="000000" w:themeColor="text1"/>
                      <w:szCs w:val="18"/>
                      <w:highlight w:val="none"/>
                      <w14:textFill>
                        <w14:solidFill>
                          <w14:schemeClr w14:val="tx1"/>
                        </w14:solidFill>
                      </w14:textFill>
                    </w:rPr>
                    <w:t>油烟净化器</w:t>
                  </w:r>
                </w:p>
              </w:tc>
              <w:tc>
                <w:tcPr>
                  <w:tcW w:w="873" w:type="dxa"/>
                  <w:vAlign w:val="center"/>
                </w:tcPr>
                <w:p w14:paraId="5AE09160">
                  <w:pPr>
                    <w:pStyle w:val="282"/>
                    <w:rPr>
                      <w:color w:val="000000" w:themeColor="text1"/>
                      <w:szCs w:val="18"/>
                      <w:highlight w:val="none"/>
                      <w14:textFill>
                        <w14:solidFill>
                          <w14:schemeClr w14:val="tx1"/>
                        </w14:solidFill>
                      </w14:textFill>
                    </w:rPr>
                  </w:pPr>
                  <w:r>
                    <w:rPr>
                      <w:rFonts w:hint="eastAsia"/>
                      <w:color w:val="000000" w:themeColor="text1"/>
                      <w:szCs w:val="18"/>
                      <w:highlight w:val="none"/>
                      <w:lang w:val="en-US"/>
                      <w14:textFill>
                        <w14:solidFill>
                          <w14:schemeClr w14:val="tx1"/>
                        </w14:solidFill>
                      </w14:textFill>
                    </w:rPr>
                    <w:t>800</w:t>
                  </w:r>
                  <w:r>
                    <w:rPr>
                      <w:color w:val="000000" w:themeColor="text1"/>
                      <w:szCs w:val="18"/>
                      <w:highlight w:val="none"/>
                      <w14:textFill>
                        <w14:solidFill>
                          <w14:schemeClr w14:val="tx1"/>
                        </w14:solidFill>
                      </w14:textFill>
                    </w:rPr>
                    <w:t>0</w:t>
                  </w:r>
                </w:p>
              </w:tc>
              <w:tc>
                <w:tcPr>
                  <w:tcW w:w="726" w:type="dxa"/>
                  <w:vAlign w:val="center"/>
                </w:tcPr>
                <w:p w14:paraId="7435EA29">
                  <w:pPr>
                    <w:pStyle w:val="282"/>
                    <w:rPr>
                      <w:color w:val="000000" w:themeColor="text1"/>
                      <w:szCs w:val="18"/>
                      <w:highlight w:val="none"/>
                      <w14:textFill>
                        <w14:solidFill>
                          <w14:schemeClr w14:val="tx1"/>
                        </w14:solidFill>
                      </w14:textFill>
                    </w:rPr>
                  </w:pPr>
                  <w:r>
                    <w:rPr>
                      <w:color w:val="000000" w:themeColor="text1"/>
                      <w:szCs w:val="18"/>
                      <w:highlight w:val="none"/>
                      <w14:textFill>
                        <w14:solidFill>
                          <w14:schemeClr w14:val="tx1"/>
                        </w14:solidFill>
                      </w14:textFill>
                    </w:rPr>
                    <w:t>95%</w:t>
                  </w:r>
                </w:p>
              </w:tc>
              <w:tc>
                <w:tcPr>
                  <w:tcW w:w="727" w:type="dxa"/>
                  <w:vAlign w:val="center"/>
                </w:tcPr>
                <w:p w14:paraId="53652260">
                  <w:pPr>
                    <w:pStyle w:val="282"/>
                    <w:rPr>
                      <w:color w:val="000000" w:themeColor="text1"/>
                      <w:szCs w:val="18"/>
                      <w:highlight w:val="none"/>
                      <w14:textFill>
                        <w14:solidFill>
                          <w14:schemeClr w14:val="tx1"/>
                        </w14:solidFill>
                      </w14:textFill>
                    </w:rPr>
                  </w:pPr>
                  <w:r>
                    <w:rPr>
                      <w:rFonts w:hint="eastAsia"/>
                      <w:color w:val="000000" w:themeColor="text1"/>
                      <w:szCs w:val="18"/>
                      <w:highlight w:val="none"/>
                      <w:lang w:val="en-US"/>
                      <w14:textFill>
                        <w14:solidFill>
                          <w14:schemeClr w14:val="tx1"/>
                        </w14:solidFill>
                      </w14:textFill>
                    </w:rPr>
                    <w:t>80</w:t>
                  </w:r>
                  <w:r>
                    <w:rPr>
                      <w:color w:val="000000" w:themeColor="text1"/>
                      <w:szCs w:val="18"/>
                      <w:highlight w:val="none"/>
                      <w14:textFill>
                        <w14:solidFill>
                          <w14:schemeClr w14:val="tx1"/>
                        </w14:solidFill>
                      </w14:textFill>
                    </w:rPr>
                    <w:t>%</w:t>
                  </w:r>
                </w:p>
              </w:tc>
              <w:tc>
                <w:tcPr>
                  <w:tcW w:w="696" w:type="dxa"/>
                  <w:vAlign w:val="center"/>
                </w:tcPr>
                <w:p w14:paraId="69E4A3E6">
                  <w:pPr>
                    <w:pStyle w:val="282"/>
                    <w:rPr>
                      <w:color w:val="000000" w:themeColor="text1"/>
                      <w:szCs w:val="18"/>
                      <w:highlight w:val="none"/>
                      <w14:textFill>
                        <w14:solidFill>
                          <w14:schemeClr w14:val="tx1"/>
                        </w14:solidFill>
                      </w14:textFill>
                    </w:rPr>
                  </w:pPr>
                  <w:r>
                    <w:rPr>
                      <w:color w:val="000000" w:themeColor="text1"/>
                      <w:szCs w:val="18"/>
                      <w:highlight w:val="none"/>
                      <w:lang w:val="en-US"/>
                      <w14:textFill>
                        <w14:solidFill>
                          <w14:schemeClr w14:val="tx1"/>
                        </w14:solidFill>
                      </w14:textFill>
                    </w:rPr>
                    <w:t>是</w:t>
                  </w:r>
                </w:p>
              </w:tc>
            </w:tr>
          </w:tbl>
          <w:p w14:paraId="1385CA51">
            <w:pPr>
              <w:pStyle w:val="281"/>
              <w:framePr w:hSpace="0" w:wrap="auto" w:vAnchor="margin" w:hAnchor="text" w:xAlign="left" w:yAlign="inline"/>
              <w:rPr>
                <w:color w:val="000000" w:themeColor="text1"/>
                <w:highlight w:val="none"/>
                <w:lang w:bidi="en-US"/>
                <w14:textFill>
                  <w14:solidFill>
                    <w14:schemeClr w14:val="tx1"/>
                  </w14:solidFill>
                </w14:textFill>
              </w:rPr>
            </w:pPr>
            <w:r>
              <w:rPr>
                <w:color w:val="000000" w:themeColor="text1"/>
                <w:highlight w:val="none"/>
                <w:lang w:bidi="en-US"/>
                <w14:textFill>
                  <w14:solidFill>
                    <w14:schemeClr w14:val="tx1"/>
                  </w14:solidFill>
                </w14:textFill>
              </w:rPr>
              <w:t xml:space="preserve">表4.2.1-3 </w:t>
            </w:r>
            <w:r>
              <w:rPr>
                <w:rFonts w:hint="eastAsia"/>
                <w:color w:val="000000" w:themeColor="text1"/>
                <w:highlight w:val="none"/>
                <w:lang w:bidi="en-US"/>
                <w14:textFill>
                  <w14:solidFill>
                    <w14:schemeClr w14:val="tx1"/>
                  </w14:solidFill>
                </w14:textFill>
              </w:rPr>
              <w:t>扩建后全厂</w:t>
            </w:r>
            <w:r>
              <w:rPr>
                <w:color w:val="000000" w:themeColor="text1"/>
                <w:highlight w:val="none"/>
                <w:lang w:bidi="en-US"/>
                <w14:textFill>
                  <w14:solidFill>
                    <w14:schemeClr w14:val="tx1"/>
                  </w14:solidFill>
                </w14:textFill>
              </w:rPr>
              <w:t>排放口基本情况一览表</w:t>
            </w:r>
          </w:p>
          <w:tbl>
            <w:tblPr>
              <w:tblStyle w:val="239"/>
              <w:tblpPr w:leftFromText="180" w:rightFromText="180" w:vertAnchor="text" w:tblpXSpec="center" w:tblpY="1"/>
              <w:tblOverlap w:val="never"/>
              <w:tblW w:w="81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3"/>
              <w:gridCol w:w="757"/>
              <w:gridCol w:w="1230"/>
              <w:gridCol w:w="1701"/>
              <w:gridCol w:w="1483"/>
              <w:gridCol w:w="583"/>
              <w:gridCol w:w="925"/>
              <w:gridCol w:w="605"/>
            </w:tblGrid>
            <w:tr w14:paraId="0CB7E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43" w:type="dxa"/>
                  <w:vMerge w:val="restart"/>
                  <w:vAlign w:val="center"/>
                </w:tcPr>
                <w:p w14:paraId="0EAF48DD">
                  <w:pPr>
                    <w:pStyle w:val="282"/>
                    <w:rPr>
                      <w:b/>
                      <w:color w:val="000000" w:themeColor="text1"/>
                      <w:highlight w:val="none"/>
                      <w:lang w:val="en-US"/>
                      <w14:textFill>
                        <w14:solidFill>
                          <w14:schemeClr w14:val="tx1"/>
                        </w14:solidFill>
                      </w14:textFill>
                    </w:rPr>
                  </w:pPr>
                  <w:r>
                    <w:rPr>
                      <w:b/>
                      <w:color w:val="000000" w:themeColor="text1"/>
                      <w:highlight w:val="none"/>
                      <w14:textFill>
                        <w14:solidFill>
                          <w14:schemeClr w14:val="tx1"/>
                        </w14:solidFill>
                      </w14:textFill>
                    </w:rPr>
                    <w:t>排放口编号</w:t>
                  </w:r>
                </w:p>
              </w:tc>
              <w:tc>
                <w:tcPr>
                  <w:tcW w:w="757" w:type="dxa"/>
                  <w:vMerge w:val="restart"/>
                  <w:vAlign w:val="center"/>
                </w:tcPr>
                <w:p w14:paraId="758B0C0A">
                  <w:pPr>
                    <w:pStyle w:val="282"/>
                    <w:rPr>
                      <w:b/>
                      <w:color w:val="000000" w:themeColor="text1"/>
                      <w:highlight w:val="none"/>
                      <w:lang w:val="en-US"/>
                      <w14:textFill>
                        <w14:solidFill>
                          <w14:schemeClr w14:val="tx1"/>
                        </w14:solidFill>
                      </w14:textFill>
                    </w:rPr>
                  </w:pPr>
                  <w:r>
                    <w:rPr>
                      <w:b/>
                      <w:color w:val="000000" w:themeColor="text1"/>
                      <w:highlight w:val="none"/>
                      <w14:textFill>
                        <w14:solidFill>
                          <w14:schemeClr w14:val="tx1"/>
                        </w14:solidFill>
                      </w14:textFill>
                    </w:rPr>
                    <w:t>排放口名称</w:t>
                  </w:r>
                </w:p>
              </w:tc>
              <w:tc>
                <w:tcPr>
                  <w:tcW w:w="1230" w:type="dxa"/>
                  <w:vMerge w:val="restart"/>
                  <w:vAlign w:val="center"/>
                </w:tcPr>
                <w:p w14:paraId="7259DFF4">
                  <w:pPr>
                    <w:pStyle w:val="282"/>
                    <w:rPr>
                      <w:b/>
                      <w:color w:val="000000" w:themeColor="text1"/>
                      <w:highlight w:val="none"/>
                      <w:lang w:val="en-US"/>
                      <w14:textFill>
                        <w14:solidFill>
                          <w14:schemeClr w14:val="tx1"/>
                        </w14:solidFill>
                      </w14:textFill>
                    </w:rPr>
                  </w:pPr>
                  <w:r>
                    <w:rPr>
                      <w:b/>
                      <w:color w:val="000000" w:themeColor="text1"/>
                      <w:highlight w:val="none"/>
                      <w14:textFill>
                        <w14:solidFill>
                          <w14:schemeClr w14:val="tx1"/>
                        </w14:solidFill>
                      </w14:textFill>
                    </w:rPr>
                    <w:t>类型</w:t>
                  </w:r>
                </w:p>
              </w:tc>
              <w:tc>
                <w:tcPr>
                  <w:tcW w:w="3184" w:type="dxa"/>
                  <w:gridSpan w:val="2"/>
                  <w:vAlign w:val="center"/>
                </w:tcPr>
                <w:p w14:paraId="7CF18B73">
                  <w:pPr>
                    <w:pStyle w:val="282"/>
                    <w:rPr>
                      <w:b/>
                      <w:color w:val="000000" w:themeColor="text1"/>
                      <w:highlight w:val="none"/>
                      <w:lang w:val="en-US"/>
                      <w14:textFill>
                        <w14:solidFill>
                          <w14:schemeClr w14:val="tx1"/>
                        </w14:solidFill>
                      </w14:textFill>
                    </w:rPr>
                  </w:pPr>
                  <w:r>
                    <w:rPr>
                      <w:b/>
                      <w:color w:val="000000" w:themeColor="text1"/>
                      <w:highlight w:val="none"/>
                      <w14:textFill>
                        <w14:solidFill>
                          <w14:schemeClr w14:val="tx1"/>
                        </w14:solidFill>
                      </w14:textFill>
                    </w:rPr>
                    <w:t>地理坐标</w:t>
                  </w:r>
                </w:p>
              </w:tc>
              <w:tc>
                <w:tcPr>
                  <w:tcW w:w="583" w:type="dxa"/>
                  <w:vMerge w:val="restart"/>
                  <w:vAlign w:val="center"/>
                </w:tcPr>
                <w:p w14:paraId="597FA5B3">
                  <w:pPr>
                    <w:pStyle w:val="282"/>
                    <w:rPr>
                      <w:b/>
                      <w:color w:val="000000" w:themeColor="text1"/>
                      <w:highlight w:val="none"/>
                      <w:lang w:val="en-US"/>
                      <w14:textFill>
                        <w14:solidFill>
                          <w14:schemeClr w14:val="tx1"/>
                        </w14:solidFill>
                      </w14:textFill>
                    </w:rPr>
                  </w:pPr>
                  <w:r>
                    <w:rPr>
                      <w:b/>
                      <w:color w:val="000000" w:themeColor="text1"/>
                      <w:highlight w:val="none"/>
                      <w14:textFill>
                        <w14:solidFill>
                          <w14:schemeClr w14:val="tx1"/>
                        </w14:solidFill>
                      </w14:textFill>
                    </w:rPr>
                    <w:t>高度</w:t>
                  </w:r>
                  <w:r>
                    <w:rPr>
                      <w:b/>
                      <w:color w:val="000000" w:themeColor="text1"/>
                      <w:highlight w:val="none"/>
                      <w:lang w:val="en-US"/>
                      <w14:textFill>
                        <w14:solidFill>
                          <w14:schemeClr w14:val="tx1"/>
                        </w14:solidFill>
                      </w14:textFill>
                    </w:rPr>
                    <w:t xml:space="preserve"> m</w:t>
                  </w:r>
                </w:p>
              </w:tc>
              <w:tc>
                <w:tcPr>
                  <w:tcW w:w="925" w:type="dxa"/>
                  <w:vMerge w:val="restart"/>
                  <w:vAlign w:val="center"/>
                </w:tcPr>
                <w:p w14:paraId="1104A5A9">
                  <w:pPr>
                    <w:pStyle w:val="282"/>
                    <w:rPr>
                      <w:b/>
                      <w:color w:val="000000" w:themeColor="text1"/>
                      <w:highlight w:val="none"/>
                      <w:lang w:val="en-US"/>
                      <w14:textFill>
                        <w14:solidFill>
                          <w14:schemeClr w14:val="tx1"/>
                        </w14:solidFill>
                      </w14:textFill>
                    </w:rPr>
                  </w:pPr>
                  <w:r>
                    <w:rPr>
                      <w:b/>
                      <w:color w:val="000000" w:themeColor="text1"/>
                      <w:highlight w:val="none"/>
                      <w14:textFill>
                        <w14:solidFill>
                          <w14:schemeClr w14:val="tx1"/>
                        </w14:solidFill>
                      </w14:textFill>
                    </w:rPr>
                    <w:t>内径</w:t>
                  </w:r>
                </w:p>
                <w:p w14:paraId="7A5411DE">
                  <w:pPr>
                    <w:pStyle w:val="282"/>
                    <w:rPr>
                      <w:b/>
                      <w:color w:val="000000" w:themeColor="text1"/>
                      <w:highlight w:val="none"/>
                      <w:lang w:val="en-US"/>
                      <w14:textFill>
                        <w14:solidFill>
                          <w14:schemeClr w14:val="tx1"/>
                        </w14:solidFill>
                      </w14:textFill>
                    </w:rPr>
                  </w:pPr>
                  <w:r>
                    <w:rPr>
                      <w:b/>
                      <w:color w:val="000000" w:themeColor="text1"/>
                      <w:highlight w:val="none"/>
                      <w:lang w:val="en-US"/>
                      <w14:textFill>
                        <w14:solidFill>
                          <w14:schemeClr w14:val="tx1"/>
                        </w14:solidFill>
                      </w14:textFill>
                    </w:rPr>
                    <w:t>m</w:t>
                  </w:r>
                </w:p>
              </w:tc>
              <w:tc>
                <w:tcPr>
                  <w:tcW w:w="605" w:type="dxa"/>
                  <w:vMerge w:val="restart"/>
                  <w:vAlign w:val="center"/>
                </w:tcPr>
                <w:p w14:paraId="063E6AD0">
                  <w:pPr>
                    <w:pStyle w:val="282"/>
                    <w:rPr>
                      <w:b/>
                      <w:color w:val="000000" w:themeColor="text1"/>
                      <w:highlight w:val="none"/>
                      <w:lang w:val="en-US"/>
                      <w14:textFill>
                        <w14:solidFill>
                          <w14:schemeClr w14:val="tx1"/>
                        </w14:solidFill>
                      </w14:textFill>
                    </w:rPr>
                  </w:pPr>
                  <w:r>
                    <w:rPr>
                      <w:b/>
                      <w:color w:val="000000" w:themeColor="text1"/>
                      <w:highlight w:val="none"/>
                      <w14:textFill>
                        <w14:solidFill>
                          <w14:schemeClr w14:val="tx1"/>
                        </w14:solidFill>
                      </w14:textFill>
                    </w:rPr>
                    <w:t>温度</w:t>
                  </w:r>
                </w:p>
                <w:p w14:paraId="2394561A">
                  <w:pPr>
                    <w:pStyle w:val="282"/>
                    <w:rPr>
                      <w:b/>
                      <w:color w:val="000000" w:themeColor="text1"/>
                      <w:highlight w:val="none"/>
                      <w:lang w:val="en-US"/>
                      <w14:textFill>
                        <w14:solidFill>
                          <w14:schemeClr w14:val="tx1"/>
                        </w14:solidFill>
                      </w14:textFill>
                    </w:rPr>
                  </w:pPr>
                  <w:r>
                    <w:rPr>
                      <w:rFonts w:hint="eastAsia" w:ascii="微软雅黑" w:hAnsi="微软雅黑" w:eastAsia="微软雅黑" w:cs="微软雅黑"/>
                      <w:b/>
                      <w:color w:val="000000" w:themeColor="text1"/>
                      <w:highlight w:val="none"/>
                      <w:lang w:val="en-US"/>
                      <w14:textFill>
                        <w14:solidFill>
                          <w14:schemeClr w14:val="tx1"/>
                        </w14:solidFill>
                      </w14:textFill>
                    </w:rPr>
                    <w:t>℃</w:t>
                  </w:r>
                </w:p>
              </w:tc>
            </w:tr>
            <w:tr w14:paraId="388F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43" w:type="dxa"/>
                  <w:vMerge w:val="continue"/>
                  <w:vAlign w:val="center"/>
                </w:tcPr>
                <w:p w14:paraId="0546BBB1">
                  <w:pPr>
                    <w:pStyle w:val="282"/>
                    <w:rPr>
                      <w:color w:val="000000" w:themeColor="text1"/>
                      <w:sz w:val="2"/>
                      <w:szCs w:val="2"/>
                      <w:highlight w:val="none"/>
                      <w:lang w:val="en-US"/>
                      <w14:textFill>
                        <w14:solidFill>
                          <w14:schemeClr w14:val="tx1"/>
                        </w14:solidFill>
                      </w14:textFill>
                    </w:rPr>
                  </w:pPr>
                </w:p>
              </w:tc>
              <w:tc>
                <w:tcPr>
                  <w:tcW w:w="757" w:type="dxa"/>
                  <w:vMerge w:val="continue"/>
                  <w:vAlign w:val="center"/>
                </w:tcPr>
                <w:p w14:paraId="059B3332">
                  <w:pPr>
                    <w:pStyle w:val="282"/>
                    <w:rPr>
                      <w:color w:val="000000" w:themeColor="text1"/>
                      <w:sz w:val="2"/>
                      <w:szCs w:val="2"/>
                      <w:highlight w:val="none"/>
                      <w:lang w:val="en-US"/>
                      <w14:textFill>
                        <w14:solidFill>
                          <w14:schemeClr w14:val="tx1"/>
                        </w14:solidFill>
                      </w14:textFill>
                    </w:rPr>
                  </w:pPr>
                </w:p>
              </w:tc>
              <w:tc>
                <w:tcPr>
                  <w:tcW w:w="1230" w:type="dxa"/>
                  <w:vMerge w:val="continue"/>
                  <w:vAlign w:val="center"/>
                </w:tcPr>
                <w:p w14:paraId="2E07B9FD">
                  <w:pPr>
                    <w:pStyle w:val="282"/>
                    <w:rPr>
                      <w:color w:val="000000" w:themeColor="text1"/>
                      <w:sz w:val="2"/>
                      <w:szCs w:val="2"/>
                      <w:highlight w:val="none"/>
                      <w:lang w:val="en-US"/>
                      <w14:textFill>
                        <w14:solidFill>
                          <w14:schemeClr w14:val="tx1"/>
                        </w14:solidFill>
                      </w14:textFill>
                    </w:rPr>
                  </w:pPr>
                </w:p>
              </w:tc>
              <w:tc>
                <w:tcPr>
                  <w:tcW w:w="1701" w:type="dxa"/>
                  <w:vAlign w:val="center"/>
                </w:tcPr>
                <w:p w14:paraId="7976FAEB">
                  <w:pPr>
                    <w:pStyle w:val="282"/>
                    <w:rPr>
                      <w:b/>
                      <w:color w:val="000000" w:themeColor="text1"/>
                      <w:highlight w:val="none"/>
                      <w:lang w:val="en-US"/>
                      <w14:textFill>
                        <w14:solidFill>
                          <w14:schemeClr w14:val="tx1"/>
                        </w14:solidFill>
                      </w14:textFill>
                    </w:rPr>
                  </w:pPr>
                  <w:r>
                    <w:rPr>
                      <w:b/>
                      <w:color w:val="000000" w:themeColor="text1"/>
                      <w:highlight w:val="none"/>
                      <w14:textFill>
                        <w14:solidFill>
                          <w14:schemeClr w14:val="tx1"/>
                        </w14:solidFill>
                      </w14:textFill>
                    </w:rPr>
                    <w:t>经度</w:t>
                  </w:r>
                </w:p>
              </w:tc>
              <w:tc>
                <w:tcPr>
                  <w:tcW w:w="1483" w:type="dxa"/>
                  <w:vAlign w:val="center"/>
                </w:tcPr>
                <w:p w14:paraId="64850BAB">
                  <w:pPr>
                    <w:pStyle w:val="282"/>
                    <w:rPr>
                      <w:b/>
                      <w:color w:val="000000" w:themeColor="text1"/>
                      <w:highlight w:val="none"/>
                      <w:lang w:val="en-US"/>
                      <w14:textFill>
                        <w14:solidFill>
                          <w14:schemeClr w14:val="tx1"/>
                        </w14:solidFill>
                      </w14:textFill>
                    </w:rPr>
                  </w:pPr>
                  <w:r>
                    <w:rPr>
                      <w:b/>
                      <w:color w:val="000000" w:themeColor="text1"/>
                      <w:highlight w:val="none"/>
                      <w14:textFill>
                        <w14:solidFill>
                          <w14:schemeClr w14:val="tx1"/>
                        </w14:solidFill>
                      </w14:textFill>
                    </w:rPr>
                    <w:t>纬度</w:t>
                  </w:r>
                </w:p>
              </w:tc>
              <w:tc>
                <w:tcPr>
                  <w:tcW w:w="583" w:type="dxa"/>
                  <w:vMerge w:val="continue"/>
                  <w:vAlign w:val="center"/>
                </w:tcPr>
                <w:p w14:paraId="5F1D9A87">
                  <w:pPr>
                    <w:pStyle w:val="282"/>
                    <w:rPr>
                      <w:color w:val="000000" w:themeColor="text1"/>
                      <w:sz w:val="2"/>
                      <w:szCs w:val="2"/>
                      <w:highlight w:val="none"/>
                      <w:lang w:val="en-US"/>
                      <w14:textFill>
                        <w14:solidFill>
                          <w14:schemeClr w14:val="tx1"/>
                        </w14:solidFill>
                      </w14:textFill>
                    </w:rPr>
                  </w:pPr>
                </w:p>
              </w:tc>
              <w:tc>
                <w:tcPr>
                  <w:tcW w:w="925" w:type="dxa"/>
                  <w:vMerge w:val="continue"/>
                  <w:vAlign w:val="center"/>
                </w:tcPr>
                <w:p w14:paraId="0DBE0D1B">
                  <w:pPr>
                    <w:pStyle w:val="282"/>
                    <w:rPr>
                      <w:color w:val="000000" w:themeColor="text1"/>
                      <w:sz w:val="2"/>
                      <w:szCs w:val="2"/>
                      <w:highlight w:val="none"/>
                      <w:lang w:val="en-US"/>
                      <w14:textFill>
                        <w14:solidFill>
                          <w14:schemeClr w14:val="tx1"/>
                        </w14:solidFill>
                      </w14:textFill>
                    </w:rPr>
                  </w:pPr>
                </w:p>
              </w:tc>
              <w:tc>
                <w:tcPr>
                  <w:tcW w:w="605" w:type="dxa"/>
                  <w:vMerge w:val="continue"/>
                  <w:vAlign w:val="center"/>
                </w:tcPr>
                <w:p w14:paraId="4F09730A">
                  <w:pPr>
                    <w:pStyle w:val="282"/>
                    <w:rPr>
                      <w:color w:val="000000" w:themeColor="text1"/>
                      <w:sz w:val="2"/>
                      <w:szCs w:val="2"/>
                      <w:highlight w:val="none"/>
                      <w:lang w:val="en-US"/>
                      <w14:textFill>
                        <w14:solidFill>
                          <w14:schemeClr w14:val="tx1"/>
                        </w14:solidFill>
                      </w14:textFill>
                    </w:rPr>
                  </w:pPr>
                </w:p>
              </w:tc>
            </w:tr>
            <w:tr w14:paraId="6F6C9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43" w:type="dxa"/>
                  <w:vAlign w:val="center"/>
                </w:tcPr>
                <w:p w14:paraId="6647EED8">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DA001</w:t>
                  </w:r>
                </w:p>
              </w:tc>
              <w:tc>
                <w:tcPr>
                  <w:tcW w:w="757" w:type="dxa"/>
                  <w:vAlign w:val="center"/>
                </w:tcPr>
                <w:p w14:paraId="70A2AED4">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w:t>
                  </w:r>
                  <w:r>
                    <w:rPr>
                      <w:color w:val="000000" w:themeColor="text1"/>
                      <w:highlight w:val="none"/>
                      <w14:textFill>
                        <w14:solidFill>
                          <w14:schemeClr w14:val="tx1"/>
                        </w14:solidFill>
                      </w14:textFill>
                    </w:rPr>
                    <w:t>排气筒</w:t>
                  </w:r>
                </w:p>
              </w:tc>
              <w:tc>
                <w:tcPr>
                  <w:tcW w:w="1230" w:type="dxa"/>
                  <w:vAlign w:val="center"/>
                </w:tcPr>
                <w:p w14:paraId="2C19FD78">
                  <w:pPr>
                    <w:pStyle w:val="282"/>
                    <w:rPr>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t>一般排放口</w:t>
                  </w:r>
                </w:p>
              </w:tc>
              <w:tc>
                <w:tcPr>
                  <w:tcW w:w="1701" w:type="dxa"/>
                  <w:vAlign w:val="center"/>
                </w:tcPr>
                <w:p w14:paraId="7C1DA135">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117°3'59.977"E</w:t>
                  </w:r>
                </w:p>
              </w:tc>
              <w:tc>
                <w:tcPr>
                  <w:tcW w:w="1483" w:type="dxa"/>
                  <w:vAlign w:val="center"/>
                </w:tcPr>
                <w:p w14:paraId="17BE6C70">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32°39'55.940"N</w:t>
                  </w:r>
                </w:p>
              </w:tc>
              <w:tc>
                <w:tcPr>
                  <w:tcW w:w="583" w:type="dxa"/>
                  <w:vAlign w:val="center"/>
                </w:tcPr>
                <w:p w14:paraId="7F52B3AA">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15</w:t>
                  </w:r>
                </w:p>
              </w:tc>
              <w:tc>
                <w:tcPr>
                  <w:tcW w:w="925" w:type="dxa"/>
                  <w:vAlign w:val="center"/>
                </w:tcPr>
                <w:p w14:paraId="22C37CB1">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0.2</w:t>
                  </w:r>
                </w:p>
              </w:tc>
              <w:tc>
                <w:tcPr>
                  <w:tcW w:w="605" w:type="dxa"/>
                  <w:vAlign w:val="center"/>
                </w:tcPr>
                <w:p w14:paraId="40935690">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25</w:t>
                  </w:r>
                </w:p>
              </w:tc>
            </w:tr>
            <w:tr w14:paraId="6B6C5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43" w:type="dxa"/>
                  <w:vAlign w:val="center"/>
                </w:tcPr>
                <w:p w14:paraId="340FE8A1">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DA00</w:t>
                  </w:r>
                  <w:r>
                    <w:rPr>
                      <w:rFonts w:hint="eastAsia"/>
                      <w:color w:val="000000" w:themeColor="text1"/>
                      <w:highlight w:val="none"/>
                      <w:lang w:val="en-US"/>
                      <w14:textFill>
                        <w14:solidFill>
                          <w14:schemeClr w14:val="tx1"/>
                        </w14:solidFill>
                      </w14:textFill>
                    </w:rPr>
                    <w:t>2</w:t>
                  </w:r>
                </w:p>
              </w:tc>
              <w:tc>
                <w:tcPr>
                  <w:tcW w:w="757" w:type="dxa"/>
                  <w:vAlign w:val="center"/>
                </w:tcPr>
                <w:p w14:paraId="615C3DFB">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2#</w:t>
                  </w:r>
                  <w:r>
                    <w:rPr>
                      <w:color w:val="000000" w:themeColor="text1"/>
                      <w:highlight w:val="none"/>
                      <w14:textFill>
                        <w14:solidFill>
                          <w14:schemeClr w14:val="tx1"/>
                        </w14:solidFill>
                      </w14:textFill>
                    </w:rPr>
                    <w:t>排气筒</w:t>
                  </w:r>
                </w:p>
              </w:tc>
              <w:tc>
                <w:tcPr>
                  <w:tcW w:w="1230" w:type="dxa"/>
                </w:tcPr>
                <w:p w14:paraId="2AC2A9B1">
                  <w:pPr>
                    <w:pStyle w:val="282"/>
                    <w:rPr>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t>一般排放口</w:t>
                  </w:r>
                </w:p>
              </w:tc>
              <w:tc>
                <w:tcPr>
                  <w:tcW w:w="1701" w:type="dxa"/>
                  <w:vAlign w:val="center"/>
                </w:tcPr>
                <w:p w14:paraId="08F4A72C">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117°3'5</w:t>
                  </w:r>
                  <w:r>
                    <w:rPr>
                      <w:rFonts w:hint="eastAsia"/>
                      <w:color w:val="000000" w:themeColor="text1"/>
                      <w:highlight w:val="none"/>
                      <w:lang w:val="en-US"/>
                      <w14:textFill>
                        <w14:solidFill>
                          <w14:schemeClr w14:val="tx1"/>
                        </w14:solidFill>
                      </w14:textFill>
                    </w:rPr>
                    <w:t>8</w:t>
                  </w:r>
                  <w:r>
                    <w:rPr>
                      <w:color w:val="000000" w:themeColor="text1"/>
                      <w:highlight w:val="none"/>
                      <w:lang w:val="en-US"/>
                      <w14:textFill>
                        <w14:solidFill>
                          <w14:schemeClr w14:val="tx1"/>
                        </w14:solidFill>
                      </w14:textFill>
                    </w:rPr>
                    <w:t>.</w:t>
                  </w:r>
                  <w:r>
                    <w:rPr>
                      <w:rFonts w:hint="eastAsia"/>
                      <w:color w:val="000000" w:themeColor="text1"/>
                      <w:highlight w:val="none"/>
                      <w:lang w:val="en-US"/>
                      <w14:textFill>
                        <w14:solidFill>
                          <w14:schemeClr w14:val="tx1"/>
                        </w14:solidFill>
                      </w14:textFill>
                    </w:rPr>
                    <w:t>2</w:t>
                  </w:r>
                  <w:r>
                    <w:rPr>
                      <w:color w:val="000000" w:themeColor="text1"/>
                      <w:highlight w:val="none"/>
                      <w:lang w:val="en-US"/>
                      <w14:textFill>
                        <w14:solidFill>
                          <w14:schemeClr w14:val="tx1"/>
                        </w14:solidFill>
                      </w14:textFill>
                    </w:rPr>
                    <w:t>77"E</w:t>
                  </w:r>
                </w:p>
              </w:tc>
              <w:tc>
                <w:tcPr>
                  <w:tcW w:w="1483" w:type="dxa"/>
                  <w:vAlign w:val="center"/>
                </w:tcPr>
                <w:p w14:paraId="2CBDFB7B">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32°39'5</w:t>
                  </w:r>
                  <w:r>
                    <w:rPr>
                      <w:rFonts w:hint="eastAsia"/>
                      <w:color w:val="000000" w:themeColor="text1"/>
                      <w:highlight w:val="none"/>
                      <w:lang w:val="en-US"/>
                      <w14:textFill>
                        <w14:solidFill>
                          <w14:schemeClr w14:val="tx1"/>
                        </w14:solidFill>
                      </w14:textFill>
                    </w:rPr>
                    <w:t>3</w:t>
                  </w:r>
                  <w:r>
                    <w:rPr>
                      <w:color w:val="000000" w:themeColor="text1"/>
                      <w:highlight w:val="none"/>
                      <w:lang w:val="en-US"/>
                      <w14:textFill>
                        <w14:solidFill>
                          <w14:schemeClr w14:val="tx1"/>
                        </w14:solidFill>
                      </w14:textFill>
                    </w:rPr>
                    <w:t>.</w:t>
                  </w:r>
                  <w:r>
                    <w:rPr>
                      <w:rFonts w:hint="eastAsia"/>
                      <w:color w:val="000000" w:themeColor="text1"/>
                      <w:highlight w:val="none"/>
                      <w:lang w:val="en-US"/>
                      <w14:textFill>
                        <w14:solidFill>
                          <w14:schemeClr w14:val="tx1"/>
                        </w14:solidFill>
                      </w14:textFill>
                    </w:rPr>
                    <w:t>87</w:t>
                  </w:r>
                  <w:r>
                    <w:rPr>
                      <w:color w:val="000000" w:themeColor="text1"/>
                      <w:highlight w:val="none"/>
                      <w:lang w:val="en-US"/>
                      <w14:textFill>
                        <w14:solidFill>
                          <w14:schemeClr w14:val="tx1"/>
                        </w14:solidFill>
                      </w14:textFill>
                    </w:rPr>
                    <w:t>0"N</w:t>
                  </w:r>
                </w:p>
              </w:tc>
              <w:tc>
                <w:tcPr>
                  <w:tcW w:w="583" w:type="dxa"/>
                  <w:vAlign w:val="center"/>
                </w:tcPr>
                <w:p w14:paraId="0F6575E1">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23</w:t>
                  </w:r>
                </w:p>
              </w:tc>
              <w:tc>
                <w:tcPr>
                  <w:tcW w:w="925" w:type="dxa"/>
                  <w:vAlign w:val="center"/>
                </w:tcPr>
                <w:p w14:paraId="4267E432">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0.2</w:t>
                  </w:r>
                </w:p>
              </w:tc>
              <w:tc>
                <w:tcPr>
                  <w:tcW w:w="605" w:type="dxa"/>
                  <w:vAlign w:val="center"/>
                </w:tcPr>
                <w:p w14:paraId="26AA397E">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25</w:t>
                  </w:r>
                </w:p>
              </w:tc>
            </w:tr>
          </w:tbl>
          <w:p w14:paraId="372F4AFB">
            <w:pPr>
              <w:pStyle w:val="281"/>
              <w:framePr w:hSpace="0" w:wrap="auto" w:vAnchor="margin" w:hAnchor="text" w:xAlign="left" w:yAlign="inline"/>
              <w:rPr>
                <w:color w:val="000000" w:themeColor="text1"/>
                <w:highlight w:val="none"/>
                <w:lang w:bidi="en-US"/>
                <w14:textFill>
                  <w14:solidFill>
                    <w14:schemeClr w14:val="tx1"/>
                  </w14:solidFill>
                </w14:textFill>
              </w:rPr>
            </w:pPr>
            <w:r>
              <w:rPr>
                <w:color w:val="000000" w:themeColor="text1"/>
                <w:highlight w:val="none"/>
                <w:lang w:bidi="en-US"/>
                <w14:textFill>
                  <w14:solidFill>
                    <w14:schemeClr w14:val="tx1"/>
                  </w14:solidFill>
                </w14:textFill>
              </w:rPr>
              <w:t>表4.2-4 本项目有组织废气产生及排放情况</w:t>
            </w:r>
          </w:p>
          <w:tbl>
            <w:tblPr>
              <w:tblStyle w:val="239"/>
              <w:tblpPr w:leftFromText="181" w:rightFromText="181"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4"/>
              <w:gridCol w:w="589"/>
              <w:gridCol w:w="588"/>
              <w:gridCol w:w="1029"/>
              <w:gridCol w:w="733"/>
              <w:gridCol w:w="734"/>
              <w:gridCol w:w="534"/>
              <w:gridCol w:w="1457"/>
              <w:gridCol w:w="436"/>
              <w:gridCol w:w="436"/>
              <w:gridCol w:w="662"/>
              <w:gridCol w:w="616"/>
            </w:tblGrid>
            <w:tr w14:paraId="049D6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4" w:type="dxa"/>
                  <w:vMerge w:val="restart"/>
                  <w:vAlign w:val="center"/>
                </w:tcPr>
                <w:p w14:paraId="2C5C4432">
                  <w:pPr>
                    <w:pStyle w:val="282"/>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排气筒编号</w:t>
                  </w:r>
                </w:p>
              </w:tc>
              <w:tc>
                <w:tcPr>
                  <w:tcW w:w="589" w:type="dxa"/>
                  <w:vMerge w:val="restart"/>
                  <w:vAlign w:val="center"/>
                </w:tcPr>
                <w:p w14:paraId="6AB0F0CD">
                  <w:pPr>
                    <w:pStyle w:val="282"/>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风量</w:t>
                  </w:r>
                </w:p>
                <w:p w14:paraId="2112E2FC">
                  <w:pPr>
                    <w:pStyle w:val="282"/>
                    <w:rPr>
                      <w:b/>
                      <w:color w:val="000000" w:themeColor="text1"/>
                      <w:highlight w:val="none"/>
                      <w14:textFill>
                        <w14:solidFill>
                          <w14:schemeClr w14:val="tx1"/>
                        </w14:solidFill>
                      </w14:textFill>
                    </w:rPr>
                  </w:pPr>
                  <w:r>
                    <w:rPr>
                      <w:b/>
                      <w:color w:val="000000" w:themeColor="text1"/>
                      <w:highlight w:val="none"/>
                      <w:lang w:val="en-US"/>
                      <w14:textFill>
                        <w14:solidFill>
                          <w14:schemeClr w14:val="tx1"/>
                        </w14:solidFill>
                      </w14:textFill>
                    </w:rPr>
                    <w:t>m</w:t>
                  </w:r>
                  <w:r>
                    <w:rPr>
                      <w:b/>
                      <w:color w:val="000000" w:themeColor="text1"/>
                      <w:highlight w:val="none"/>
                      <w:vertAlign w:val="superscript"/>
                      <w:lang w:val="en-US"/>
                      <w14:textFill>
                        <w14:solidFill>
                          <w14:schemeClr w14:val="tx1"/>
                        </w14:solidFill>
                      </w14:textFill>
                    </w:rPr>
                    <w:t>3</w:t>
                  </w:r>
                  <w:r>
                    <w:rPr>
                      <w:b/>
                      <w:color w:val="000000" w:themeColor="text1"/>
                      <w:highlight w:val="none"/>
                      <w:lang w:val="en-US"/>
                      <w14:textFill>
                        <w14:solidFill>
                          <w14:schemeClr w14:val="tx1"/>
                        </w14:solidFill>
                      </w14:textFill>
                    </w:rPr>
                    <w:t>/h</w:t>
                  </w:r>
                </w:p>
              </w:tc>
              <w:tc>
                <w:tcPr>
                  <w:tcW w:w="588" w:type="dxa"/>
                  <w:vMerge w:val="restart"/>
                  <w:vAlign w:val="center"/>
                </w:tcPr>
                <w:p w14:paraId="6C9A9059">
                  <w:pPr>
                    <w:pStyle w:val="282"/>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年排放小时数/h</w:t>
                  </w:r>
                </w:p>
              </w:tc>
              <w:tc>
                <w:tcPr>
                  <w:tcW w:w="1029" w:type="dxa"/>
                  <w:vMerge w:val="restart"/>
                  <w:vAlign w:val="center"/>
                </w:tcPr>
                <w:p w14:paraId="00A08605">
                  <w:pPr>
                    <w:pStyle w:val="282"/>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污染物名称</w:t>
                  </w:r>
                </w:p>
              </w:tc>
              <w:tc>
                <w:tcPr>
                  <w:tcW w:w="2001" w:type="dxa"/>
                  <w:gridSpan w:val="3"/>
                  <w:vAlign w:val="center"/>
                </w:tcPr>
                <w:p w14:paraId="29421FA5">
                  <w:pPr>
                    <w:pStyle w:val="282"/>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产生情况</w:t>
                  </w:r>
                </w:p>
              </w:tc>
              <w:tc>
                <w:tcPr>
                  <w:tcW w:w="1457" w:type="dxa"/>
                  <w:vMerge w:val="restart"/>
                  <w:vAlign w:val="center"/>
                </w:tcPr>
                <w:p w14:paraId="68C4CEC3">
                  <w:pPr>
                    <w:pStyle w:val="282"/>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治理措施</w:t>
                  </w:r>
                </w:p>
              </w:tc>
              <w:tc>
                <w:tcPr>
                  <w:tcW w:w="436" w:type="dxa"/>
                  <w:vMerge w:val="restart"/>
                  <w:vAlign w:val="center"/>
                </w:tcPr>
                <w:p w14:paraId="613D01AA">
                  <w:pPr>
                    <w:pStyle w:val="282"/>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净化效率</w:t>
                  </w:r>
                </w:p>
                <w:p w14:paraId="7C75D1C9">
                  <w:pPr>
                    <w:pStyle w:val="282"/>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w:t>
                  </w:r>
                </w:p>
              </w:tc>
              <w:tc>
                <w:tcPr>
                  <w:tcW w:w="1714" w:type="dxa"/>
                  <w:gridSpan w:val="3"/>
                  <w:vAlign w:val="center"/>
                </w:tcPr>
                <w:p w14:paraId="4EFE15F6">
                  <w:pPr>
                    <w:pStyle w:val="282"/>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排放情况</w:t>
                  </w:r>
                </w:p>
              </w:tc>
            </w:tr>
            <w:tr w14:paraId="7A8D2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4" w:type="dxa"/>
                  <w:vMerge w:val="continue"/>
                  <w:vAlign w:val="center"/>
                </w:tcPr>
                <w:p w14:paraId="259DE049">
                  <w:pPr>
                    <w:pStyle w:val="282"/>
                    <w:rPr>
                      <w:b/>
                      <w:color w:val="000000" w:themeColor="text1"/>
                      <w:highlight w:val="none"/>
                      <w14:textFill>
                        <w14:solidFill>
                          <w14:schemeClr w14:val="tx1"/>
                        </w14:solidFill>
                      </w14:textFill>
                    </w:rPr>
                  </w:pPr>
                </w:p>
              </w:tc>
              <w:tc>
                <w:tcPr>
                  <w:tcW w:w="589" w:type="dxa"/>
                  <w:vMerge w:val="continue"/>
                  <w:vAlign w:val="center"/>
                </w:tcPr>
                <w:p w14:paraId="34B224F7">
                  <w:pPr>
                    <w:pStyle w:val="282"/>
                    <w:rPr>
                      <w:b/>
                      <w:color w:val="000000" w:themeColor="text1"/>
                      <w:highlight w:val="none"/>
                      <w14:textFill>
                        <w14:solidFill>
                          <w14:schemeClr w14:val="tx1"/>
                        </w14:solidFill>
                      </w14:textFill>
                    </w:rPr>
                  </w:pPr>
                </w:p>
              </w:tc>
              <w:tc>
                <w:tcPr>
                  <w:tcW w:w="588" w:type="dxa"/>
                  <w:vMerge w:val="continue"/>
                  <w:vAlign w:val="center"/>
                </w:tcPr>
                <w:p w14:paraId="3140E668">
                  <w:pPr>
                    <w:pStyle w:val="282"/>
                    <w:rPr>
                      <w:b/>
                      <w:color w:val="000000" w:themeColor="text1"/>
                      <w:highlight w:val="none"/>
                      <w14:textFill>
                        <w14:solidFill>
                          <w14:schemeClr w14:val="tx1"/>
                        </w14:solidFill>
                      </w14:textFill>
                    </w:rPr>
                  </w:pPr>
                </w:p>
              </w:tc>
              <w:tc>
                <w:tcPr>
                  <w:tcW w:w="1029" w:type="dxa"/>
                  <w:vMerge w:val="continue"/>
                  <w:vAlign w:val="center"/>
                </w:tcPr>
                <w:p w14:paraId="21D3F2FC">
                  <w:pPr>
                    <w:pStyle w:val="282"/>
                    <w:rPr>
                      <w:b/>
                      <w:color w:val="000000" w:themeColor="text1"/>
                      <w:highlight w:val="none"/>
                      <w14:textFill>
                        <w14:solidFill>
                          <w14:schemeClr w14:val="tx1"/>
                        </w14:solidFill>
                      </w14:textFill>
                    </w:rPr>
                  </w:pPr>
                </w:p>
              </w:tc>
              <w:tc>
                <w:tcPr>
                  <w:tcW w:w="733" w:type="dxa"/>
                  <w:vAlign w:val="center"/>
                </w:tcPr>
                <w:p w14:paraId="5B1D60CC">
                  <w:pPr>
                    <w:pStyle w:val="282"/>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速率</w:t>
                  </w:r>
                </w:p>
                <w:p w14:paraId="1117553E">
                  <w:pPr>
                    <w:pStyle w:val="282"/>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kg/h</w:t>
                  </w:r>
                </w:p>
              </w:tc>
              <w:tc>
                <w:tcPr>
                  <w:tcW w:w="734" w:type="dxa"/>
                  <w:vAlign w:val="center"/>
                </w:tcPr>
                <w:p w14:paraId="472DEAEA">
                  <w:pPr>
                    <w:pStyle w:val="282"/>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浓度mg/m</w:t>
                  </w:r>
                  <w:r>
                    <w:rPr>
                      <w:b/>
                      <w:color w:val="000000" w:themeColor="text1"/>
                      <w:highlight w:val="none"/>
                      <w:vertAlign w:val="superscript"/>
                      <w14:textFill>
                        <w14:solidFill>
                          <w14:schemeClr w14:val="tx1"/>
                        </w14:solidFill>
                      </w14:textFill>
                    </w:rPr>
                    <w:t>3</w:t>
                  </w:r>
                </w:p>
              </w:tc>
              <w:tc>
                <w:tcPr>
                  <w:tcW w:w="534" w:type="dxa"/>
                  <w:vAlign w:val="center"/>
                </w:tcPr>
                <w:p w14:paraId="4799E01C">
                  <w:pPr>
                    <w:pStyle w:val="282"/>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产生量t/a</w:t>
                  </w:r>
                </w:p>
              </w:tc>
              <w:tc>
                <w:tcPr>
                  <w:tcW w:w="1457" w:type="dxa"/>
                  <w:vMerge w:val="continue"/>
                  <w:vAlign w:val="center"/>
                </w:tcPr>
                <w:p w14:paraId="7537687D">
                  <w:pPr>
                    <w:pStyle w:val="282"/>
                    <w:rPr>
                      <w:b/>
                      <w:color w:val="000000" w:themeColor="text1"/>
                      <w:highlight w:val="none"/>
                      <w14:textFill>
                        <w14:solidFill>
                          <w14:schemeClr w14:val="tx1"/>
                        </w14:solidFill>
                      </w14:textFill>
                    </w:rPr>
                  </w:pPr>
                </w:p>
              </w:tc>
              <w:tc>
                <w:tcPr>
                  <w:tcW w:w="436" w:type="dxa"/>
                  <w:vMerge w:val="continue"/>
                  <w:vAlign w:val="center"/>
                </w:tcPr>
                <w:p w14:paraId="69B066D6">
                  <w:pPr>
                    <w:pStyle w:val="282"/>
                    <w:rPr>
                      <w:b/>
                      <w:color w:val="000000" w:themeColor="text1"/>
                      <w:highlight w:val="none"/>
                      <w14:textFill>
                        <w14:solidFill>
                          <w14:schemeClr w14:val="tx1"/>
                        </w14:solidFill>
                      </w14:textFill>
                    </w:rPr>
                  </w:pPr>
                </w:p>
              </w:tc>
              <w:tc>
                <w:tcPr>
                  <w:tcW w:w="436" w:type="dxa"/>
                  <w:vAlign w:val="center"/>
                </w:tcPr>
                <w:p w14:paraId="2F662172">
                  <w:pPr>
                    <w:pStyle w:val="282"/>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速率kg/ h</w:t>
                  </w:r>
                </w:p>
              </w:tc>
              <w:tc>
                <w:tcPr>
                  <w:tcW w:w="662" w:type="dxa"/>
                  <w:vAlign w:val="center"/>
                </w:tcPr>
                <w:p w14:paraId="7C1DD5FF">
                  <w:pPr>
                    <w:pStyle w:val="282"/>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浓度mg/m</w:t>
                  </w:r>
                  <w:r>
                    <w:rPr>
                      <w:b/>
                      <w:color w:val="000000" w:themeColor="text1"/>
                      <w:highlight w:val="none"/>
                      <w:vertAlign w:val="superscript"/>
                      <w14:textFill>
                        <w14:solidFill>
                          <w14:schemeClr w14:val="tx1"/>
                        </w14:solidFill>
                      </w14:textFill>
                    </w:rPr>
                    <w:t xml:space="preserve">3 </w:t>
                  </w:r>
                </w:p>
              </w:tc>
              <w:tc>
                <w:tcPr>
                  <w:tcW w:w="616" w:type="dxa"/>
                  <w:vAlign w:val="center"/>
                </w:tcPr>
                <w:p w14:paraId="1FA791B2">
                  <w:pPr>
                    <w:pStyle w:val="282"/>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排放量t/a</w:t>
                  </w:r>
                </w:p>
              </w:tc>
            </w:tr>
            <w:tr w14:paraId="4B268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4" w:type="dxa"/>
                  <w:vAlign w:val="center"/>
                </w:tcPr>
                <w:p w14:paraId="15627486">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DA00</w:t>
                  </w:r>
                  <w:r>
                    <w:rPr>
                      <w:rFonts w:hint="eastAsia"/>
                      <w:color w:val="000000" w:themeColor="text1"/>
                      <w:highlight w:val="none"/>
                      <w:lang w:val="en-US"/>
                      <w14:textFill>
                        <w14:solidFill>
                          <w14:schemeClr w14:val="tx1"/>
                        </w14:solidFill>
                      </w14:textFill>
                    </w:rPr>
                    <w:t>2</w:t>
                  </w:r>
                </w:p>
              </w:tc>
              <w:tc>
                <w:tcPr>
                  <w:tcW w:w="589" w:type="dxa"/>
                  <w:vAlign w:val="center"/>
                </w:tcPr>
                <w:p w14:paraId="7D1CE40F">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1</w:t>
                  </w:r>
                  <w:r>
                    <w:rPr>
                      <w:rFonts w:hint="eastAsia"/>
                      <w:color w:val="000000" w:themeColor="text1"/>
                      <w:highlight w:val="none"/>
                      <w14:textFill>
                        <w14:solidFill>
                          <w14:schemeClr w14:val="tx1"/>
                        </w14:solidFill>
                      </w14:textFill>
                    </w:rPr>
                    <w:t>00</w:t>
                  </w:r>
                </w:p>
              </w:tc>
              <w:tc>
                <w:tcPr>
                  <w:tcW w:w="588" w:type="dxa"/>
                  <w:vAlign w:val="center"/>
                </w:tcPr>
                <w:p w14:paraId="58661A2B">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6</w:t>
                  </w:r>
                  <w:r>
                    <w:rPr>
                      <w:color w:val="000000" w:themeColor="text1"/>
                      <w:highlight w:val="none"/>
                      <w14:textFill>
                        <w14:solidFill>
                          <w14:schemeClr w14:val="tx1"/>
                        </w14:solidFill>
                      </w14:textFill>
                    </w:rPr>
                    <w:t>00</w:t>
                  </w:r>
                </w:p>
              </w:tc>
              <w:tc>
                <w:tcPr>
                  <w:tcW w:w="1029" w:type="dxa"/>
                  <w:vAlign w:val="center"/>
                </w:tcPr>
                <w:p w14:paraId="6006D43D">
                  <w:pPr>
                    <w:pStyle w:val="282"/>
                    <w:rPr>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t>非甲烷总烃</w:t>
                  </w:r>
                </w:p>
              </w:tc>
              <w:tc>
                <w:tcPr>
                  <w:tcW w:w="733" w:type="dxa"/>
                  <w:vAlign w:val="center"/>
                </w:tcPr>
                <w:p w14:paraId="0109023A">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0.0016</w:t>
                  </w:r>
                </w:p>
              </w:tc>
              <w:tc>
                <w:tcPr>
                  <w:tcW w:w="734" w:type="dxa"/>
                  <w:vAlign w:val="center"/>
                </w:tcPr>
                <w:p w14:paraId="51A72B48">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16</w:t>
                  </w:r>
                </w:p>
              </w:tc>
              <w:tc>
                <w:tcPr>
                  <w:tcW w:w="534" w:type="dxa"/>
                  <w:vAlign w:val="center"/>
                </w:tcPr>
                <w:p w14:paraId="15345C8D">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0.001</w:t>
                  </w:r>
                </w:p>
              </w:tc>
              <w:tc>
                <w:tcPr>
                  <w:tcW w:w="1457" w:type="dxa"/>
                  <w:vAlign w:val="center"/>
                </w:tcPr>
                <w:p w14:paraId="14CF41AD">
                  <w:pPr>
                    <w:pStyle w:val="282"/>
                    <w:rPr>
                      <w:color w:val="000000" w:themeColor="text1"/>
                      <w:highlight w:val="none"/>
                      <w:lang w:val="en-US"/>
                      <w14:textFill>
                        <w14:solidFill>
                          <w14:schemeClr w14:val="tx1"/>
                        </w14:solidFill>
                      </w14:textFill>
                    </w:rPr>
                  </w:pPr>
                  <w:r>
                    <w:rPr>
                      <w:rFonts w:hint="eastAsia"/>
                      <w:bCs/>
                      <w:color w:val="000000" w:themeColor="text1"/>
                      <w:szCs w:val="18"/>
                      <w:highlight w:val="none"/>
                      <w:lang w:val="en-US" w:bidi="en-US"/>
                      <w14:textFill>
                        <w14:solidFill>
                          <w14:schemeClr w14:val="tx1"/>
                        </w14:solidFill>
                      </w14:textFill>
                    </w:rPr>
                    <w:t>集气罩+二级活性炭</w:t>
                  </w:r>
                </w:p>
              </w:tc>
              <w:tc>
                <w:tcPr>
                  <w:tcW w:w="436" w:type="dxa"/>
                  <w:vAlign w:val="center"/>
                </w:tcPr>
                <w:p w14:paraId="6E174304">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9</w:t>
                  </w:r>
                  <w:r>
                    <w:rPr>
                      <w:color w:val="000000" w:themeColor="text1"/>
                      <w:highlight w:val="none"/>
                      <w14:textFill>
                        <w14:solidFill>
                          <w14:schemeClr w14:val="tx1"/>
                        </w14:solidFill>
                      </w14:textFill>
                    </w:rPr>
                    <w:t>0%</w:t>
                  </w:r>
                </w:p>
              </w:tc>
              <w:tc>
                <w:tcPr>
                  <w:tcW w:w="436" w:type="dxa"/>
                  <w:vAlign w:val="center"/>
                </w:tcPr>
                <w:p w14:paraId="0D72E100">
                  <w:pPr>
                    <w:pStyle w:val="282"/>
                    <w:rPr>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t>0.</w:t>
                  </w:r>
                  <w:r>
                    <w:rPr>
                      <w:rFonts w:hint="eastAsia"/>
                      <w:color w:val="000000" w:themeColor="text1"/>
                      <w:highlight w:val="none"/>
                      <w:lang w:val="en-US"/>
                      <w14:textFill>
                        <w14:solidFill>
                          <w14:schemeClr w14:val="tx1"/>
                        </w14:solidFill>
                      </w14:textFill>
                    </w:rPr>
                    <w:t>00016</w:t>
                  </w:r>
                </w:p>
              </w:tc>
              <w:tc>
                <w:tcPr>
                  <w:tcW w:w="662" w:type="dxa"/>
                  <w:vAlign w:val="center"/>
                </w:tcPr>
                <w:p w14:paraId="0B2E69E3">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1.6</w:t>
                  </w:r>
                </w:p>
              </w:tc>
              <w:tc>
                <w:tcPr>
                  <w:tcW w:w="616" w:type="dxa"/>
                  <w:vAlign w:val="center"/>
                </w:tcPr>
                <w:p w14:paraId="0EA0D560">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0.00009</w:t>
                  </w:r>
                </w:p>
              </w:tc>
            </w:tr>
          </w:tbl>
          <w:p w14:paraId="20472C24">
            <w:pPr>
              <w:pStyle w:val="281"/>
              <w:framePr w:hSpace="0" w:wrap="auto" w:vAnchor="margin" w:hAnchor="text" w:xAlign="left" w:yAlign="inline"/>
              <w:rPr>
                <w:color w:val="000000" w:themeColor="text1"/>
                <w:highlight w:val="none"/>
                <w:lang w:bidi="en-US"/>
                <w14:textFill>
                  <w14:solidFill>
                    <w14:schemeClr w14:val="tx1"/>
                  </w14:solidFill>
                </w14:textFill>
              </w:rPr>
            </w:pPr>
            <w:r>
              <w:rPr>
                <w:color w:val="000000" w:themeColor="text1"/>
                <w:highlight w:val="none"/>
                <w:lang w:bidi="en-US"/>
                <w14:textFill>
                  <w14:solidFill>
                    <w14:schemeClr w14:val="tx1"/>
                  </w14:solidFill>
                </w14:textFill>
              </w:rPr>
              <w:t>表4.2-5 本项目无组织废气产生及排放情况</w:t>
            </w:r>
          </w:p>
          <w:tbl>
            <w:tblPr>
              <w:tblStyle w:val="239"/>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61"/>
              <w:gridCol w:w="1897"/>
              <w:gridCol w:w="1717"/>
              <w:gridCol w:w="1599"/>
              <w:gridCol w:w="1424"/>
            </w:tblGrid>
            <w:tr w14:paraId="3DC36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61" w:type="dxa"/>
                  <w:vAlign w:val="center"/>
                </w:tcPr>
                <w:p w14:paraId="65752FD3">
                  <w:pPr>
                    <w:pStyle w:val="282"/>
                    <w:rPr>
                      <w:rFonts w:cs="Times New Roman"/>
                      <w:b/>
                      <w:color w:val="000000" w:themeColor="text1"/>
                      <w:szCs w:val="18"/>
                      <w:highlight w:val="none"/>
                      <w14:textFill>
                        <w14:solidFill>
                          <w14:schemeClr w14:val="tx1"/>
                        </w14:solidFill>
                      </w14:textFill>
                    </w:rPr>
                  </w:pPr>
                  <w:r>
                    <w:rPr>
                      <w:rFonts w:cs="Times New Roman"/>
                      <w:b/>
                      <w:color w:val="000000" w:themeColor="text1"/>
                      <w:szCs w:val="18"/>
                      <w:highlight w:val="none"/>
                      <w14:textFill>
                        <w14:solidFill>
                          <w14:schemeClr w14:val="tx1"/>
                        </w14:solidFill>
                      </w14:textFill>
                    </w:rPr>
                    <w:t>污染源名称</w:t>
                  </w:r>
                </w:p>
              </w:tc>
              <w:tc>
                <w:tcPr>
                  <w:tcW w:w="1897" w:type="dxa"/>
                  <w:vAlign w:val="center"/>
                </w:tcPr>
                <w:p w14:paraId="5BB8AE2F">
                  <w:pPr>
                    <w:pStyle w:val="282"/>
                    <w:rPr>
                      <w:rFonts w:cs="Times New Roman"/>
                      <w:b/>
                      <w:color w:val="000000" w:themeColor="text1"/>
                      <w:szCs w:val="18"/>
                      <w:highlight w:val="none"/>
                      <w14:textFill>
                        <w14:solidFill>
                          <w14:schemeClr w14:val="tx1"/>
                        </w14:solidFill>
                      </w14:textFill>
                    </w:rPr>
                  </w:pPr>
                  <w:r>
                    <w:rPr>
                      <w:rFonts w:cs="Times New Roman"/>
                      <w:b/>
                      <w:color w:val="000000" w:themeColor="text1"/>
                      <w:szCs w:val="18"/>
                      <w:highlight w:val="none"/>
                      <w14:textFill>
                        <w14:solidFill>
                          <w14:schemeClr w14:val="tx1"/>
                        </w14:solidFill>
                      </w14:textFill>
                    </w:rPr>
                    <w:t>污染物名称</w:t>
                  </w:r>
                </w:p>
              </w:tc>
              <w:tc>
                <w:tcPr>
                  <w:tcW w:w="1717" w:type="dxa"/>
                  <w:vAlign w:val="center"/>
                </w:tcPr>
                <w:p w14:paraId="56FF1691">
                  <w:pPr>
                    <w:pStyle w:val="282"/>
                    <w:rPr>
                      <w:rFonts w:cs="Times New Roman"/>
                      <w:b/>
                      <w:color w:val="000000" w:themeColor="text1"/>
                      <w:szCs w:val="18"/>
                      <w:highlight w:val="none"/>
                      <w14:textFill>
                        <w14:solidFill>
                          <w14:schemeClr w14:val="tx1"/>
                        </w14:solidFill>
                      </w14:textFill>
                    </w:rPr>
                  </w:pPr>
                  <w:r>
                    <w:rPr>
                      <w:rFonts w:cs="Times New Roman"/>
                      <w:b/>
                      <w:color w:val="000000" w:themeColor="text1"/>
                      <w:szCs w:val="18"/>
                      <w:highlight w:val="none"/>
                      <w14:textFill>
                        <w14:solidFill>
                          <w14:schemeClr w14:val="tx1"/>
                        </w14:solidFill>
                      </w14:textFill>
                    </w:rPr>
                    <w:t>产生量（t/a）</w:t>
                  </w:r>
                </w:p>
              </w:tc>
              <w:tc>
                <w:tcPr>
                  <w:tcW w:w="1599" w:type="dxa"/>
                  <w:vAlign w:val="center"/>
                </w:tcPr>
                <w:p w14:paraId="13119C2F">
                  <w:pPr>
                    <w:pStyle w:val="282"/>
                    <w:rPr>
                      <w:rFonts w:cs="Times New Roman"/>
                      <w:b/>
                      <w:color w:val="000000" w:themeColor="text1"/>
                      <w:szCs w:val="18"/>
                      <w:highlight w:val="none"/>
                      <w14:textFill>
                        <w14:solidFill>
                          <w14:schemeClr w14:val="tx1"/>
                        </w14:solidFill>
                      </w14:textFill>
                    </w:rPr>
                  </w:pPr>
                  <w:r>
                    <w:rPr>
                      <w:rFonts w:cs="Times New Roman"/>
                      <w:b/>
                      <w:color w:val="000000" w:themeColor="text1"/>
                      <w:szCs w:val="18"/>
                      <w:highlight w:val="none"/>
                      <w14:textFill>
                        <w14:solidFill>
                          <w14:schemeClr w14:val="tx1"/>
                        </w14:solidFill>
                      </w14:textFill>
                    </w:rPr>
                    <w:t>排放速率</w:t>
                  </w:r>
                  <w:r>
                    <w:rPr>
                      <w:rFonts w:hint="eastAsia" w:cs="Times New Roman"/>
                      <w:b/>
                      <w:color w:val="000000" w:themeColor="text1"/>
                      <w:szCs w:val="18"/>
                      <w:highlight w:val="none"/>
                      <w14:textFill>
                        <w14:solidFill>
                          <w14:schemeClr w14:val="tx1"/>
                        </w14:solidFill>
                      </w14:textFill>
                    </w:rPr>
                    <w:t>（</w:t>
                  </w:r>
                  <w:r>
                    <w:rPr>
                      <w:rFonts w:cs="Times New Roman"/>
                      <w:b/>
                      <w:color w:val="000000" w:themeColor="text1"/>
                      <w:szCs w:val="18"/>
                      <w:highlight w:val="none"/>
                      <w14:textFill>
                        <w14:solidFill>
                          <w14:schemeClr w14:val="tx1"/>
                        </w14:solidFill>
                      </w14:textFill>
                    </w:rPr>
                    <w:t>kg/h）</w:t>
                  </w:r>
                </w:p>
              </w:tc>
              <w:tc>
                <w:tcPr>
                  <w:tcW w:w="1424" w:type="dxa"/>
                  <w:vAlign w:val="center"/>
                </w:tcPr>
                <w:p w14:paraId="25A172F2">
                  <w:pPr>
                    <w:pStyle w:val="282"/>
                    <w:rPr>
                      <w:rFonts w:cs="Times New Roman"/>
                      <w:b/>
                      <w:color w:val="000000" w:themeColor="text1"/>
                      <w:szCs w:val="18"/>
                      <w:highlight w:val="none"/>
                      <w14:textFill>
                        <w14:solidFill>
                          <w14:schemeClr w14:val="tx1"/>
                        </w14:solidFill>
                      </w14:textFill>
                    </w:rPr>
                  </w:pPr>
                  <w:r>
                    <w:rPr>
                      <w:rFonts w:cs="Times New Roman"/>
                      <w:b/>
                      <w:color w:val="000000" w:themeColor="text1"/>
                      <w:szCs w:val="18"/>
                      <w:highlight w:val="none"/>
                      <w14:textFill>
                        <w14:solidFill>
                          <w14:schemeClr w14:val="tx1"/>
                        </w14:solidFill>
                      </w14:textFill>
                    </w:rPr>
                    <w:t>排放量（t/a）</w:t>
                  </w:r>
                </w:p>
              </w:tc>
            </w:tr>
            <w:tr w14:paraId="726B2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61" w:type="dxa"/>
                  <w:vAlign w:val="center"/>
                </w:tcPr>
                <w:p w14:paraId="0C3CA257">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烧结</w:t>
                  </w:r>
                  <w:r>
                    <w:rPr>
                      <w:color w:val="000000" w:themeColor="text1"/>
                      <w:highlight w:val="none"/>
                      <w:lang w:val="en-US"/>
                      <w14:textFill>
                        <w14:solidFill>
                          <w14:schemeClr w14:val="tx1"/>
                        </w14:solidFill>
                      </w14:textFill>
                    </w:rPr>
                    <w:t>废气</w:t>
                  </w:r>
                </w:p>
              </w:tc>
              <w:tc>
                <w:tcPr>
                  <w:tcW w:w="1897" w:type="dxa"/>
                  <w:vAlign w:val="center"/>
                </w:tcPr>
                <w:p w14:paraId="0D2C8F11">
                  <w:pPr>
                    <w:pStyle w:val="282"/>
                    <w:rPr>
                      <w:rFonts w:cs="Times New Roman"/>
                      <w:color w:val="000000" w:themeColor="text1"/>
                      <w:szCs w:val="18"/>
                      <w:highlight w:val="none"/>
                      <w14:textFill>
                        <w14:solidFill>
                          <w14:schemeClr w14:val="tx1"/>
                        </w14:solidFill>
                      </w14:textFill>
                    </w:rPr>
                  </w:pPr>
                  <w:r>
                    <w:rPr>
                      <w:rFonts w:hint="eastAsia" w:cs="Times New Roman"/>
                      <w:color w:val="000000" w:themeColor="text1"/>
                      <w:szCs w:val="18"/>
                      <w:highlight w:val="none"/>
                      <w:lang w:val="en-US"/>
                      <w14:textFill>
                        <w14:solidFill>
                          <w14:schemeClr w14:val="tx1"/>
                        </w14:solidFill>
                      </w14:textFill>
                    </w:rPr>
                    <w:t>非甲烷总烃</w:t>
                  </w:r>
                </w:p>
              </w:tc>
              <w:tc>
                <w:tcPr>
                  <w:tcW w:w="1717" w:type="dxa"/>
                  <w:vAlign w:val="center"/>
                </w:tcPr>
                <w:p w14:paraId="01794025">
                  <w:pPr>
                    <w:pStyle w:val="282"/>
                    <w:rPr>
                      <w:rFonts w:cs="Times New Roman"/>
                      <w:color w:val="000000" w:themeColor="text1"/>
                      <w:szCs w:val="18"/>
                      <w:highlight w:val="none"/>
                      <w:lang w:val="en-US"/>
                      <w14:textFill>
                        <w14:solidFill>
                          <w14:schemeClr w14:val="tx1"/>
                        </w14:solidFill>
                      </w14:textFill>
                    </w:rPr>
                  </w:pPr>
                  <w:r>
                    <w:rPr>
                      <w:rFonts w:hint="eastAsia" w:cs="Times New Roman"/>
                      <w:color w:val="000000" w:themeColor="text1"/>
                      <w:szCs w:val="18"/>
                      <w:highlight w:val="none"/>
                      <w:lang w:val="en-US"/>
                      <w14:textFill>
                        <w14:solidFill>
                          <w14:schemeClr w14:val="tx1"/>
                        </w14:solidFill>
                      </w14:textFill>
                    </w:rPr>
                    <w:t>0.0001</w:t>
                  </w:r>
                </w:p>
              </w:tc>
              <w:tc>
                <w:tcPr>
                  <w:tcW w:w="1599" w:type="dxa"/>
                  <w:vAlign w:val="center"/>
                </w:tcPr>
                <w:p w14:paraId="239E6B10">
                  <w:pPr>
                    <w:pStyle w:val="282"/>
                    <w:rPr>
                      <w:rFonts w:cs="Times New Roman"/>
                      <w:color w:val="000000" w:themeColor="text1"/>
                      <w:szCs w:val="18"/>
                      <w:highlight w:val="none"/>
                      <w:lang w:val="en-US"/>
                      <w14:textFill>
                        <w14:solidFill>
                          <w14:schemeClr w14:val="tx1"/>
                        </w14:solidFill>
                      </w14:textFill>
                    </w:rPr>
                  </w:pPr>
                  <w:r>
                    <w:rPr>
                      <w:rFonts w:hint="eastAsia" w:cs="Times New Roman"/>
                      <w:color w:val="000000" w:themeColor="text1"/>
                      <w:szCs w:val="18"/>
                      <w:highlight w:val="none"/>
                      <w:lang w:val="en-US"/>
                      <w14:textFill>
                        <w14:solidFill>
                          <w14:schemeClr w14:val="tx1"/>
                        </w14:solidFill>
                      </w14:textFill>
                    </w:rPr>
                    <w:t>0.00016</w:t>
                  </w:r>
                </w:p>
              </w:tc>
              <w:tc>
                <w:tcPr>
                  <w:tcW w:w="1424" w:type="dxa"/>
                  <w:vAlign w:val="center"/>
                </w:tcPr>
                <w:p w14:paraId="0F7E1152">
                  <w:pPr>
                    <w:pStyle w:val="282"/>
                    <w:rPr>
                      <w:rFonts w:cs="Times New Roman"/>
                      <w:color w:val="000000" w:themeColor="text1"/>
                      <w:szCs w:val="18"/>
                      <w:highlight w:val="none"/>
                      <w:lang w:val="en-US"/>
                      <w14:textFill>
                        <w14:solidFill>
                          <w14:schemeClr w14:val="tx1"/>
                        </w14:solidFill>
                      </w14:textFill>
                    </w:rPr>
                  </w:pPr>
                  <w:r>
                    <w:rPr>
                      <w:rFonts w:hint="eastAsia" w:cs="Times New Roman"/>
                      <w:color w:val="000000" w:themeColor="text1"/>
                      <w:szCs w:val="18"/>
                      <w:highlight w:val="none"/>
                      <w:lang w:val="en-US"/>
                      <w14:textFill>
                        <w14:solidFill>
                          <w14:schemeClr w14:val="tx1"/>
                        </w14:solidFill>
                      </w14:textFill>
                    </w:rPr>
                    <w:t>0.0001</w:t>
                  </w:r>
                </w:p>
              </w:tc>
            </w:tr>
          </w:tbl>
          <w:p w14:paraId="12D8849C">
            <w:pPr>
              <w:pStyle w:val="174"/>
              <w:rPr>
                <w:color w:val="000000" w:themeColor="text1"/>
                <w:highlight w:val="none"/>
                <w:lang w:bidi="en-US"/>
                <w14:textFill>
                  <w14:solidFill>
                    <w14:schemeClr w14:val="tx1"/>
                  </w14:solidFill>
                </w14:textFill>
              </w:rPr>
            </w:pPr>
            <w:r>
              <w:rPr>
                <w:rFonts w:hint="eastAsia"/>
                <w:color w:val="000000" w:themeColor="text1"/>
                <w:highlight w:val="none"/>
                <w:lang w:bidi="en-US"/>
                <w14:textFill>
                  <w14:solidFill>
                    <w14:schemeClr w14:val="tx1"/>
                  </w14:solidFill>
                </w14:textFill>
              </w:rPr>
              <w:t>2、废气污染治理设施可行性分析</w:t>
            </w:r>
          </w:p>
          <w:p w14:paraId="1764071A">
            <w:pPr>
              <w:pStyle w:val="763"/>
              <w:wordWrap/>
              <w:adjustRightInd w:val="0"/>
              <w:snapToGrid w:val="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有组织废气治理措施</w:t>
            </w:r>
          </w:p>
          <w:p w14:paraId="73712D49">
            <w:pPr>
              <w:pStyle w:val="763"/>
              <w:wordWrap/>
              <w:adjustRightInd w:val="0"/>
              <w:snapToGrid w:val="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参照</w:t>
            </w:r>
            <w:r>
              <w:rPr>
                <w:color w:val="000000" w:themeColor="text1"/>
                <w:highlight w:val="none"/>
                <w14:textFill>
                  <w14:solidFill>
                    <w14:schemeClr w14:val="tx1"/>
                  </w14:solidFill>
                </w14:textFill>
              </w:rPr>
              <w:t xml:space="preserve">《排污许可证申请与核发技术规范 </w:t>
            </w:r>
            <w:r>
              <w:rPr>
                <w:rFonts w:hint="eastAsia"/>
                <w:color w:val="000000" w:themeColor="text1"/>
                <w:highlight w:val="none"/>
                <w14:textFill>
                  <w14:solidFill>
                    <w14:schemeClr w14:val="tx1"/>
                  </w14:solidFill>
                </w14:textFill>
              </w:rPr>
              <w:t>橡胶和塑料制品工业</w:t>
            </w:r>
            <w:r>
              <w:rPr>
                <w:color w:val="000000" w:themeColor="text1"/>
                <w:highlight w:val="none"/>
                <w14:textFill>
                  <w14:solidFill>
                    <w14:schemeClr w14:val="tx1"/>
                  </w14:solidFill>
                </w14:textFill>
              </w:rPr>
              <w:t>》（HJ1</w:t>
            </w:r>
            <w:r>
              <w:rPr>
                <w:rFonts w:hint="eastAsia"/>
                <w:color w:val="000000" w:themeColor="text1"/>
                <w:highlight w:val="none"/>
                <w14:textFill>
                  <w14:solidFill>
                    <w14:schemeClr w14:val="tx1"/>
                  </w14:solidFill>
                </w14:textFill>
              </w:rPr>
              <w:t>122</w:t>
            </w:r>
            <w:r>
              <w:rPr>
                <w:color w:val="000000" w:themeColor="text1"/>
                <w:highlight w:val="none"/>
                <w14:textFill>
                  <w14:solidFill>
                    <w14:schemeClr w14:val="tx1"/>
                  </w14:solidFill>
                </w14:textFill>
              </w:rPr>
              <w:t>-20</w:t>
            </w:r>
            <w:r>
              <w:rPr>
                <w:rFonts w:hint="eastAsia"/>
                <w:color w:val="000000" w:themeColor="text1"/>
                <w:highlight w:val="none"/>
                <w14:textFill>
                  <w14:solidFill>
                    <w14:schemeClr w14:val="tx1"/>
                  </w14:solidFill>
                </w14:textFill>
              </w:rPr>
              <w:t>20</w:t>
            </w:r>
            <w:r>
              <w:rPr>
                <w:color w:val="000000" w:themeColor="text1"/>
                <w:highlight w:val="none"/>
                <w14:textFill>
                  <w14:solidFill>
                    <w14:schemeClr w14:val="tx1"/>
                  </w14:solidFill>
                </w14:textFill>
              </w:rPr>
              <w:t xml:space="preserve">）中相关管理要求中的表 </w:t>
            </w:r>
            <w:r>
              <w:rPr>
                <w:rFonts w:hint="eastAsia"/>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t xml:space="preserve"> 简化管理排污单位废气产污环节、污染物项目、排放形式及污染防治设施一览表”，</w:t>
            </w:r>
            <w:r>
              <w:rPr>
                <w:rFonts w:hint="eastAsia"/>
                <w:color w:val="000000" w:themeColor="text1"/>
                <w:highlight w:val="none"/>
                <w14:textFill>
                  <w14:solidFill>
                    <w14:schemeClr w14:val="tx1"/>
                  </w14:solidFill>
                </w14:textFill>
              </w:rPr>
              <w:t>塑料薄膜制造非甲烷总烃</w:t>
            </w:r>
            <w:r>
              <w:rPr>
                <w:color w:val="000000" w:themeColor="text1"/>
                <w:highlight w:val="none"/>
                <w14:textFill>
                  <w14:solidFill>
                    <w14:schemeClr w14:val="tx1"/>
                  </w14:solidFill>
                </w14:textFill>
              </w:rPr>
              <w:t>的推荐污染防治可行技术为：除尘、喷淋、吸附、热力燃烧、催化燃烧、低温等离子体、UV光氧化/光催化、生物法、以上组合技术，本项目</w:t>
            </w:r>
            <w:r>
              <w:rPr>
                <w:rFonts w:hint="eastAsia"/>
                <w:color w:val="000000" w:themeColor="text1"/>
                <w:highlight w:val="none"/>
                <w14:textFill>
                  <w14:solidFill>
                    <w14:schemeClr w14:val="tx1"/>
                  </w14:solidFill>
                </w14:textFill>
              </w:rPr>
              <w:t>烧结</w:t>
            </w:r>
            <w:r>
              <w:rPr>
                <w:color w:val="000000" w:themeColor="text1"/>
                <w:highlight w:val="none"/>
                <w14:textFill>
                  <w14:solidFill>
                    <w14:schemeClr w14:val="tx1"/>
                  </w14:solidFill>
                </w14:textFill>
              </w:rPr>
              <w:t>废气挥发性有机物治理措施为二级活性炭吸附装置。综上所述，本项目采用的废气处理措施均为规范中推荐的可行技术，废气污染防治措施可行。在车间外侧合理设置绿化，降低无组织排放废气的影响。采用上述措施后，可减少项目的无组织废气排放，使污染物无组织排放量降低到较低的水平。</w:t>
            </w:r>
          </w:p>
          <w:p w14:paraId="57E3363D">
            <w:pPr>
              <w:pStyle w:val="300"/>
              <w:ind w:firstLine="436" w:firstLineChars="1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具体可行性措施对照见下表</w:t>
            </w:r>
            <w:r>
              <w:rPr>
                <w:rFonts w:hint="eastAsia"/>
                <w:color w:val="000000" w:themeColor="text1"/>
                <w:highlight w:val="none"/>
                <w14:textFill>
                  <w14:solidFill>
                    <w14:schemeClr w14:val="tx1"/>
                  </w14:solidFill>
                </w14:textFill>
              </w:rPr>
              <w:t>。</w:t>
            </w:r>
          </w:p>
          <w:p w14:paraId="42A4B194">
            <w:pPr>
              <w:spacing w:line="460" w:lineRule="exact"/>
              <w:jc w:val="center"/>
              <w:rPr>
                <w:b/>
                <w:color w:val="000000" w:themeColor="text1"/>
                <w:sz w:val="21"/>
                <w:szCs w:val="22"/>
                <w:highlight w:val="none"/>
                <w14:textFill>
                  <w14:solidFill>
                    <w14:schemeClr w14:val="tx1"/>
                  </w14:solidFill>
                </w14:textFill>
              </w:rPr>
            </w:pPr>
            <w:r>
              <w:rPr>
                <w:b/>
                <w:color w:val="000000" w:themeColor="text1"/>
                <w:sz w:val="21"/>
                <w:szCs w:val="22"/>
                <w:highlight w:val="none"/>
                <w14:textFill>
                  <w14:solidFill>
                    <w14:schemeClr w14:val="tx1"/>
                  </w14:solidFill>
                </w14:textFill>
              </w:rPr>
              <w:t>表 4</w:t>
            </w:r>
            <w:r>
              <w:rPr>
                <w:rFonts w:hint="eastAsia"/>
                <w:b/>
                <w:color w:val="000000" w:themeColor="text1"/>
                <w:sz w:val="21"/>
                <w:szCs w:val="22"/>
                <w:highlight w:val="none"/>
                <w14:textFill>
                  <w14:solidFill>
                    <w14:schemeClr w14:val="tx1"/>
                  </w14:solidFill>
                </w14:textFill>
              </w:rPr>
              <w:t>.2-6</w:t>
            </w:r>
            <w:r>
              <w:rPr>
                <w:b/>
                <w:color w:val="000000" w:themeColor="text1"/>
                <w:sz w:val="21"/>
                <w:szCs w:val="22"/>
                <w:highlight w:val="none"/>
                <w14:textFill>
                  <w14:solidFill>
                    <w14:schemeClr w14:val="tx1"/>
                  </w14:solidFill>
                </w14:textFill>
              </w:rPr>
              <w:t xml:space="preserve"> 废气治理技术可行性对照表</w:t>
            </w:r>
          </w:p>
          <w:tbl>
            <w:tblPr>
              <w:tblStyle w:val="54"/>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613"/>
              <w:gridCol w:w="816"/>
              <w:gridCol w:w="651"/>
              <w:gridCol w:w="2836"/>
              <w:gridCol w:w="2094"/>
              <w:gridCol w:w="669"/>
            </w:tblGrid>
            <w:tr w14:paraId="5FB64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420" w:type="pct"/>
                  <w:vAlign w:val="center"/>
                </w:tcPr>
                <w:p w14:paraId="433D586D">
                  <w:pPr>
                    <w:pStyle w:val="282"/>
                    <w:rPr>
                      <w:b/>
                      <w:bCs/>
                      <w:color w:val="000000" w:themeColor="text1"/>
                      <w:highlight w:val="none"/>
                      <w:lang w:val="en-US"/>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研发</w:t>
                  </w:r>
                  <w:r>
                    <w:rPr>
                      <w:rFonts w:hint="eastAsia"/>
                      <w:b/>
                      <w:bCs/>
                      <w:color w:val="000000" w:themeColor="text1"/>
                      <w:highlight w:val="none"/>
                      <w:lang w:val="en-US"/>
                      <w14:textFill>
                        <w14:solidFill>
                          <w14:schemeClr w14:val="tx1"/>
                        </w14:solidFill>
                      </w14:textFill>
                    </w:rPr>
                    <w:t>单元</w:t>
                  </w:r>
                </w:p>
              </w:tc>
              <w:tc>
                <w:tcPr>
                  <w:tcW w:w="365" w:type="pct"/>
                  <w:vAlign w:val="center"/>
                </w:tcPr>
                <w:p w14:paraId="23762963">
                  <w:pPr>
                    <w:pStyle w:val="282"/>
                    <w:rPr>
                      <w:b/>
                      <w:bCs/>
                      <w:color w:val="000000" w:themeColor="text1"/>
                      <w:highlight w:val="none"/>
                      <w:lang w:val="en-US"/>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研发</w:t>
                  </w:r>
                  <w:r>
                    <w:rPr>
                      <w:rFonts w:hint="eastAsia"/>
                      <w:b/>
                      <w:bCs/>
                      <w:color w:val="000000" w:themeColor="text1"/>
                      <w:highlight w:val="none"/>
                      <w:lang w:val="en-US"/>
                      <w14:textFill>
                        <w14:solidFill>
                          <w14:schemeClr w14:val="tx1"/>
                        </w14:solidFill>
                      </w14:textFill>
                    </w:rPr>
                    <w:t>设施</w:t>
                  </w:r>
                </w:p>
              </w:tc>
              <w:tc>
                <w:tcPr>
                  <w:tcW w:w="486" w:type="pct"/>
                  <w:vAlign w:val="center"/>
                </w:tcPr>
                <w:p w14:paraId="071E8200">
                  <w:pPr>
                    <w:pStyle w:val="282"/>
                    <w:rPr>
                      <w:b/>
                      <w:bCs/>
                      <w:color w:val="000000" w:themeColor="text1"/>
                      <w:highlight w:val="none"/>
                      <w:lang w:val="en-US"/>
                      <w14:textFill>
                        <w14:solidFill>
                          <w14:schemeClr w14:val="tx1"/>
                        </w14:solidFill>
                      </w14:textFill>
                    </w:rPr>
                  </w:pPr>
                  <w:r>
                    <w:rPr>
                      <w:rFonts w:hint="eastAsia"/>
                      <w:b/>
                      <w:bCs/>
                      <w:color w:val="000000" w:themeColor="text1"/>
                      <w:highlight w:val="none"/>
                      <w:lang w:val="en-US"/>
                      <w14:textFill>
                        <w14:solidFill>
                          <w14:schemeClr w14:val="tx1"/>
                        </w14:solidFill>
                      </w14:textFill>
                    </w:rPr>
                    <w:t>废气产污环节</w:t>
                  </w:r>
                </w:p>
              </w:tc>
              <w:tc>
                <w:tcPr>
                  <w:tcW w:w="388" w:type="pct"/>
                  <w:vAlign w:val="center"/>
                </w:tcPr>
                <w:p w14:paraId="386DF4F8">
                  <w:pPr>
                    <w:pStyle w:val="282"/>
                    <w:rPr>
                      <w:b/>
                      <w:bCs/>
                      <w:color w:val="000000" w:themeColor="text1"/>
                      <w:highlight w:val="none"/>
                      <w:lang w:val="en-US"/>
                      <w14:textFill>
                        <w14:solidFill>
                          <w14:schemeClr w14:val="tx1"/>
                        </w14:solidFill>
                      </w14:textFill>
                    </w:rPr>
                  </w:pPr>
                  <w:r>
                    <w:rPr>
                      <w:rFonts w:hint="eastAsia"/>
                      <w:b/>
                      <w:bCs/>
                      <w:color w:val="000000" w:themeColor="text1"/>
                      <w:highlight w:val="none"/>
                      <w:lang w:val="en-US"/>
                      <w14:textFill>
                        <w14:solidFill>
                          <w14:schemeClr w14:val="tx1"/>
                        </w14:solidFill>
                      </w14:textFill>
                    </w:rPr>
                    <w:t>排放形式</w:t>
                  </w:r>
                </w:p>
              </w:tc>
              <w:tc>
                <w:tcPr>
                  <w:tcW w:w="1690" w:type="pct"/>
                  <w:vAlign w:val="center"/>
                </w:tcPr>
                <w:p w14:paraId="6D5BA60F">
                  <w:pPr>
                    <w:pStyle w:val="282"/>
                    <w:rPr>
                      <w:b/>
                      <w:bCs/>
                      <w:color w:val="000000" w:themeColor="text1"/>
                      <w:highlight w:val="none"/>
                      <w:lang w:val="en-US"/>
                      <w14:textFill>
                        <w14:solidFill>
                          <w14:schemeClr w14:val="tx1"/>
                        </w14:solidFill>
                      </w14:textFill>
                    </w:rPr>
                  </w:pPr>
                  <w:r>
                    <w:rPr>
                      <w:rFonts w:hint="eastAsia"/>
                      <w:b/>
                      <w:bCs/>
                      <w:color w:val="000000" w:themeColor="text1"/>
                      <w:highlight w:val="none"/>
                      <w:lang w:val="en-US"/>
                      <w14:textFill>
                        <w14:solidFill>
                          <w14:schemeClr w14:val="tx1"/>
                        </w14:solidFill>
                      </w14:textFill>
                    </w:rPr>
                    <w:t>污染防治措施</w:t>
                  </w:r>
                </w:p>
              </w:tc>
              <w:tc>
                <w:tcPr>
                  <w:tcW w:w="1248" w:type="pct"/>
                  <w:vAlign w:val="center"/>
                </w:tcPr>
                <w:p w14:paraId="6FFE70BA">
                  <w:pPr>
                    <w:pStyle w:val="282"/>
                    <w:rPr>
                      <w:b/>
                      <w:bCs/>
                      <w:color w:val="000000" w:themeColor="text1"/>
                      <w:highlight w:val="none"/>
                      <w:lang w:val="en-US"/>
                      <w14:textFill>
                        <w14:solidFill>
                          <w14:schemeClr w14:val="tx1"/>
                        </w14:solidFill>
                      </w14:textFill>
                    </w:rPr>
                  </w:pPr>
                  <w:r>
                    <w:rPr>
                      <w:rFonts w:hint="eastAsia"/>
                      <w:b/>
                      <w:bCs/>
                      <w:color w:val="000000" w:themeColor="text1"/>
                      <w:highlight w:val="none"/>
                      <w:lang w:val="en-US"/>
                      <w14:textFill>
                        <w14:solidFill>
                          <w14:schemeClr w14:val="tx1"/>
                        </w14:solidFill>
                      </w14:textFill>
                    </w:rPr>
                    <w:t>本项目建设情况</w:t>
                  </w:r>
                </w:p>
              </w:tc>
              <w:tc>
                <w:tcPr>
                  <w:tcW w:w="399" w:type="pct"/>
                  <w:vAlign w:val="center"/>
                </w:tcPr>
                <w:p w14:paraId="0F378356">
                  <w:pPr>
                    <w:pStyle w:val="282"/>
                    <w:rPr>
                      <w:b/>
                      <w:bCs/>
                      <w:color w:val="000000" w:themeColor="text1"/>
                      <w:highlight w:val="none"/>
                      <w:lang w:val="en-US"/>
                      <w14:textFill>
                        <w14:solidFill>
                          <w14:schemeClr w14:val="tx1"/>
                        </w14:solidFill>
                      </w14:textFill>
                    </w:rPr>
                  </w:pPr>
                  <w:r>
                    <w:rPr>
                      <w:rFonts w:hint="eastAsia"/>
                      <w:b/>
                      <w:bCs/>
                      <w:color w:val="000000" w:themeColor="text1"/>
                      <w:highlight w:val="none"/>
                      <w:lang w:val="en-US"/>
                      <w14:textFill>
                        <w14:solidFill>
                          <w14:schemeClr w14:val="tx1"/>
                        </w14:solidFill>
                      </w14:textFill>
                    </w:rPr>
                    <w:t>可行性</w:t>
                  </w:r>
                </w:p>
              </w:tc>
            </w:tr>
            <w:tr w14:paraId="51DBA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420" w:type="pct"/>
                  <w:vAlign w:val="center"/>
                </w:tcPr>
                <w:p w14:paraId="6EADD35A">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烧结</w:t>
                  </w:r>
                </w:p>
              </w:tc>
              <w:tc>
                <w:tcPr>
                  <w:tcW w:w="365" w:type="pct"/>
                  <w:vAlign w:val="center"/>
                </w:tcPr>
                <w:p w14:paraId="1D9222B4">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烧结设备</w:t>
                  </w:r>
                </w:p>
              </w:tc>
              <w:tc>
                <w:tcPr>
                  <w:tcW w:w="486" w:type="pct"/>
                  <w:vAlign w:val="center"/>
                </w:tcPr>
                <w:p w14:paraId="0A4A0260">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烧结废气</w:t>
                  </w:r>
                </w:p>
              </w:tc>
              <w:tc>
                <w:tcPr>
                  <w:tcW w:w="388" w:type="pct"/>
                  <w:vAlign w:val="center"/>
                </w:tcPr>
                <w:p w14:paraId="5449CC14">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有组织、无组织</w:t>
                  </w:r>
                </w:p>
              </w:tc>
              <w:tc>
                <w:tcPr>
                  <w:tcW w:w="1690" w:type="pct"/>
                  <w:vAlign w:val="center"/>
                </w:tcPr>
                <w:p w14:paraId="2E2705BD">
                  <w:pPr>
                    <w:pStyle w:val="282"/>
                    <w:rPr>
                      <w:color w:val="000000" w:themeColor="text1"/>
                      <w:highlight w:val="none"/>
                      <w:lang w:val="en-US"/>
                      <w14:textFill>
                        <w14:solidFill>
                          <w14:schemeClr w14:val="tx1"/>
                        </w14:solidFill>
                      </w14:textFill>
                    </w:rPr>
                  </w:pPr>
                  <w:r>
                    <w:rPr>
                      <w:color w:val="000000" w:themeColor="text1"/>
                      <w:kern w:val="0"/>
                      <w:szCs w:val="20"/>
                      <w:highlight w:val="none"/>
                      <w14:textFill>
                        <w14:solidFill>
                          <w14:schemeClr w14:val="tx1"/>
                        </w14:solidFill>
                      </w14:textFill>
                    </w:rPr>
                    <w:t>除尘、喷淋、吸附、热力燃烧、催化燃烧、低温等离子体、UV光氧化/光催化、生物法、以上组合技术</w:t>
                  </w:r>
                </w:p>
              </w:tc>
              <w:tc>
                <w:tcPr>
                  <w:tcW w:w="1248" w:type="pct"/>
                  <w:vAlign w:val="center"/>
                </w:tcPr>
                <w:p w14:paraId="2A1401C6">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本项目烧结设备上方布设集气罩收集后经二级活性炭吸附装置处理，通过一根23m高排气筒（DA002）排放</w:t>
                  </w:r>
                </w:p>
              </w:tc>
              <w:tc>
                <w:tcPr>
                  <w:tcW w:w="399" w:type="pct"/>
                  <w:vAlign w:val="center"/>
                </w:tcPr>
                <w:p w14:paraId="5C94C1CD">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可行</w:t>
                  </w:r>
                </w:p>
              </w:tc>
            </w:tr>
          </w:tbl>
          <w:p w14:paraId="731B0AA8">
            <w:pPr>
              <w:pStyle w:val="76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无组织废气管控措施</w:t>
            </w:r>
          </w:p>
          <w:p w14:paraId="6F74B83A">
            <w:pPr>
              <w:pStyle w:val="300"/>
              <w:ind w:firstLine="436" w:firstLineChars="1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本项目主要无组织废气为未被收集的</w:t>
            </w:r>
            <w:r>
              <w:rPr>
                <w:rFonts w:hint="eastAsia"/>
                <w:color w:val="000000" w:themeColor="text1"/>
                <w:highlight w:val="none"/>
                <w14:textFill>
                  <w14:solidFill>
                    <w14:schemeClr w14:val="tx1"/>
                  </w14:solidFill>
                </w14:textFill>
              </w:rPr>
              <w:t>烧结</w:t>
            </w:r>
            <w:r>
              <w:rPr>
                <w:color w:val="000000" w:themeColor="text1"/>
                <w:highlight w:val="none"/>
                <w14:textFill>
                  <w14:solidFill>
                    <w14:schemeClr w14:val="tx1"/>
                  </w14:solidFill>
                </w14:textFill>
              </w:rPr>
              <w:t>废气。本项目运营期产生的废气经过废气处理设施收集处理后可有效减少无组织排放量，定期检查环保设备，确保其正常运转。</w:t>
            </w:r>
            <w:r>
              <w:rPr>
                <w:rFonts w:hint="eastAsia"/>
                <w:color w:val="000000" w:themeColor="text1"/>
                <w:highlight w:val="none"/>
                <w:lang w:eastAsia="zh-CN"/>
                <w14:textFill>
                  <w14:solidFill>
                    <w14:schemeClr w14:val="tx1"/>
                  </w14:solidFill>
                </w14:textFill>
              </w:rPr>
              <w:t>研发</w:t>
            </w:r>
            <w:r>
              <w:rPr>
                <w:color w:val="000000" w:themeColor="text1"/>
                <w:highlight w:val="none"/>
                <w14:textFill>
                  <w14:solidFill>
                    <w14:schemeClr w14:val="tx1"/>
                  </w14:solidFill>
                </w14:textFill>
              </w:rPr>
              <w:t>设备和废气收集装置同步运行，废气处理装置发生故障或检修，停止</w:t>
            </w:r>
            <w:r>
              <w:rPr>
                <w:rFonts w:hint="eastAsia"/>
                <w:color w:val="000000" w:themeColor="text1"/>
                <w:highlight w:val="none"/>
                <w:lang w:eastAsia="zh-CN"/>
                <w14:textFill>
                  <w14:solidFill>
                    <w14:schemeClr w14:val="tx1"/>
                  </w14:solidFill>
                </w14:textFill>
              </w:rPr>
              <w:t>研发</w:t>
            </w:r>
            <w:r>
              <w:rPr>
                <w:color w:val="000000" w:themeColor="text1"/>
                <w:highlight w:val="none"/>
                <w14:textFill>
                  <w14:solidFill>
                    <w14:schemeClr w14:val="tx1"/>
                  </w14:solidFill>
                </w14:textFill>
              </w:rPr>
              <w:t>。选用高质量的</w:t>
            </w:r>
            <w:r>
              <w:rPr>
                <w:rFonts w:hint="eastAsia"/>
                <w:color w:val="000000" w:themeColor="text1"/>
                <w:highlight w:val="none"/>
                <w:lang w:eastAsia="zh-CN"/>
                <w14:textFill>
                  <w14:solidFill>
                    <w14:schemeClr w14:val="tx1"/>
                  </w14:solidFill>
                </w14:textFill>
              </w:rPr>
              <w:t>研发</w:t>
            </w:r>
            <w:r>
              <w:rPr>
                <w:color w:val="000000" w:themeColor="text1"/>
                <w:highlight w:val="none"/>
                <w14:textFill>
                  <w14:solidFill>
                    <w14:schemeClr w14:val="tx1"/>
                  </w14:solidFill>
                </w14:textFill>
              </w:rPr>
              <w:t>设备，提高安装质量，尽量减少废气逸散途径，定期进行检修维护，保证废气的收集效果</w:t>
            </w:r>
            <w:r>
              <w:rPr>
                <w:rFonts w:hint="eastAsia"/>
                <w:color w:val="000000" w:themeColor="text1"/>
                <w:highlight w:val="none"/>
                <w14:textFill>
                  <w14:solidFill>
                    <w14:schemeClr w14:val="tx1"/>
                  </w14:solidFill>
                </w14:textFill>
              </w:rPr>
              <w:t>。</w:t>
            </w:r>
          </w:p>
          <w:p w14:paraId="6BCC8A2B">
            <w:pPr>
              <w:pStyle w:val="17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3、废气达标排放情况分析</w:t>
            </w:r>
          </w:p>
          <w:p w14:paraId="20DD92A0">
            <w:pPr>
              <w:pStyle w:val="30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废气经收集后通过废气处理装置处理后排放，未被收集的废气经处理后的清洗及防锈工序产生的废气以无组织形式在车间内排放，根据前文废气源强分析可知，在本项目废气收集装置及处理装置正常运行的情况下，本项目产生的废气可达标排放。</w:t>
            </w:r>
          </w:p>
          <w:p w14:paraId="6F4ED977">
            <w:pPr>
              <w:pStyle w:val="300"/>
              <w:ind w:firstLine="482"/>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4.2.2</w:t>
            </w:r>
            <w:r>
              <w:rPr>
                <w:rFonts w:hint="eastAsia"/>
                <w:b/>
                <w:color w:val="000000" w:themeColor="text1"/>
                <w:highlight w:val="none"/>
                <w14:textFill>
                  <w14:solidFill>
                    <w14:schemeClr w14:val="tx1"/>
                  </w14:solidFill>
                </w14:textFill>
              </w:rPr>
              <w:t>非正常工况</w:t>
            </w:r>
          </w:p>
          <w:p w14:paraId="3EF9A62A">
            <w:pPr>
              <w:pStyle w:val="76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1、非正常工况源强分析</w:t>
            </w:r>
          </w:p>
          <w:p w14:paraId="0A685D85">
            <w:pPr>
              <w:pStyle w:val="76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非正常排放一般包括开停车、检修、环保设施不达标三种情况。</w:t>
            </w:r>
          </w:p>
          <w:p w14:paraId="60D87CFF">
            <w:pPr>
              <w:pStyle w:val="76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本项目在开车时，首先运行废气处理装置，然后进行</w:t>
            </w:r>
            <w:r>
              <w:rPr>
                <w:rFonts w:hint="eastAsia"/>
                <w:color w:val="000000" w:themeColor="text1"/>
                <w:highlight w:val="none"/>
                <w:lang w:eastAsia="zh-CN"/>
                <w14:textFill>
                  <w14:solidFill>
                    <w14:schemeClr w14:val="tx1"/>
                  </w14:solidFill>
                </w14:textFill>
              </w:rPr>
              <w:t>研发</w:t>
            </w:r>
            <w:r>
              <w:rPr>
                <w:color w:val="000000" w:themeColor="text1"/>
                <w:highlight w:val="none"/>
                <w14:textFill>
                  <w14:solidFill>
                    <w14:schemeClr w14:val="tx1"/>
                  </w14:solidFill>
                </w14:textFill>
              </w:rPr>
              <w:t>作业，使</w:t>
            </w:r>
            <w:r>
              <w:rPr>
                <w:rFonts w:hint="eastAsia"/>
                <w:color w:val="000000" w:themeColor="text1"/>
                <w:highlight w:val="none"/>
                <w:lang w:eastAsia="zh-CN"/>
                <w14:textFill>
                  <w14:solidFill>
                    <w14:schemeClr w14:val="tx1"/>
                  </w14:solidFill>
                </w14:textFill>
              </w:rPr>
              <w:t>研发</w:t>
            </w:r>
            <w:r>
              <w:rPr>
                <w:color w:val="000000" w:themeColor="text1"/>
                <w:highlight w:val="none"/>
                <w14:textFill>
                  <w14:solidFill>
                    <w14:schemeClr w14:val="tx1"/>
                  </w14:solidFill>
                </w14:textFill>
              </w:rPr>
              <w:t>中的废气都能得到及时处理。停车时，废气处理装置继续运转，待工艺中的废气完全排出后再关闭。设备检修以及突发性故障（如区域性停电时的停车），企业会事先安排好设备正常停车，停止</w:t>
            </w:r>
            <w:r>
              <w:rPr>
                <w:rFonts w:hint="eastAsia"/>
                <w:color w:val="000000" w:themeColor="text1"/>
                <w:highlight w:val="none"/>
                <w:lang w:eastAsia="zh-CN"/>
                <w14:textFill>
                  <w14:solidFill>
                    <w14:schemeClr w14:val="tx1"/>
                  </w14:solidFill>
                </w14:textFill>
              </w:rPr>
              <w:t>研发</w:t>
            </w:r>
            <w:r>
              <w:rPr>
                <w:color w:val="000000" w:themeColor="text1"/>
                <w:highlight w:val="none"/>
                <w14:textFill>
                  <w14:solidFill>
                    <w14:schemeClr w14:val="tx1"/>
                  </w14:solidFill>
                </w14:textFill>
              </w:rPr>
              <w:t>。项目在开、停车时排出污染物均可得到有效处理，排出的污染物和正常</w:t>
            </w:r>
            <w:r>
              <w:rPr>
                <w:rFonts w:hint="eastAsia"/>
                <w:color w:val="000000" w:themeColor="text1"/>
                <w:highlight w:val="none"/>
                <w:lang w:eastAsia="zh-CN"/>
                <w14:textFill>
                  <w14:solidFill>
                    <w14:schemeClr w14:val="tx1"/>
                  </w14:solidFill>
                </w14:textFill>
              </w:rPr>
              <w:t>研发</w:t>
            </w:r>
            <w:r>
              <w:rPr>
                <w:color w:val="000000" w:themeColor="text1"/>
                <w:highlight w:val="none"/>
                <w14:textFill>
                  <w14:solidFill>
                    <w14:schemeClr w14:val="tx1"/>
                  </w14:solidFill>
                </w14:textFill>
              </w:rPr>
              <w:t>时的情况基本一致。因此，非正常工况考虑废气环保设施运行不正常的情况，本报告按最不利的情况考虑，即废气处理装置完全失效，处理效率下降至0%。本项目非正常工况为废气处理装置发生故障。</w:t>
            </w:r>
          </w:p>
          <w:p w14:paraId="6C403FFD">
            <w:pPr>
              <w:pStyle w:val="76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在非正常工况下，按照项目建成后污染物排放最大情况汇总如下表所示。</w:t>
            </w:r>
          </w:p>
          <w:p w14:paraId="77E3C8B0">
            <w:pPr>
              <w:pStyle w:val="281"/>
              <w:framePr w:hSpace="0" w:wrap="auto" w:vAnchor="margin" w:hAnchor="text" w:xAlign="left" w:yAlign="inline"/>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4.2</w:t>
            </w:r>
            <w:r>
              <w:rPr>
                <w:rFonts w:hint="eastAsia"/>
                <w:color w:val="000000" w:themeColor="text1"/>
                <w:highlight w:val="none"/>
                <w14:textFill>
                  <w14:solidFill>
                    <w14:schemeClr w14:val="tx1"/>
                  </w14:solidFill>
                </w14:textFill>
              </w:rPr>
              <w:t>-7  本项目废气污染物非正常工况排放量核算表</w:t>
            </w:r>
          </w:p>
          <w:tbl>
            <w:tblPr>
              <w:tblStyle w:val="53"/>
              <w:tblpPr w:leftFromText="180" w:rightFromText="180" w:vertAnchor="text" w:tblpXSpec="center" w:tblpY="1"/>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29"/>
              <w:gridCol w:w="1009"/>
              <w:gridCol w:w="1050"/>
              <w:gridCol w:w="877"/>
              <w:gridCol w:w="1073"/>
              <w:gridCol w:w="843"/>
              <w:gridCol w:w="830"/>
              <w:gridCol w:w="926"/>
              <w:gridCol w:w="1058"/>
            </w:tblGrid>
            <w:tr w14:paraId="2A34D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729" w:type="dxa"/>
                  <w:vAlign w:val="center"/>
                </w:tcPr>
                <w:p w14:paraId="78970AD6">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污染源</w:t>
                  </w:r>
                </w:p>
              </w:tc>
              <w:tc>
                <w:tcPr>
                  <w:tcW w:w="1010" w:type="dxa"/>
                  <w:vAlign w:val="center"/>
                </w:tcPr>
                <w:p w14:paraId="55879A2B">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非正常排放原因</w:t>
                  </w:r>
                </w:p>
              </w:tc>
              <w:tc>
                <w:tcPr>
                  <w:tcW w:w="1051" w:type="dxa"/>
                  <w:vAlign w:val="center"/>
                </w:tcPr>
                <w:p w14:paraId="4E324926">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污染物</w:t>
                  </w:r>
                </w:p>
              </w:tc>
              <w:tc>
                <w:tcPr>
                  <w:tcW w:w="877" w:type="dxa"/>
                  <w:vAlign w:val="center"/>
                </w:tcPr>
                <w:p w14:paraId="7A2D155C">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非正常排放速率(</w:t>
                  </w:r>
                  <w:r>
                    <w:rPr>
                      <w:color w:val="000000" w:themeColor="text1"/>
                      <w:highlight w:val="none"/>
                      <w14:textFill>
                        <w14:solidFill>
                          <w14:schemeClr w14:val="tx1"/>
                        </w14:solidFill>
                      </w14:textFill>
                    </w:rPr>
                    <w:t>kg/h</w:t>
                  </w:r>
                  <w:r>
                    <w:rPr>
                      <w:rFonts w:hint="eastAsia"/>
                      <w:color w:val="000000" w:themeColor="text1"/>
                      <w:highlight w:val="none"/>
                      <w14:textFill>
                        <w14:solidFill>
                          <w14:schemeClr w14:val="tx1"/>
                        </w14:solidFill>
                      </w14:textFill>
                    </w:rPr>
                    <w:t>)</w:t>
                  </w:r>
                </w:p>
              </w:tc>
              <w:tc>
                <w:tcPr>
                  <w:tcW w:w="1073" w:type="dxa"/>
                  <w:vAlign w:val="center"/>
                </w:tcPr>
                <w:p w14:paraId="2E997378">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非正常排放浓度(</w:t>
                  </w:r>
                  <w:r>
                    <w:rPr>
                      <w:color w:val="000000" w:themeColor="text1"/>
                      <w:highlight w:val="none"/>
                      <w14:textFill>
                        <w14:solidFill>
                          <w14:schemeClr w14:val="tx1"/>
                        </w14:solidFill>
                      </w14:textFill>
                    </w:rPr>
                    <w:t>mg/m³</w:t>
                  </w:r>
                  <w:r>
                    <w:rPr>
                      <w:rFonts w:hint="eastAsia"/>
                      <w:color w:val="000000" w:themeColor="text1"/>
                      <w:highlight w:val="none"/>
                      <w14:textFill>
                        <w14:solidFill>
                          <w14:schemeClr w14:val="tx1"/>
                        </w14:solidFill>
                      </w14:textFill>
                    </w:rPr>
                    <w:t>)</w:t>
                  </w:r>
                </w:p>
              </w:tc>
              <w:tc>
                <w:tcPr>
                  <w:tcW w:w="843" w:type="dxa"/>
                  <w:vAlign w:val="center"/>
                </w:tcPr>
                <w:p w14:paraId="4FEF7E9C">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单次持续时间</w:t>
                  </w:r>
                </w:p>
              </w:tc>
              <w:tc>
                <w:tcPr>
                  <w:tcW w:w="830" w:type="dxa"/>
                  <w:vAlign w:val="center"/>
                </w:tcPr>
                <w:p w14:paraId="31D91378">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年发生频次</w:t>
                  </w:r>
                </w:p>
              </w:tc>
              <w:tc>
                <w:tcPr>
                  <w:tcW w:w="926" w:type="dxa"/>
                  <w:vAlign w:val="center"/>
                </w:tcPr>
                <w:p w14:paraId="6FCCB28A">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年排放量（kg）</w:t>
                  </w:r>
                </w:p>
              </w:tc>
              <w:tc>
                <w:tcPr>
                  <w:tcW w:w="1058" w:type="dxa"/>
                  <w:vAlign w:val="center"/>
                </w:tcPr>
                <w:p w14:paraId="1AEA5112">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应对措施</w:t>
                  </w:r>
                </w:p>
              </w:tc>
            </w:tr>
            <w:tr w14:paraId="70A13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729" w:type="dxa"/>
                  <w:vAlign w:val="center"/>
                </w:tcPr>
                <w:p w14:paraId="488D06BE">
                  <w:pPr>
                    <w:pStyle w:val="282"/>
                    <w:rPr>
                      <w:color w:val="000000" w:themeColor="text1"/>
                      <w:highlight w:val="none"/>
                      <w14:textFill>
                        <w14:solidFill>
                          <w14:schemeClr w14:val="tx1"/>
                        </w14:solidFill>
                      </w14:textFill>
                    </w:rPr>
                  </w:pPr>
                  <w:r>
                    <w:rPr>
                      <w:color w:val="000000" w:themeColor="text1"/>
                      <w:highlight w:val="none"/>
                      <w:lang w:bidi="zh-TW"/>
                      <w14:textFill>
                        <w14:solidFill>
                          <w14:schemeClr w14:val="tx1"/>
                        </w14:solidFill>
                      </w14:textFill>
                    </w:rPr>
                    <w:t>DA00</w:t>
                  </w:r>
                  <w:r>
                    <w:rPr>
                      <w:rFonts w:hint="eastAsia"/>
                      <w:color w:val="000000" w:themeColor="text1"/>
                      <w:highlight w:val="none"/>
                      <w:lang w:val="en-US" w:bidi="zh-TW"/>
                      <w14:textFill>
                        <w14:solidFill>
                          <w14:schemeClr w14:val="tx1"/>
                        </w14:solidFill>
                      </w14:textFill>
                    </w:rPr>
                    <w:t>2</w:t>
                  </w:r>
                </w:p>
              </w:tc>
              <w:tc>
                <w:tcPr>
                  <w:tcW w:w="1010" w:type="dxa"/>
                  <w:vAlign w:val="center"/>
                </w:tcPr>
                <w:p w14:paraId="65489564">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环保设备故障</w:t>
                  </w:r>
                </w:p>
              </w:tc>
              <w:tc>
                <w:tcPr>
                  <w:tcW w:w="1051" w:type="dxa"/>
                  <w:vAlign w:val="center"/>
                </w:tcPr>
                <w:p w14:paraId="2C980C86">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非甲烷总烃</w:t>
                  </w:r>
                </w:p>
              </w:tc>
              <w:tc>
                <w:tcPr>
                  <w:tcW w:w="877" w:type="dxa"/>
                  <w:vAlign w:val="center"/>
                </w:tcPr>
                <w:p w14:paraId="6025396F">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0.0016</w:t>
                  </w:r>
                </w:p>
              </w:tc>
              <w:tc>
                <w:tcPr>
                  <w:tcW w:w="1073" w:type="dxa"/>
                  <w:vAlign w:val="center"/>
                </w:tcPr>
                <w:p w14:paraId="0F193F7A">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16</w:t>
                  </w:r>
                </w:p>
              </w:tc>
              <w:tc>
                <w:tcPr>
                  <w:tcW w:w="843" w:type="dxa"/>
                  <w:vAlign w:val="center"/>
                </w:tcPr>
                <w:p w14:paraId="56A4F13A">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1/h</w:t>
                  </w:r>
                </w:p>
              </w:tc>
              <w:tc>
                <w:tcPr>
                  <w:tcW w:w="830" w:type="dxa"/>
                  <w:vAlign w:val="center"/>
                </w:tcPr>
                <w:p w14:paraId="10C729F8">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次</w:t>
                  </w:r>
                </w:p>
              </w:tc>
              <w:tc>
                <w:tcPr>
                  <w:tcW w:w="926" w:type="dxa"/>
                  <w:vAlign w:val="center"/>
                </w:tcPr>
                <w:p w14:paraId="43A1D826">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0.0016</w:t>
                  </w:r>
                </w:p>
              </w:tc>
              <w:tc>
                <w:tcPr>
                  <w:tcW w:w="1058" w:type="dxa"/>
                  <w:vAlign w:val="center"/>
                </w:tcPr>
                <w:p w14:paraId="32EE0777">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立即停止</w:t>
                  </w:r>
                  <w:r>
                    <w:rPr>
                      <w:rFonts w:hint="eastAsia"/>
                      <w:color w:val="000000" w:themeColor="text1"/>
                      <w:highlight w:val="none"/>
                      <w:lang w:eastAsia="zh-CN"/>
                      <w14:textFill>
                        <w14:solidFill>
                          <w14:schemeClr w14:val="tx1"/>
                        </w14:solidFill>
                      </w14:textFill>
                    </w:rPr>
                    <w:t>研发</w:t>
                  </w:r>
                  <w:r>
                    <w:rPr>
                      <w:color w:val="000000" w:themeColor="text1"/>
                      <w:highlight w:val="none"/>
                      <w14:textFill>
                        <w14:solidFill>
                          <w14:schemeClr w14:val="tx1"/>
                        </w14:solidFill>
                      </w14:textFill>
                    </w:rPr>
                    <w:t>，进行检修，待维修至正常时再进行加工</w:t>
                  </w:r>
                </w:p>
              </w:tc>
            </w:tr>
          </w:tbl>
          <w:p w14:paraId="748852D8">
            <w:pPr>
              <w:pStyle w:val="30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运营期建设单位应保证废气处理设施与</w:t>
            </w:r>
            <w:r>
              <w:rPr>
                <w:rFonts w:hint="eastAsia"/>
                <w:color w:val="000000" w:themeColor="text1"/>
                <w:highlight w:val="none"/>
                <w:lang w:eastAsia="zh-CN"/>
                <w14:textFill>
                  <w14:solidFill>
                    <w14:schemeClr w14:val="tx1"/>
                  </w14:solidFill>
                </w14:textFill>
              </w:rPr>
              <w:t>研发</w:t>
            </w:r>
            <w:r>
              <w:rPr>
                <w:rFonts w:hint="eastAsia"/>
                <w:color w:val="000000" w:themeColor="text1"/>
                <w:highlight w:val="none"/>
                <w14:textFill>
                  <w14:solidFill>
                    <w14:schemeClr w14:val="tx1"/>
                  </w14:solidFill>
                </w14:textFill>
              </w:rPr>
              <w:t>设备同步运行即可实现对废气的有效处理。因此本项目非正常工况主要为废气治理设施检修期间，建设单位根据</w:t>
            </w:r>
            <w:r>
              <w:rPr>
                <w:rFonts w:hint="eastAsia"/>
                <w:color w:val="000000" w:themeColor="text1"/>
                <w:highlight w:val="none"/>
                <w:lang w:eastAsia="zh-CN"/>
                <w14:textFill>
                  <w14:solidFill>
                    <w14:schemeClr w14:val="tx1"/>
                  </w14:solidFill>
                </w14:textFill>
              </w:rPr>
              <w:t>研发</w:t>
            </w:r>
            <w:r>
              <w:rPr>
                <w:rFonts w:hint="eastAsia"/>
                <w:color w:val="000000" w:themeColor="text1"/>
                <w:highlight w:val="none"/>
                <w14:textFill>
                  <w14:solidFill>
                    <w14:schemeClr w14:val="tx1"/>
                  </w14:solidFill>
                </w14:textFill>
              </w:rPr>
              <w:t>计划不同进行检修，检修期间应停止</w:t>
            </w:r>
            <w:r>
              <w:rPr>
                <w:rFonts w:hint="eastAsia"/>
                <w:color w:val="000000" w:themeColor="text1"/>
                <w:highlight w:val="none"/>
                <w:lang w:eastAsia="zh-CN"/>
                <w14:textFill>
                  <w14:solidFill>
                    <w14:schemeClr w14:val="tx1"/>
                  </w14:solidFill>
                </w14:textFill>
              </w:rPr>
              <w:t>研发</w:t>
            </w:r>
            <w:r>
              <w:rPr>
                <w:rFonts w:hint="eastAsia"/>
                <w:color w:val="000000" w:themeColor="text1"/>
                <w:highlight w:val="none"/>
                <w14:textFill>
                  <w14:solidFill>
                    <w14:schemeClr w14:val="tx1"/>
                  </w14:solidFill>
                </w14:textFill>
              </w:rPr>
              <w:t>处理，待检修结束后方可进行</w:t>
            </w:r>
            <w:r>
              <w:rPr>
                <w:rFonts w:hint="eastAsia"/>
                <w:color w:val="000000" w:themeColor="text1"/>
                <w:highlight w:val="none"/>
                <w:lang w:eastAsia="zh-CN"/>
                <w14:textFill>
                  <w14:solidFill>
                    <w14:schemeClr w14:val="tx1"/>
                  </w14:solidFill>
                </w14:textFill>
              </w:rPr>
              <w:t>研发</w:t>
            </w:r>
            <w:r>
              <w:rPr>
                <w:rFonts w:hint="eastAsia"/>
                <w:color w:val="000000" w:themeColor="text1"/>
                <w:highlight w:val="none"/>
                <w14:textFill>
                  <w14:solidFill>
                    <w14:schemeClr w14:val="tx1"/>
                  </w14:solidFill>
                </w14:textFill>
              </w:rPr>
              <w:t>，同时开启废气处理设施，保证废气处理设施的正常运行，该污染属可控制范围的非正常排放。</w:t>
            </w:r>
            <w:r>
              <w:rPr>
                <w:color w:val="000000" w:themeColor="text1"/>
                <w:highlight w:val="none"/>
                <w14:textFill>
                  <w14:solidFill>
                    <w14:schemeClr w14:val="tx1"/>
                  </w14:solidFill>
                </w14:textFill>
              </w:rPr>
              <w:t>建设单位加强废气收集处理设施的日常维护与巡检，保证各污染防治设施正常运行，避免非正常排放情况的发生。</w:t>
            </w:r>
          </w:p>
          <w:p w14:paraId="2CDF302A">
            <w:pPr>
              <w:pStyle w:val="76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2、非正常工况防范措施</w:t>
            </w:r>
          </w:p>
          <w:p w14:paraId="0947934D">
            <w:pPr>
              <w:pStyle w:val="76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为确保项目废气处理装置正常运行，建设方在日常运行过程中，拟采取如下措施：</w:t>
            </w:r>
          </w:p>
          <w:p w14:paraId="19EAB4DC">
            <w:pPr>
              <w:pStyle w:val="76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（1）由公司委派专人负责每日巡检废气处理装置，做好巡检记录。</w:t>
            </w:r>
          </w:p>
          <w:p w14:paraId="5C292520">
            <w:pPr>
              <w:pStyle w:val="76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（2）当发现废气处理设施故障并导致废气非正常排放时，应立即停止</w:t>
            </w:r>
            <w:r>
              <w:rPr>
                <w:rFonts w:hint="eastAsia"/>
                <w:color w:val="000000" w:themeColor="text1"/>
                <w:highlight w:val="none"/>
                <w:lang w:eastAsia="zh-CN"/>
                <w14:textFill>
                  <w14:solidFill>
                    <w14:schemeClr w14:val="tx1"/>
                  </w14:solidFill>
                </w14:textFill>
              </w:rPr>
              <w:t>研发</w:t>
            </w:r>
            <w:r>
              <w:rPr>
                <w:color w:val="000000" w:themeColor="text1"/>
                <w:highlight w:val="none"/>
                <w14:textFill>
                  <w14:solidFill>
                    <w14:schemeClr w14:val="tx1"/>
                  </w14:solidFill>
                </w14:textFill>
              </w:rPr>
              <w:t>，待废气处理装置故障排除后并可正常运行时方可恢复</w:t>
            </w:r>
            <w:r>
              <w:rPr>
                <w:rFonts w:hint="eastAsia"/>
                <w:color w:val="000000" w:themeColor="text1"/>
                <w:highlight w:val="none"/>
                <w:lang w:eastAsia="zh-CN"/>
                <w14:textFill>
                  <w14:solidFill>
                    <w14:schemeClr w14:val="tx1"/>
                  </w14:solidFill>
                </w14:textFill>
              </w:rPr>
              <w:t>研发</w:t>
            </w:r>
            <w:r>
              <w:rPr>
                <w:color w:val="000000" w:themeColor="text1"/>
                <w:highlight w:val="none"/>
                <w14:textFill>
                  <w14:solidFill>
                    <w14:schemeClr w14:val="tx1"/>
                  </w14:solidFill>
                </w14:textFill>
              </w:rPr>
              <w:t>。</w:t>
            </w:r>
          </w:p>
          <w:p w14:paraId="31822839">
            <w:pPr>
              <w:pStyle w:val="76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（3）按照环评要求定期对废气处理装置进行维护保养，以减少废气非正常排放。</w:t>
            </w:r>
          </w:p>
          <w:p w14:paraId="694DE640">
            <w:pPr>
              <w:pStyle w:val="76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（4）建立废气处理装置运行管理台账，由专人负责记录。</w:t>
            </w:r>
          </w:p>
          <w:p w14:paraId="6C871364">
            <w:pPr>
              <w:pStyle w:val="17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4.2.3</w:t>
            </w:r>
            <w:r>
              <w:rPr>
                <w:rFonts w:hint="eastAsia"/>
                <w:color w:val="000000" w:themeColor="text1"/>
                <w:highlight w:val="none"/>
                <w14:textFill>
                  <w14:solidFill>
                    <w14:schemeClr w14:val="tx1"/>
                  </w14:solidFill>
                </w14:textFill>
              </w:rPr>
              <w:t>大气环境影响分析结论</w:t>
            </w:r>
          </w:p>
          <w:p w14:paraId="14FFE3FC">
            <w:pPr>
              <w:pStyle w:val="30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根据前述分析，项目废气治理措施均符合可行技术要求，经废气治理设施处理后的非甲烷总烃能够达到《大气污染物综合排放标准》（GB16297-1996）中表2新污染源大气污染物排放限值。</w:t>
            </w:r>
            <w:r>
              <w:rPr>
                <w:color w:val="000000" w:themeColor="text1"/>
                <w:highlight w:val="none"/>
                <w14:textFill>
                  <w14:solidFill>
                    <w14:schemeClr w14:val="tx1"/>
                  </w14:solidFill>
                </w14:textFill>
              </w:rPr>
              <w:t>综上所述，本项目在严格落实各项废气污染治理措施、制定完善的环境管理制度并有效执行的前提下，本项目排放的废气对周围环境影响较小。</w:t>
            </w:r>
          </w:p>
          <w:p w14:paraId="37D9E961">
            <w:pPr>
              <w:pStyle w:val="17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4.2.4 </w:t>
            </w:r>
            <w:r>
              <w:rPr>
                <w:rFonts w:hint="eastAsia" w:ascii="宋体" w:hAnsi="宋体" w:cs="宋体"/>
                <w:color w:val="000000" w:themeColor="text1"/>
                <w:highlight w:val="none"/>
                <w14:textFill>
                  <w14:solidFill>
                    <w14:schemeClr w14:val="tx1"/>
                  </w14:solidFill>
                </w14:textFill>
              </w:rPr>
              <w:t>监测计划</w:t>
            </w:r>
          </w:p>
          <w:p w14:paraId="3DDAF5DF">
            <w:pPr>
              <w:pStyle w:val="30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根据《排污单位自行监测技术指南 总则》相关要求，本项目废气自行监测计划内容如下表。</w:t>
            </w:r>
          </w:p>
          <w:p w14:paraId="1417385E">
            <w:pPr>
              <w:pStyle w:val="281"/>
              <w:framePr w:hSpace="0" w:wrap="auto" w:vAnchor="margin" w:hAnchor="text" w:xAlign="left" w:yAlign="inline"/>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表4.2-8  本项目废气污染源监测方案</w:t>
            </w:r>
          </w:p>
          <w:tbl>
            <w:tblPr>
              <w:tblStyle w:val="53"/>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58"/>
              <w:gridCol w:w="1599"/>
              <w:gridCol w:w="1309"/>
              <w:gridCol w:w="1164"/>
              <w:gridCol w:w="3168"/>
            </w:tblGrid>
            <w:tr w14:paraId="0284D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89" w:type="pct"/>
                  <w:vAlign w:val="center"/>
                </w:tcPr>
                <w:p w14:paraId="59DA2525">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污染物类型</w:t>
                  </w:r>
                </w:p>
              </w:tc>
              <w:tc>
                <w:tcPr>
                  <w:tcW w:w="952" w:type="pct"/>
                  <w:vAlign w:val="center"/>
                </w:tcPr>
                <w:p w14:paraId="20CFE2B9">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监测点位</w:t>
                  </w:r>
                </w:p>
              </w:tc>
              <w:tc>
                <w:tcPr>
                  <w:tcW w:w="779" w:type="pct"/>
                  <w:vAlign w:val="center"/>
                </w:tcPr>
                <w:p w14:paraId="6239845C">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监测指标</w:t>
                  </w:r>
                </w:p>
              </w:tc>
              <w:tc>
                <w:tcPr>
                  <w:tcW w:w="693" w:type="pct"/>
                  <w:vAlign w:val="center"/>
                </w:tcPr>
                <w:p w14:paraId="53979D41">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监测频次</w:t>
                  </w:r>
                </w:p>
              </w:tc>
              <w:tc>
                <w:tcPr>
                  <w:tcW w:w="1886" w:type="pct"/>
                  <w:vAlign w:val="center"/>
                </w:tcPr>
                <w:p w14:paraId="7A78ACAA">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排放标准</w:t>
                  </w:r>
                </w:p>
              </w:tc>
            </w:tr>
            <w:tr w14:paraId="75418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89" w:type="pct"/>
                  <w:vMerge w:val="restart"/>
                  <w:vAlign w:val="center"/>
                </w:tcPr>
                <w:p w14:paraId="3E619835">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有组织</w:t>
                  </w:r>
                </w:p>
              </w:tc>
              <w:tc>
                <w:tcPr>
                  <w:tcW w:w="952" w:type="pct"/>
                  <w:vMerge w:val="restart"/>
                  <w:vAlign w:val="center"/>
                </w:tcPr>
                <w:p w14:paraId="4118EECA">
                  <w:pPr>
                    <w:pStyle w:val="282"/>
                    <w:rPr>
                      <w:color w:val="000000" w:themeColor="text1"/>
                      <w:highlight w:val="none"/>
                      <w14:textFill>
                        <w14:solidFill>
                          <w14:schemeClr w14:val="tx1"/>
                        </w14:solidFill>
                      </w14:textFill>
                    </w:rPr>
                  </w:pPr>
                  <w:r>
                    <w:rPr>
                      <w:rFonts w:hint="eastAsia"/>
                      <w:color w:val="000000" w:themeColor="text1"/>
                      <w:highlight w:val="none"/>
                      <w:lang w:bidi="zh-TW"/>
                      <w14:textFill>
                        <w14:solidFill>
                          <w14:schemeClr w14:val="tx1"/>
                        </w14:solidFill>
                      </w14:textFill>
                    </w:rPr>
                    <w:t>烧结废气</w:t>
                  </w:r>
                </w:p>
              </w:tc>
              <w:tc>
                <w:tcPr>
                  <w:tcW w:w="779" w:type="pct"/>
                  <w:shd w:val="clear" w:color="auto" w:fill="auto"/>
                  <w:vAlign w:val="center"/>
                </w:tcPr>
                <w:p w14:paraId="748D9B70">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非甲烷总烃</w:t>
                  </w:r>
                </w:p>
              </w:tc>
              <w:tc>
                <w:tcPr>
                  <w:tcW w:w="693" w:type="pct"/>
                  <w:shd w:val="clear" w:color="auto" w:fill="auto"/>
                  <w:vAlign w:val="center"/>
                </w:tcPr>
                <w:p w14:paraId="779112A4">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1次/年</w:t>
                  </w:r>
                </w:p>
              </w:tc>
              <w:tc>
                <w:tcPr>
                  <w:tcW w:w="1886" w:type="pct"/>
                  <w:vAlign w:val="center"/>
                </w:tcPr>
                <w:p w14:paraId="138520A1">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《大气污染物综合排放标准》(GB16927-1996)表2中的二级标准</w:t>
                  </w:r>
                </w:p>
              </w:tc>
            </w:tr>
            <w:tr w14:paraId="16C6D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89" w:type="pct"/>
                  <w:vMerge w:val="continue"/>
                  <w:vAlign w:val="center"/>
                </w:tcPr>
                <w:p w14:paraId="6F042E9E">
                  <w:pPr>
                    <w:pStyle w:val="282"/>
                    <w:rPr>
                      <w:color w:val="000000" w:themeColor="text1"/>
                      <w:highlight w:val="none"/>
                      <w14:textFill>
                        <w14:solidFill>
                          <w14:schemeClr w14:val="tx1"/>
                        </w14:solidFill>
                      </w14:textFill>
                    </w:rPr>
                  </w:pPr>
                </w:p>
              </w:tc>
              <w:tc>
                <w:tcPr>
                  <w:tcW w:w="952" w:type="pct"/>
                  <w:vMerge w:val="continue"/>
                  <w:vAlign w:val="center"/>
                </w:tcPr>
                <w:p w14:paraId="0E7D621B">
                  <w:pPr>
                    <w:pStyle w:val="282"/>
                    <w:rPr>
                      <w:color w:val="000000" w:themeColor="text1"/>
                      <w:highlight w:val="none"/>
                      <w:lang w:bidi="zh-TW"/>
                      <w14:textFill>
                        <w14:solidFill>
                          <w14:schemeClr w14:val="tx1"/>
                        </w14:solidFill>
                      </w14:textFill>
                    </w:rPr>
                  </w:pPr>
                </w:p>
              </w:tc>
              <w:tc>
                <w:tcPr>
                  <w:tcW w:w="779" w:type="pct"/>
                  <w:shd w:val="clear" w:color="auto" w:fill="auto"/>
                  <w:vAlign w:val="center"/>
                </w:tcPr>
                <w:p w14:paraId="7B295F46">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氟化物</w:t>
                  </w:r>
                </w:p>
              </w:tc>
              <w:tc>
                <w:tcPr>
                  <w:tcW w:w="693" w:type="pct"/>
                  <w:shd w:val="clear" w:color="auto" w:fill="auto"/>
                  <w:vAlign w:val="center"/>
                </w:tcPr>
                <w:p w14:paraId="7D390CD8">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1次/年</w:t>
                  </w:r>
                </w:p>
              </w:tc>
              <w:tc>
                <w:tcPr>
                  <w:tcW w:w="1886" w:type="pct"/>
                  <w:vAlign w:val="center"/>
                </w:tcPr>
                <w:p w14:paraId="10AEA399">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《大气污染物综合排放标准》(GB16927-1996)表2中的二级标准</w:t>
                  </w:r>
                </w:p>
              </w:tc>
            </w:tr>
            <w:tr w14:paraId="32194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89" w:type="pct"/>
                  <w:vMerge w:val="restart"/>
                  <w:vAlign w:val="center"/>
                </w:tcPr>
                <w:p w14:paraId="64759377">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无组织废气</w:t>
                  </w:r>
                </w:p>
              </w:tc>
              <w:tc>
                <w:tcPr>
                  <w:tcW w:w="952" w:type="pct"/>
                  <w:vAlign w:val="center"/>
                </w:tcPr>
                <w:p w14:paraId="0DA72C67">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厂界</w:t>
                  </w:r>
                </w:p>
              </w:tc>
              <w:tc>
                <w:tcPr>
                  <w:tcW w:w="779" w:type="pct"/>
                  <w:vAlign w:val="center"/>
                </w:tcPr>
                <w:p w14:paraId="615F1BAC">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非甲烷总烃</w:t>
                  </w:r>
                </w:p>
              </w:tc>
              <w:tc>
                <w:tcPr>
                  <w:tcW w:w="693" w:type="pct"/>
                  <w:vAlign w:val="center"/>
                </w:tcPr>
                <w:p w14:paraId="18B56E6D">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1次/年</w:t>
                  </w:r>
                </w:p>
              </w:tc>
              <w:tc>
                <w:tcPr>
                  <w:tcW w:w="1886" w:type="pct"/>
                  <w:vAlign w:val="center"/>
                </w:tcPr>
                <w:p w14:paraId="035A1661">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《大气污染物综合排放标准》(GB16927-1996)表2中的二级标准</w:t>
                  </w:r>
                </w:p>
              </w:tc>
            </w:tr>
            <w:tr w14:paraId="2A940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89" w:type="pct"/>
                  <w:vMerge w:val="continue"/>
                  <w:vAlign w:val="center"/>
                </w:tcPr>
                <w:p w14:paraId="0E867DCB">
                  <w:pPr>
                    <w:pStyle w:val="282"/>
                    <w:rPr>
                      <w:color w:val="000000" w:themeColor="text1"/>
                      <w:highlight w:val="none"/>
                      <w14:textFill>
                        <w14:solidFill>
                          <w14:schemeClr w14:val="tx1"/>
                        </w14:solidFill>
                      </w14:textFill>
                    </w:rPr>
                  </w:pPr>
                </w:p>
              </w:tc>
              <w:tc>
                <w:tcPr>
                  <w:tcW w:w="952" w:type="pct"/>
                  <w:vAlign w:val="center"/>
                </w:tcPr>
                <w:p w14:paraId="58947E08">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厂区内</w:t>
                  </w:r>
                </w:p>
              </w:tc>
              <w:tc>
                <w:tcPr>
                  <w:tcW w:w="779" w:type="pct"/>
                  <w:vAlign w:val="center"/>
                </w:tcPr>
                <w:p w14:paraId="53B3D5F7">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非甲烷总烃</w:t>
                  </w:r>
                </w:p>
              </w:tc>
              <w:tc>
                <w:tcPr>
                  <w:tcW w:w="693" w:type="pct"/>
                  <w:vAlign w:val="center"/>
                </w:tcPr>
                <w:p w14:paraId="35245580">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1次/年</w:t>
                  </w:r>
                </w:p>
              </w:tc>
              <w:tc>
                <w:tcPr>
                  <w:tcW w:w="1886" w:type="pct"/>
                  <w:vAlign w:val="center"/>
                </w:tcPr>
                <w:p w14:paraId="4DF0D123">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《挥发性有机污染物无组织排放控制标准》（GB37822-2019）</w:t>
                  </w:r>
                </w:p>
              </w:tc>
            </w:tr>
          </w:tbl>
          <w:p w14:paraId="0C526280">
            <w:pPr>
              <w:pStyle w:val="597"/>
              <w:framePr w:hSpace="0" w:wrap="auto" w:vAnchor="margin" w:hAnchor="text" w:xAlign="left" w:yAlign="inline"/>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3运营期水环境影响和保护措施</w:t>
            </w:r>
          </w:p>
          <w:p w14:paraId="4F9990CE">
            <w:pPr>
              <w:pStyle w:val="597"/>
              <w:framePr w:hSpace="0" w:wrap="auto" w:vAnchor="margin" w:hAnchor="text" w:xAlign="left" w:yAlign="inline"/>
              <w:ind w:firstLine="482"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4.3.1废水产生及排放情况</w:t>
            </w:r>
          </w:p>
          <w:p w14:paraId="5155138A">
            <w:pPr>
              <w:pStyle w:val="174"/>
              <w:ind w:firstLine="480"/>
              <w:rPr>
                <w:b w:val="0"/>
                <w:color w:val="000000" w:themeColor="text1"/>
                <w:highlight w:val="none"/>
                <w14:textFill>
                  <w14:solidFill>
                    <w14:schemeClr w14:val="tx1"/>
                  </w14:solidFill>
                </w14:textFill>
              </w:rPr>
            </w:pPr>
            <w:r>
              <w:rPr>
                <w:rFonts w:hint="eastAsia"/>
                <w:b w:val="0"/>
                <w:color w:val="000000" w:themeColor="text1"/>
                <w:highlight w:val="none"/>
                <w14:textFill>
                  <w14:solidFill>
                    <w14:schemeClr w14:val="tx1"/>
                  </w14:solidFill>
                </w14:textFill>
              </w:rPr>
              <w:t>本项目不产生</w:t>
            </w:r>
            <w:r>
              <w:rPr>
                <w:rFonts w:hint="eastAsia"/>
                <w:b w:val="0"/>
                <w:color w:val="000000" w:themeColor="text1"/>
                <w:highlight w:val="none"/>
                <w:lang w:eastAsia="zh-CN"/>
                <w14:textFill>
                  <w14:solidFill>
                    <w14:schemeClr w14:val="tx1"/>
                  </w14:solidFill>
                </w14:textFill>
              </w:rPr>
              <w:t>研发</w:t>
            </w:r>
            <w:r>
              <w:rPr>
                <w:rFonts w:hint="eastAsia"/>
                <w:b w:val="0"/>
                <w:color w:val="000000" w:themeColor="text1"/>
                <w:highlight w:val="none"/>
                <w14:textFill>
                  <w14:solidFill>
                    <w14:schemeClr w14:val="tx1"/>
                  </w14:solidFill>
                </w14:textFill>
              </w:rPr>
              <w:t>废水，主要废水为生活废水、食堂废水和地面清洗废水，</w:t>
            </w:r>
            <w:r>
              <w:rPr>
                <w:b w:val="0"/>
                <w:color w:val="000000" w:themeColor="text1"/>
                <w:highlight w:val="none"/>
                <w14:textFill>
                  <w14:solidFill>
                    <w14:schemeClr w14:val="tx1"/>
                  </w14:solidFill>
                </w14:textFill>
              </w:rPr>
              <w:t>本项目废水排放情况如下。</w:t>
            </w:r>
          </w:p>
          <w:p w14:paraId="47DB73C4">
            <w:pPr>
              <w:pStyle w:val="17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1、废水源强</w:t>
            </w:r>
          </w:p>
          <w:p w14:paraId="48F50FDA">
            <w:pPr>
              <w:pStyle w:val="300"/>
              <w:ind w:firstLine="480"/>
              <w:rPr>
                <w:color w:val="000000" w:themeColor="text1"/>
                <w:highlight w:val="none"/>
                <w14:textFill>
                  <w14:solidFill>
                    <w14:schemeClr w14:val="tx1"/>
                  </w14:solidFill>
                </w14:textFill>
              </w:rPr>
            </w:pPr>
            <w:bookmarkStart w:id="26" w:name="_Hlk190632620"/>
            <w:r>
              <w:rPr>
                <w:rFonts w:hint="eastAsia"/>
                <w:color w:val="000000" w:themeColor="text1"/>
                <w:highlight w:val="none"/>
                <w14:textFill>
                  <w14:solidFill>
                    <w14:schemeClr w14:val="tx1"/>
                  </w14:solidFill>
                </w14:textFill>
              </w:rPr>
              <w:t>（1）</w:t>
            </w:r>
            <w:r>
              <w:rPr>
                <w:snapToGrid w:val="0"/>
                <w:color w:val="000000" w:themeColor="text1"/>
                <w:szCs w:val="24"/>
                <w:highlight w:val="none"/>
                <w:shd w:val="clear" w:color="auto" w:fill="FFFFFF"/>
                <w14:textFill>
                  <w14:solidFill>
                    <w14:schemeClr w14:val="tx1"/>
                  </w14:solidFill>
                </w14:textFill>
              </w:rPr>
              <w:t>生活</w:t>
            </w:r>
            <w:r>
              <w:rPr>
                <w:rFonts w:hint="eastAsia"/>
                <w:color w:val="000000" w:themeColor="text1"/>
                <w:highlight w:val="none"/>
                <w14:textFill>
                  <w14:solidFill>
                    <w14:schemeClr w14:val="tx1"/>
                  </w14:solidFill>
                </w14:textFill>
              </w:rPr>
              <w:t>废</w:t>
            </w:r>
            <w:r>
              <w:rPr>
                <w:rFonts w:hint="eastAsia"/>
                <w:bCs/>
                <w:snapToGrid w:val="0"/>
                <w:color w:val="000000" w:themeColor="text1"/>
                <w:szCs w:val="24"/>
                <w:highlight w:val="none"/>
                <w:shd w:val="clear" w:color="auto" w:fill="FFFFFF"/>
                <w:lang w:val="en-GB"/>
                <w14:textFill>
                  <w14:solidFill>
                    <w14:schemeClr w14:val="tx1"/>
                  </w14:solidFill>
                </w14:textFill>
              </w:rPr>
              <w:t>水</w:t>
            </w:r>
          </w:p>
          <w:p w14:paraId="7C6DFC60">
            <w:pPr>
              <w:pStyle w:val="763"/>
              <w:adjustRightInd w:val="0"/>
              <w:snapToGrid w:val="0"/>
              <w:ind w:firstLineChars="0"/>
              <w:rPr>
                <w:color w:val="000000" w:themeColor="text1"/>
                <w:szCs w:val="24"/>
                <w:highlight w:val="none"/>
                <w14:textFill>
                  <w14:solidFill>
                    <w14:schemeClr w14:val="tx1"/>
                  </w14:solidFill>
                </w14:textFill>
              </w:rPr>
            </w:pPr>
            <w:r>
              <w:rPr>
                <w:rFonts w:hint="eastAsia"/>
                <w:snapToGrid w:val="0"/>
                <w:color w:val="000000" w:themeColor="text1"/>
                <w:szCs w:val="24"/>
                <w:highlight w:val="none"/>
                <w:shd w:val="clear" w:color="auto" w:fill="FFFFFF"/>
                <w14:textFill>
                  <w14:solidFill>
                    <w14:schemeClr w14:val="tx1"/>
                  </w14:solidFill>
                </w14:textFill>
              </w:rPr>
              <w:t>根据建设单位提供资料，现有项目员工230人，</w:t>
            </w:r>
            <w:r>
              <w:rPr>
                <w:snapToGrid w:val="0"/>
                <w:color w:val="000000" w:themeColor="text1"/>
                <w:szCs w:val="24"/>
                <w:highlight w:val="none"/>
                <w:shd w:val="clear" w:color="auto" w:fill="FFFFFF"/>
                <w14:textFill>
                  <w14:solidFill>
                    <w14:schemeClr w14:val="tx1"/>
                  </w14:solidFill>
                </w14:textFill>
              </w:rPr>
              <w:t>本项目实施后新增员工</w:t>
            </w:r>
            <w:r>
              <w:rPr>
                <w:rFonts w:hint="eastAsia"/>
                <w:snapToGrid w:val="0"/>
                <w:color w:val="000000" w:themeColor="text1"/>
                <w:szCs w:val="24"/>
                <w:highlight w:val="none"/>
                <w:shd w:val="clear" w:color="auto" w:fill="FFFFFF"/>
                <w14:textFill>
                  <w14:solidFill>
                    <w14:schemeClr w14:val="tx1"/>
                  </w14:solidFill>
                </w14:textFill>
              </w:rPr>
              <w:t>16</w:t>
            </w:r>
            <w:r>
              <w:rPr>
                <w:snapToGrid w:val="0"/>
                <w:color w:val="000000" w:themeColor="text1"/>
                <w:szCs w:val="24"/>
                <w:highlight w:val="none"/>
                <w:shd w:val="clear" w:color="auto" w:fill="FFFFFF"/>
                <w14:textFill>
                  <w14:solidFill>
                    <w14:schemeClr w14:val="tx1"/>
                  </w14:solidFill>
                </w14:textFill>
              </w:rPr>
              <w:t>人，</w:t>
            </w:r>
            <w:r>
              <w:rPr>
                <w:rFonts w:hint="eastAsia"/>
                <w:snapToGrid w:val="0"/>
                <w:color w:val="000000" w:themeColor="text1"/>
                <w:szCs w:val="24"/>
                <w:highlight w:val="none"/>
                <w:shd w:val="clear" w:color="auto" w:fill="FFFFFF"/>
                <w14:textFill>
                  <w14:solidFill>
                    <w14:schemeClr w14:val="tx1"/>
                  </w14:solidFill>
                </w14:textFill>
              </w:rPr>
              <w:t>员工合计246人。</w:t>
            </w:r>
            <w:r>
              <w:rPr>
                <w:color w:val="000000" w:themeColor="text1"/>
                <w:szCs w:val="24"/>
                <w:highlight w:val="none"/>
                <w14:textFill>
                  <w14:solidFill>
                    <w14:schemeClr w14:val="tx1"/>
                  </w14:solidFill>
                </w14:textFill>
              </w:rPr>
              <w:t>根据《安徽省行业用水定额》（DB34/T679-2025）中的相关内容，办公用水定额取38L/人·d。</w:t>
            </w:r>
            <w:r>
              <w:rPr>
                <w:rFonts w:hint="eastAsia"/>
                <w:color w:val="000000" w:themeColor="text1"/>
                <w:szCs w:val="24"/>
                <w:highlight w:val="none"/>
                <w14:textFill>
                  <w14:solidFill>
                    <w14:schemeClr w14:val="tx1"/>
                  </w14:solidFill>
                </w14:textFill>
              </w:rPr>
              <w:t>原项目</w:t>
            </w:r>
            <w:r>
              <w:rPr>
                <w:color w:val="000000" w:themeColor="text1"/>
                <w:szCs w:val="24"/>
                <w:highlight w:val="none"/>
                <w14:textFill>
                  <w14:solidFill>
                    <w14:schemeClr w14:val="tx1"/>
                  </w14:solidFill>
                </w14:textFill>
              </w:rPr>
              <w:t>生活用水量约为</w:t>
            </w:r>
            <w:r>
              <w:rPr>
                <w:rFonts w:hint="eastAsia"/>
                <w:color w:val="000000" w:themeColor="text1"/>
                <w:szCs w:val="24"/>
                <w:highlight w:val="none"/>
                <w14:textFill>
                  <w14:solidFill>
                    <w14:schemeClr w14:val="tx1"/>
                  </w14:solidFill>
                </w14:textFill>
              </w:rPr>
              <w:t>8.74</w:t>
            </w:r>
            <w:r>
              <w:rPr>
                <w:color w:val="000000" w:themeColor="text1"/>
                <w:szCs w:val="24"/>
                <w:highlight w:val="none"/>
                <w14:textFill>
                  <w14:solidFill>
                    <w14:schemeClr w14:val="tx1"/>
                  </w14:solidFill>
                </w14:textFill>
              </w:rPr>
              <w:t>t/d，</w:t>
            </w:r>
            <w:r>
              <w:rPr>
                <w:rFonts w:hint="eastAsia"/>
                <w:color w:val="000000" w:themeColor="text1"/>
                <w:szCs w:val="24"/>
                <w:highlight w:val="none"/>
                <w14:textFill>
                  <w14:solidFill>
                    <w14:schemeClr w14:val="tx1"/>
                  </w14:solidFill>
                </w14:textFill>
              </w:rPr>
              <w:t>2622</w:t>
            </w:r>
            <w:r>
              <w:rPr>
                <w:color w:val="000000" w:themeColor="text1"/>
                <w:szCs w:val="24"/>
                <w:highlight w:val="none"/>
                <w14:textFill>
                  <w14:solidFill>
                    <w14:schemeClr w14:val="tx1"/>
                  </w14:solidFill>
                </w14:textFill>
              </w:rPr>
              <w:t>t/a</w:t>
            </w:r>
            <w:r>
              <w:rPr>
                <w:rFonts w:hint="eastAsia"/>
                <w:color w:val="000000" w:themeColor="text1"/>
                <w:szCs w:val="24"/>
                <w:highlight w:val="none"/>
                <w14:textFill>
                  <w14:solidFill>
                    <w14:schemeClr w14:val="tx1"/>
                  </w14:solidFill>
                </w14:textFill>
              </w:rPr>
              <w:t>，</w:t>
            </w:r>
            <w:r>
              <w:rPr>
                <w:color w:val="000000" w:themeColor="text1"/>
                <w:szCs w:val="24"/>
                <w:highlight w:val="none"/>
                <w14:textFill>
                  <w14:solidFill>
                    <w14:schemeClr w14:val="tx1"/>
                  </w14:solidFill>
                </w14:textFill>
              </w:rPr>
              <w:t>则</w:t>
            </w:r>
            <w:r>
              <w:rPr>
                <w:rFonts w:hint="eastAsia"/>
                <w:color w:val="000000" w:themeColor="text1"/>
                <w:szCs w:val="24"/>
                <w:highlight w:val="none"/>
                <w14:textFill>
                  <w14:solidFill>
                    <w14:schemeClr w14:val="tx1"/>
                  </w14:solidFill>
                </w14:textFill>
              </w:rPr>
              <w:t>项目建成后</w:t>
            </w:r>
            <w:r>
              <w:rPr>
                <w:color w:val="000000" w:themeColor="text1"/>
                <w:szCs w:val="24"/>
                <w:highlight w:val="none"/>
                <w14:textFill>
                  <w14:solidFill>
                    <w14:schemeClr w14:val="tx1"/>
                  </w14:solidFill>
                </w14:textFill>
              </w:rPr>
              <w:t>生活用水量约为</w:t>
            </w:r>
            <w:r>
              <w:rPr>
                <w:rFonts w:hint="eastAsia"/>
                <w:color w:val="000000" w:themeColor="text1"/>
                <w:szCs w:val="24"/>
                <w:highlight w:val="none"/>
                <w14:textFill>
                  <w14:solidFill>
                    <w14:schemeClr w14:val="tx1"/>
                  </w14:solidFill>
                </w14:textFill>
              </w:rPr>
              <w:t>9.34</w:t>
            </w:r>
            <w:r>
              <w:rPr>
                <w:color w:val="000000" w:themeColor="text1"/>
                <w:szCs w:val="24"/>
                <w:highlight w:val="none"/>
                <w14:textFill>
                  <w14:solidFill>
                    <w14:schemeClr w14:val="tx1"/>
                  </w14:solidFill>
                </w14:textFill>
              </w:rPr>
              <w:t>t/d，</w:t>
            </w:r>
            <w:r>
              <w:rPr>
                <w:rFonts w:hint="eastAsia"/>
                <w:color w:val="000000" w:themeColor="text1"/>
                <w:szCs w:val="24"/>
                <w:highlight w:val="none"/>
                <w14:textFill>
                  <w14:solidFill>
                    <w14:schemeClr w14:val="tx1"/>
                  </w14:solidFill>
                </w14:textFill>
              </w:rPr>
              <w:t>2804.4</w:t>
            </w:r>
            <w:r>
              <w:rPr>
                <w:color w:val="000000" w:themeColor="text1"/>
                <w:szCs w:val="24"/>
                <w:highlight w:val="none"/>
                <w14:textFill>
                  <w14:solidFill>
                    <w14:schemeClr w14:val="tx1"/>
                  </w14:solidFill>
                </w14:textFill>
              </w:rPr>
              <w:t>t/a；污水产生系数按照80%计，</w:t>
            </w:r>
            <w:r>
              <w:rPr>
                <w:rFonts w:hint="eastAsia"/>
                <w:color w:val="000000" w:themeColor="text1"/>
                <w:szCs w:val="24"/>
                <w:highlight w:val="none"/>
                <w14:textFill>
                  <w14:solidFill>
                    <w14:schemeClr w14:val="tx1"/>
                  </w14:solidFill>
                </w14:textFill>
              </w:rPr>
              <w:t>原项目</w:t>
            </w:r>
            <w:r>
              <w:rPr>
                <w:color w:val="000000" w:themeColor="text1"/>
                <w:szCs w:val="24"/>
                <w:highlight w:val="none"/>
                <w14:textFill>
                  <w14:solidFill>
                    <w14:schemeClr w14:val="tx1"/>
                  </w14:solidFill>
                </w14:textFill>
              </w:rPr>
              <w:t>生活污水产生量为</w:t>
            </w:r>
            <w:r>
              <w:rPr>
                <w:rFonts w:hint="eastAsia"/>
                <w:color w:val="000000" w:themeColor="text1"/>
                <w:szCs w:val="24"/>
                <w:highlight w:val="none"/>
                <w14:textFill>
                  <w14:solidFill>
                    <w14:schemeClr w14:val="tx1"/>
                  </w14:solidFill>
                </w14:textFill>
              </w:rPr>
              <w:t>6.99</w:t>
            </w:r>
            <w:r>
              <w:rPr>
                <w:color w:val="000000" w:themeColor="text1"/>
                <w:szCs w:val="24"/>
                <w:highlight w:val="none"/>
                <w14:textFill>
                  <w14:solidFill>
                    <w14:schemeClr w14:val="tx1"/>
                  </w14:solidFill>
                </w14:textFill>
              </w:rPr>
              <w:t>t/d，</w:t>
            </w:r>
            <w:r>
              <w:rPr>
                <w:rFonts w:hint="eastAsia"/>
                <w:color w:val="000000" w:themeColor="text1"/>
                <w:szCs w:val="24"/>
                <w:highlight w:val="none"/>
                <w14:textFill>
                  <w14:solidFill>
                    <w14:schemeClr w14:val="tx1"/>
                  </w14:solidFill>
                </w14:textFill>
              </w:rPr>
              <w:t>2097.6</w:t>
            </w:r>
            <w:r>
              <w:rPr>
                <w:color w:val="000000" w:themeColor="text1"/>
                <w:szCs w:val="24"/>
                <w:highlight w:val="none"/>
                <w14:textFill>
                  <w14:solidFill>
                    <w14:schemeClr w14:val="tx1"/>
                  </w14:solidFill>
                </w14:textFill>
              </w:rPr>
              <w:t>t/a</w:t>
            </w:r>
            <w:r>
              <w:rPr>
                <w:rFonts w:hint="eastAsia"/>
                <w:color w:val="000000" w:themeColor="text1"/>
                <w:szCs w:val="24"/>
                <w:highlight w:val="none"/>
                <w14:textFill>
                  <w14:solidFill>
                    <w14:schemeClr w14:val="tx1"/>
                  </w14:solidFill>
                </w14:textFill>
              </w:rPr>
              <w:t>，</w:t>
            </w:r>
            <w:r>
              <w:rPr>
                <w:color w:val="000000" w:themeColor="text1"/>
                <w:szCs w:val="24"/>
                <w:highlight w:val="none"/>
                <w14:textFill>
                  <w14:solidFill>
                    <w14:schemeClr w14:val="tx1"/>
                  </w14:solidFill>
                </w14:textFill>
              </w:rPr>
              <w:t>则</w:t>
            </w:r>
            <w:r>
              <w:rPr>
                <w:rFonts w:hint="eastAsia"/>
                <w:color w:val="000000" w:themeColor="text1"/>
                <w:szCs w:val="24"/>
                <w:highlight w:val="none"/>
                <w14:textFill>
                  <w14:solidFill>
                    <w14:schemeClr w14:val="tx1"/>
                  </w14:solidFill>
                </w14:textFill>
              </w:rPr>
              <w:t>项目建成后</w:t>
            </w:r>
            <w:r>
              <w:rPr>
                <w:color w:val="000000" w:themeColor="text1"/>
                <w:szCs w:val="24"/>
                <w:highlight w:val="none"/>
                <w14:textFill>
                  <w14:solidFill>
                    <w14:schemeClr w14:val="tx1"/>
                  </w14:solidFill>
                </w14:textFill>
              </w:rPr>
              <w:t>则生活污水产生量为</w:t>
            </w:r>
            <w:r>
              <w:rPr>
                <w:rFonts w:hint="eastAsia"/>
                <w:color w:val="000000" w:themeColor="text1"/>
                <w:szCs w:val="24"/>
                <w:highlight w:val="none"/>
                <w14:textFill>
                  <w14:solidFill>
                    <w14:schemeClr w14:val="tx1"/>
                  </w14:solidFill>
                </w14:textFill>
              </w:rPr>
              <w:t>7.47</w:t>
            </w:r>
            <w:r>
              <w:rPr>
                <w:color w:val="000000" w:themeColor="text1"/>
                <w:szCs w:val="24"/>
                <w:highlight w:val="none"/>
                <w14:textFill>
                  <w14:solidFill>
                    <w14:schemeClr w14:val="tx1"/>
                  </w14:solidFill>
                </w14:textFill>
              </w:rPr>
              <w:t>t/d，</w:t>
            </w:r>
            <w:r>
              <w:rPr>
                <w:rFonts w:hint="eastAsia"/>
                <w:color w:val="000000" w:themeColor="text1"/>
                <w:szCs w:val="24"/>
                <w:highlight w:val="none"/>
                <w14:textFill>
                  <w14:solidFill>
                    <w14:schemeClr w14:val="tx1"/>
                  </w14:solidFill>
                </w14:textFill>
              </w:rPr>
              <w:t>2243.52</w:t>
            </w:r>
            <w:r>
              <w:rPr>
                <w:color w:val="000000" w:themeColor="text1"/>
                <w:szCs w:val="24"/>
                <w:highlight w:val="none"/>
                <w14:textFill>
                  <w14:solidFill>
                    <w14:schemeClr w14:val="tx1"/>
                  </w14:solidFill>
                </w14:textFill>
              </w:rPr>
              <w:t>t/a。</w:t>
            </w:r>
          </w:p>
          <w:p w14:paraId="2277FB71">
            <w:pPr>
              <w:pStyle w:val="763"/>
              <w:adjustRightInd w:val="0"/>
              <w:snapToGrid w:val="0"/>
              <w:ind w:firstLine="480"/>
              <w:rPr>
                <w:snapToGrid w:val="0"/>
                <w:color w:val="000000" w:themeColor="text1"/>
                <w:highlight w:val="none"/>
                <w14:textFill>
                  <w14:solidFill>
                    <w14:schemeClr w14:val="tx1"/>
                  </w14:solidFill>
                </w14:textFill>
              </w:rPr>
            </w:pPr>
            <w:r>
              <w:rPr>
                <w:rFonts w:hint="eastAsia"/>
                <w:snapToGrid w:val="0"/>
                <w:color w:val="000000" w:themeColor="text1"/>
                <w:highlight w:val="none"/>
                <w14:textFill>
                  <w14:solidFill>
                    <w14:schemeClr w14:val="tx1"/>
                  </w14:solidFill>
                </w14:textFill>
              </w:rPr>
              <w:t>（2）</w:t>
            </w:r>
            <w:r>
              <w:rPr>
                <w:rFonts w:hint="eastAsia"/>
                <w:color w:val="000000" w:themeColor="text1"/>
                <w:szCs w:val="24"/>
                <w:highlight w:val="none"/>
                <w14:textFill>
                  <w14:solidFill>
                    <w14:schemeClr w14:val="tx1"/>
                  </w14:solidFill>
                </w14:textFill>
              </w:rPr>
              <w:t>食堂</w:t>
            </w:r>
            <w:r>
              <w:rPr>
                <w:rFonts w:hint="eastAsia"/>
                <w:color w:val="000000" w:themeColor="text1"/>
                <w:highlight w:val="none"/>
                <w14:textFill>
                  <w14:solidFill>
                    <w14:schemeClr w14:val="tx1"/>
                  </w14:solidFill>
                </w14:textFill>
              </w:rPr>
              <w:t>废</w:t>
            </w:r>
            <w:r>
              <w:rPr>
                <w:rFonts w:hint="eastAsia"/>
                <w:color w:val="000000" w:themeColor="text1"/>
                <w:szCs w:val="24"/>
                <w:highlight w:val="none"/>
                <w14:textFill>
                  <w14:solidFill>
                    <w14:schemeClr w14:val="tx1"/>
                  </w14:solidFill>
                </w14:textFill>
              </w:rPr>
              <w:t>水</w:t>
            </w:r>
          </w:p>
          <w:p w14:paraId="6FF5EE99">
            <w:pPr>
              <w:pStyle w:val="763"/>
              <w:adjustRightInd w:val="0"/>
              <w:snapToGrid w:val="0"/>
              <w:ind w:firstLineChars="0"/>
              <w:rPr>
                <w:snapToGrid w:val="0"/>
                <w:color w:val="000000" w:themeColor="text1"/>
                <w:szCs w:val="24"/>
                <w:highlight w:val="none"/>
                <w:shd w:val="clear" w:color="auto" w:fill="FFFFFF"/>
                <w14:textFill>
                  <w14:solidFill>
                    <w14:schemeClr w14:val="tx1"/>
                  </w14:solidFill>
                </w14:textFill>
              </w:rPr>
            </w:pPr>
            <w:r>
              <w:rPr>
                <w:rFonts w:hint="eastAsia"/>
                <w:snapToGrid w:val="0"/>
                <w:color w:val="000000" w:themeColor="text1"/>
                <w:szCs w:val="24"/>
                <w:highlight w:val="none"/>
                <w:shd w:val="clear" w:color="auto" w:fill="FFFFFF"/>
                <w14:textFill>
                  <w14:solidFill>
                    <w14:schemeClr w14:val="tx1"/>
                  </w14:solidFill>
                </w14:textFill>
              </w:rPr>
              <w:t>根据建设单位提供资料，原项目食堂就餐人次约为360人次/d。项目实施后全厂运营期食堂就餐人次约为420人次/d,部分员工公司附近居住不在厂内就餐。食堂为企业配套的员工食堂，不对外营业，仅工作日全天供餐。根据《建筑给水排水设计标准》（GB50015-2019），职工食堂平均日用水定额按照每顾客每次20~25L计，本次环评按照限值25L计，原项目食堂用水2700t/a（9t/d） 则项目建成后食堂用水量为3150t/a（10.5t/d），食堂废水产生率按80%计算，原项目食堂废水产生量为2160t/a（7.2t/d）则本项目建成后食堂废水产生量为2520t/a（8.4t/d）。</w:t>
            </w:r>
          </w:p>
          <w:p w14:paraId="48CF4789">
            <w:pPr>
              <w:pStyle w:val="300"/>
              <w:ind w:firstLine="480"/>
              <w:rPr>
                <w:color w:val="000000" w:themeColor="text1"/>
                <w:szCs w:val="24"/>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szCs w:val="24"/>
                <w:highlight w:val="none"/>
                <w14:textFill>
                  <w14:solidFill>
                    <w14:schemeClr w14:val="tx1"/>
                  </w14:solidFill>
                </w14:textFill>
              </w:rPr>
              <w:t>地面清洁废</w:t>
            </w:r>
            <w:r>
              <w:rPr>
                <w:rFonts w:hint="eastAsia"/>
                <w:color w:val="000000" w:themeColor="text1"/>
                <w:szCs w:val="24"/>
                <w:highlight w:val="none"/>
                <w:lang w:val="en-GB"/>
                <w14:textFill>
                  <w14:solidFill>
                    <w14:schemeClr w14:val="tx1"/>
                  </w14:solidFill>
                </w14:textFill>
              </w:rPr>
              <w:t>水</w:t>
            </w:r>
          </w:p>
          <w:bookmarkEnd w:id="26"/>
          <w:p w14:paraId="52F83899">
            <w:pPr>
              <w:pStyle w:val="300"/>
              <w:ind w:firstLine="480"/>
              <w:rPr>
                <w:snapToGrid w:val="0"/>
                <w:color w:val="000000" w:themeColor="text1"/>
                <w:szCs w:val="24"/>
                <w:highlight w:val="none"/>
                <w:shd w:val="clear" w:color="auto" w:fill="FFFFFF"/>
                <w14:textFill>
                  <w14:solidFill>
                    <w14:schemeClr w14:val="tx1"/>
                  </w14:solidFill>
                </w14:textFill>
              </w:rPr>
            </w:pPr>
            <w:bookmarkStart w:id="27" w:name="_Hlk177636209"/>
            <w:r>
              <w:rPr>
                <w:snapToGrid w:val="0"/>
                <w:color w:val="000000" w:themeColor="text1"/>
                <w:szCs w:val="24"/>
                <w:highlight w:val="none"/>
                <w:shd w:val="clear" w:color="auto" w:fill="FFFFFF"/>
                <w14:textFill>
                  <w14:solidFill>
                    <w14:schemeClr w14:val="tx1"/>
                  </w14:solidFill>
                </w14:textFill>
              </w:rPr>
              <w:t>项目除</w:t>
            </w:r>
            <w:r>
              <w:rPr>
                <w:rFonts w:hint="eastAsia"/>
                <w:snapToGrid w:val="0"/>
                <w:color w:val="000000" w:themeColor="text1"/>
                <w:szCs w:val="24"/>
                <w:highlight w:val="none"/>
                <w:shd w:val="clear" w:color="auto" w:fill="FFFFFF"/>
                <w:lang w:eastAsia="zh-CN"/>
                <w14:textFill>
                  <w14:solidFill>
                    <w14:schemeClr w14:val="tx1"/>
                  </w14:solidFill>
                </w14:textFill>
              </w:rPr>
              <w:t>研发</w:t>
            </w:r>
            <w:r>
              <w:rPr>
                <w:snapToGrid w:val="0"/>
                <w:color w:val="000000" w:themeColor="text1"/>
                <w:szCs w:val="24"/>
                <w:highlight w:val="none"/>
                <w:shd w:val="clear" w:color="auto" w:fill="FFFFFF"/>
                <w14:textFill>
                  <w14:solidFill>
                    <w14:schemeClr w14:val="tx1"/>
                  </w14:solidFill>
                </w14:textFill>
              </w:rPr>
              <w:t>区域冲洗外，其他区域采用定期清扫制度，使用拖把进行清理，车间地面保洁用水量按0.5L/m</w:t>
            </w:r>
            <w:r>
              <w:rPr>
                <w:snapToGrid w:val="0"/>
                <w:color w:val="000000" w:themeColor="text1"/>
                <w:szCs w:val="24"/>
                <w:highlight w:val="none"/>
                <w:shd w:val="clear" w:color="auto" w:fill="FFFFFF"/>
                <w:vertAlign w:val="superscript"/>
                <w14:textFill>
                  <w14:solidFill>
                    <w14:schemeClr w14:val="tx1"/>
                  </w14:solidFill>
                </w14:textFill>
              </w:rPr>
              <w:t>2</w:t>
            </w:r>
            <w:r>
              <w:rPr>
                <w:snapToGrid w:val="0"/>
                <w:color w:val="000000" w:themeColor="text1"/>
                <w:szCs w:val="24"/>
                <w:highlight w:val="none"/>
                <w:shd w:val="clear" w:color="auto" w:fill="FFFFFF"/>
                <w14:textFill>
                  <w14:solidFill>
                    <w14:schemeClr w14:val="tx1"/>
                  </w14:solidFill>
                </w14:textFill>
              </w:rPr>
              <w:t>计算，</w:t>
            </w:r>
            <w:r>
              <w:rPr>
                <w:rFonts w:hint="eastAsia"/>
                <w:snapToGrid w:val="0"/>
                <w:color w:val="000000" w:themeColor="text1"/>
                <w:szCs w:val="24"/>
                <w:highlight w:val="none"/>
                <w:shd w:val="clear" w:color="auto" w:fill="FFFFFF"/>
                <w14:textFill>
                  <w14:solidFill>
                    <w14:schemeClr w14:val="tx1"/>
                  </w14:solidFill>
                </w14:textFill>
              </w:rPr>
              <w:t>原项目面积81004.67m</w:t>
            </w:r>
            <w:r>
              <w:rPr>
                <w:rFonts w:hint="eastAsia"/>
                <w:snapToGrid w:val="0"/>
                <w:color w:val="000000" w:themeColor="text1"/>
                <w:szCs w:val="24"/>
                <w:highlight w:val="none"/>
                <w:shd w:val="clear" w:color="auto" w:fill="FFFFFF"/>
                <w:vertAlign w:val="superscript"/>
                <w14:textFill>
                  <w14:solidFill>
                    <w14:schemeClr w14:val="tx1"/>
                  </w14:solidFill>
                </w14:textFill>
              </w:rPr>
              <w:t>3</w:t>
            </w:r>
            <w:r>
              <w:rPr>
                <w:rFonts w:hint="eastAsia"/>
                <w:snapToGrid w:val="0"/>
                <w:color w:val="000000" w:themeColor="text1"/>
                <w:szCs w:val="24"/>
                <w:highlight w:val="none"/>
                <w:shd w:val="clear" w:color="auto" w:fill="FFFFFF"/>
                <w14:textFill>
                  <w14:solidFill>
                    <w14:schemeClr w14:val="tx1"/>
                  </w14:solidFill>
                </w14:textFill>
              </w:rPr>
              <w:t>/a。本项目建设后，厂区用于</w:t>
            </w:r>
            <w:r>
              <w:rPr>
                <w:rFonts w:hint="eastAsia"/>
                <w:snapToGrid w:val="0"/>
                <w:color w:val="000000" w:themeColor="text1"/>
                <w:szCs w:val="24"/>
                <w:highlight w:val="none"/>
                <w:shd w:val="clear" w:color="auto" w:fill="FFFFFF"/>
                <w:lang w:eastAsia="zh-CN"/>
                <w14:textFill>
                  <w14:solidFill>
                    <w14:schemeClr w14:val="tx1"/>
                  </w14:solidFill>
                </w14:textFill>
              </w:rPr>
              <w:t>研发</w:t>
            </w:r>
            <w:r>
              <w:rPr>
                <w:rFonts w:hint="eastAsia"/>
                <w:snapToGrid w:val="0"/>
                <w:color w:val="000000" w:themeColor="text1"/>
                <w:szCs w:val="24"/>
                <w:highlight w:val="none"/>
                <w:shd w:val="clear" w:color="auto" w:fill="FFFFFF"/>
                <w14:textFill>
                  <w14:solidFill>
                    <w14:schemeClr w14:val="tx1"/>
                  </w14:solidFill>
                </w14:textFill>
              </w:rPr>
              <w:t>的车间</w:t>
            </w:r>
            <w:r>
              <w:rPr>
                <w:snapToGrid w:val="0"/>
                <w:color w:val="000000" w:themeColor="text1"/>
                <w:szCs w:val="24"/>
                <w:highlight w:val="none"/>
                <w:shd w:val="clear" w:color="auto" w:fill="FFFFFF"/>
                <w14:textFill>
                  <w14:solidFill>
                    <w14:schemeClr w14:val="tx1"/>
                  </w14:solidFill>
                </w14:textFill>
              </w:rPr>
              <w:t>总建筑面积约</w:t>
            </w:r>
            <w:r>
              <w:rPr>
                <w:rFonts w:hint="eastAsia"/>
                <w:snapToGrid w:val="0"/>
                <w:color w:val="000000" w:themeColor="text1"/>
                <w:szCs w:val="24"/>
                <w:highlight w:val="none"/>
                <w:shd w:val="clear" w:color="auto" w:fill="FFFFFF"/>
                <w14:textFill>
                  <w14:solidFill>
                    <w14:schemeClr w14:val="tx1"/>
                  </w14:solidFill>
                </w14:textFill>
              </w:rPr>
              <w:t>83578.67</w:t>
            </w:r>
            <w:r>
              <w:rPr>
                <w:snapToGrid w:val="0"/>
                <w:color w:val="000000" w:themeColor="text1"/>
                <w:szCs w:val="24"/>
                <w:highlight w:val="none"/>
                <w:shd w:val="clear" w:color="auto" w:fill="FFFFFF"/>
                <w14:textFill>
                  <w14:solidFill>
                    <w14:schemeClr w14:val="tx1"/>
                  </w14:solidFill>
                </w14:textFill>
              </w:rPr>
              <w:t>m</w:t>
            </w:r>
            <w:r>
              <w:rPr>
                <w:snapToGrid w:val="0"/>
                <w:color w:val="000000" w:themeColor="text1"/>
                <w:szCs w:val="24"/>
                <w:highlight w:val="none"/>
                <w:shd w:val="clear" w:color="auto" w:fill="FFFFFF"/>
                <w:vertAlign w:val="superscript"/>
                <w14:textFill>
                  <w14:solidFill>
                    <w14:schemeClr w14:val="tx1"/>
                  </w14:solidFill>
                </w14:textFill>
              </w:rPr>
              <w:t>2</w:t>
            </w:r>
            <w:r>
              <w:rPr>
                <w:snapToGrid w:val="0"/>
                <w:color w:val="000000" w:themeColor="text1"/>
                <w:szCs w:val="24"/>
                <w:highlight w:val="none"/>
                <w:shd w:val="clear" w:color="auto" w:fill="FFFFFF"/>
                <w14:textFill>
                  <w14:solidFill>
                    <w14:schemeClr w14:val="tx1"/>
                  </w14:solidFill>
                </w14:textFill>
              </w:rPr>
              <w:t>，</w:t>
            </w:r>
            <w:r>
              <w:rPr>
                <w:rFonts w:hint="eastAsia"/>
                <w:snapToGrid w:val="0"/>
                <w:color w:val="000000" w:themeColor="text1"/>
                <w:szCs w:val="24"/>
                <w:highlight w:val="none"/>
                <w:shd w:val="clear" w:color="auto" w:fill="FFFFFF"/>
                <w14:textFill>
                  <w14:solidFill>
                    <w14:schemeClr w14:val="tx1"/>
                  </w14:solidFill>
                </w14:textFill>
              </w:rPr>
              <w:t>每10天清洁1次，年清洁30次。原项目用水量4.05</w:t>
            </w:r>
            <w:r>
              <w:rPr>
                <w:snapToGrid w:val="0"/>
                <w:color w:val="000000" w:themeColor="text1"/>
                <w:szCs w:val="24"/>
                <w:highlight w:val="none"/>
                <w:shd w:val="clear" w:color="auto" w:fill="FFFFFF"/>
                <w14:textFill>
                  <w14:solidFill>
                    <w14:schemeClr w14:val="tx1"/>
                  </w14:solidFill>
                </w14:textFill>
              </w:rPr>
              <w:t>m</w:t>
            </w:r>
            <w:r>
              <w:rPr>
                <w:snapToGrid w:val="0"/>
                <w:color w:val="000000" w:themeColor="text1"/>
                <w:szCs w:val="24"/>
                <w:highlight w:val="none"/>
                <w:shd w:val="clear" w:color="auto" w:fill="FFFFFF"/>
                <w:vertAlign w:val="superscript"/>
                <w14:textFill>
                  <w14:solidFill>
                    <w14:schemeClr w14:val="tx1"/>
                  </w14:solidFill>
                </w14:textFill>
              </w:rPr>
              <w:t>3</w:t>
            </w:r>
            <w:r>
              <w:rPr>
                <w:snapToGrid w:val="0"/>
                <w:color w:val="000000" w:themeColor="text1"/>
                <w:szCs w:val="24"/>
                <w:highlight w:val="none"/>
                <w:shd w:val="clear" w:color="auto" w:fill="FFFFFF"/>
                <w14:textFill>
                  <w14:solidFill>
                    <w14:schemeClr w14:val="tx1"/>
                  </w14:solidFill>
                </w14:textFill>
              </w:rPr>
              <w:t>/d</w:t>
            </w:r>
            <w:r>
              <w:rPr>
                <w:rFonts w:hint="eastAsia"/>
                <w:snapToGrid w:val="0"/>
                <w:color w:val="000000" w:themeColor="text1"/>
                <w:szCs w:val="24"/>
                <w:highlight w:val="none"/>
                <w:shd w:val="clear" w:color="auto" w:fill="FFFFFF"/>
                <w14:textFill>
                  <w14:solidFill>
                    <w14:schemeClr w14:val="tx1"/>
                  </w14:solidFill>
                </w14:textFill>
              </w:rPr>
              <w:t>（1215.07</w:t>
            </w:r>
            <w:r>
              <w:rPr>
                <w:snapToGrid w:val="0"/>
                <w:color w:val="000000" w:themeColor="text1"/>
                <w:szCs w:val="24"/>
                <w:highlight w:val="none"/>
                <w:shd w:val="clear" w:color="auto" w:fill="FFFFFF"/>
                <w14:textFill>
                  <w14:solidFill>
                    <w14:schemeClr w14:val="tx1"/>
                  </w14:solidFill>
                </w14:textFill>
              </w:rPr>
              <w:t>m</w:t>
            </w:r>
            <w:r>
              <w:rPr>
                <w:snapToGrid w:val="0"/>
                <w:color w:val="000000" w:themeColor="text1"/>
                <w:szCs w:val="24"/>
                <w:highlight w:val="none"/>
                <w:shd w:val="clear" w:color="auto" w:fill="FFFFFF"/>
                <w:vertAlign w:val="superscript"/>
                <w14:textFill>
                  <w14:solidFill>
                    <w14:schemeClr w14:val="tx1"/>
                  </w14:solidFill>
                </w14:textFill>
              </w:rPr>
              <w:t>3</w:t>
            </w:r>
            <w:r>
              <w:rPr>
                <w:snapToGrid w:val="0"/>
                <w:color w:val="000000" w:themeColor="text1"/>
                <w:szCs w:val="24"/>
                <w:highlight w:val="none"/>
                <w:shd w:val="clear" w:color="auto" w:fill="FFFFFF"/>
                <w14:textFill>
                  <w14:solidFill>
                    <w14:schemeClr w14:val="tx1"/>
                  </w14:solidFill>
                </w14:textFill>
              </w:rPr>
              <w:t>/a</w:t>
            </w:r>
            <w:r>
              <w:rPr>
                <w:rFonts w:hint="eastAsia"/>
                <w:snapToGrid w:val="0"/>
                <w:color w:val="000000" w:themeColor="text1"/>
                <w:szCs w:val="24"/>
                <w:highlight w:val="none"/>
                <w:shd w:val="clear" w:color="auto" w:fill="FFFFFF"/>
                <w14:textFill>
                  <w14:solidFill>
                    <w14:schemeClr w14:val="tx1"/>
                  </w14:solidFill>
                </w14:textFill>
              </w:rPr>
              <w:t>）本项目建成后</w:t>
            </w:r>
            <w:r>
              <w:rPr>
                <w:snapToGrid w:val="0"/>
                <w:color w:val="000000" w:themeColor="text1"/>
                <w:szCs w:val="24"/>
                <w:highlight w:val="none"/>
                <w:shd w:val="clear" w:color="auto" w:fill="FFFFFF"/>
                <w14:textFill>
                  <w14:solidFill>
                    <w14:schemeClr w14:val="tx1"/>
                  </w14:solidFill>
                </w14:textFill>
              </w:rPr>
              <w:t>车间保洁用水量约</w:t>
            </w:r>
            <w:r>
              <w:rPr>
                <w:rFonts w:hint="eastAsia"/>
                <w:snapToGrid w:val="0"/>
                <w:color w:val="000000" w:themeColor="text1"/>
                <w:szCs w:val="24"/>
                <w:highlight w:val="none"/>
                <w:shd w:val="clear" w:color="auto" w:fill="FFFFFF"/>
                <w14:textFill>
                  <w14:solidFill>
                    <w14:schemeClr w14:val="tx1"/>
                  </w14:solidFill>
                </w14:textFill>
              </w:rPr>
              <w:t>4.17</w:t>
            </w:r>
            <w:r>
              <w:rPr>
                <w:snapToGrid w:val="0"/>
                <w:color w:val="000000" w:themeColor="text1"/>
                <w:szCs w:val="24"/>
                <w:highlight w:val="none"/>
                <w:shd w:val="clear" w:color="auto" w:fill="FFFFFF"/>
                <w14:textFill>
                  <w14:solidFill>
                    <w14:schemeClr w14:val="tx1"/>
                  </w14:solidFill>
                </w14:textFill>
              </w:rPr>
              <w:t>m</w:t>
            </w:r>
            <w:r>
              <w:rPr>
                <w:snapToGrid w:val="0"/>
                <w:color w:val="000000" w:themeColor="text1"/>
                <w:szCs w:val="24"/>
                <w:highlight w:val="none"/>
                <w:shd w:val="clear" w:color="auto" w:fill="FFFFFF"/>
                <w:vertAlign w:val="superscript"/>
                <w14:textFill>
                  <w14:solidFill>
                    <w14:schemeClr w14:val="tx1"/>
                  </w14:solidFill>
                </w14:textFill>
              </w:rPr>
              <w:t>3</w:t>
            </w:r>
            <w:r>
              <w:rPr>
                <w:snapToGrid w:val="0"/>
                <w:color w:val="000000" w:themeColor="text1"/>
                <w:szCs w:val="24"/>
                <w:highlight w:val="none"/>
                <w:shd w:val="clear" w:color="auto" w:fill="FFFFFF"/>
                <w14:textFill>
                  <w14:solidFill>
                    <w14:schemeClr w14:val="tx1"/>
                  </w14:solidFill>
                </w14:textFill>
              </w:rPr>
              <w:t>/d（</w:t>
            </w:r>
            <w:r>
              <w:rPr>
                <w:rFonts w:hint="eastAsia"/>
                <w:snapToGrid w:val="0"/>
                <w:color w:val="000000" w:themeColor="text1"/>
                <w:szCs w:val="24"/>
                <w:highlight w:val="none"/>
                <w:shd w:val="clear" w:color="auto" w:fill="FFFFFF"/>
                <w14:textFill>
                  <w14:solidFill>
                    <w14:schemeClr w14:val="tx1"/>
                  </w14:solidFill>
                </w14:textFill>
              </w:rPr>
              <w:t>1253.68</w:t>
            </w:r>
            <w:r>
              <w:rPr>
                <w:snapToGrid w:val="0"/>
                <w:color w:val="000000" w:themeColor="text1"/>
                <w:szCs w:val="24"/>
                <w:highlight w:val="none"/>
                <w:shd w:val="clear" w:color="auto" w:fill="FFFFFF"/>
                <w14:textFill>
                  <w14:solidFill>
                    <w14:schemeClr w14:val="tx1"/>
                  </w14:solidFill>
                </w14:textFill>
              </w:rPr>
              <w:t>m</w:t>
            </w:r>
            <w:r>
              <w:rPr>
                <w:snapToGrid w:val="0"/>
                <w:color w:val="000000" w:themeColor="text1"/>
                <w:szCs w:val="24"/>
                <w:highlight w:val="none"/>
                <w:shd w:val="clear" w:color="auto" w:fill="FFFFFF"/>
                <w:vertAlign w:val="superscript"/>
                <w14:textFill>
                  <w14:solidFill>
                    <w14:schemeClr w14:val="tx1"/>
                  </w14:solidFill>
                </w14:textFill>
              </w:rPr>
              <w:t>3</w:t>
            </w:r>
            <w:r>
              <w:rPr>
                <w:snapToGrid w:val="0"/>
                <w:color w:val="000000" w:themeColor="text1"/>
                <w:szCs w:val="24"/>
                <w:highlight w:val="none"/>
                <w:shd w:val="clear" w:color="auto" w:fill="FFFFFF"/>
                <w14:textFill>
                  <w14:solidFill>
                    <w14:schemeClr w14:val="tx1"/>
                  </w14:solidFill>
                </w14:textFill>
              </w:rPr>
              <w:t>/a），</w:t>
            </w:r>
            <w:r>
              <w:rPr>
                <w:rFonts w:hint="eastAsia"/>
                <w:snapToGrid w:val="0"/>
                <w:color w:val="000000" w:themeColor="text1"/>
                <w:szCs w:val="24"/>
                <w:highlight w:val="none"/>
                <w:shd w:val="clear" w:color="auto" w:fill="FFFFFF"/>
                <w14:textFill>
                  <w14:solidFill>
                    <w14:schemeClr w14:val="tx1"/>
                  </w14:solidFill>
                </w14:textFill>
              </w:rPr>
              <w:t>大部分保洁废水蒸发，</w:t>
            </w:r>
            <w:r>
              <w:rPr>
                <w:snapToGrid w:val="0"/>
                <w:color w:val="000000" w:themeColor="text1"/>
                <w:szCs w:val="24"/>
                <w:highlight w:val="none"/>
                <w:shd w:val="clear" w:color="auto" w:fill="FFFFFF"/>
                <w14:textFill>
                  <w14:solidFill>
                    <w14:schemeClr w14:val="tx1"/>
                  </w14:solidFill>
                </w14:textFill>
              </w:rPr>
              <w:t>废水产生系数约0</w:t>
            </w:r>
            <w:r>
              <w:rPr>
                <w:rFonts w:hint="eastAsia"/>
                <w:snapToGrid w:val="0"/>
                <w:color w:val="000000" w:themeColor="text1"/>
                <w:szCs w:val="24"/>
                <w:highlight w:val="none"/>
                <w:shd w:val="clear" w:color="auto" w:fill="FFFFFF"/>
                <w14:textFill>
                  <w14:solidFill>
                    <w14:schemeClr w14:val="tx1"/>
                  </w14:solidFill>
                </w14:textFill>
              </w:rPr>
              <w:t>.2</w:t>
            </w:r>
            <w:r>
              <w:rPr>
                <w:snapToGrid w:val="0"/>
                <w:color w:val="000000" w:themeColor="text1"/>
                <w:szCs w:val="24"/>
                <w:highlight w:val="none"/>
                <w:shd w:val="clear" w:color="auto" w:fill="FFFFFF"/>
                <w14:textFill>
                  <w14:solidFill>
                    <w14:schemeClr w14:val="tx1"/>
                  </w14:solidFill>
                </w14:textFill>
              </w:rPr>
              <w:t>，</w:t>
            </w:r>
            <w:r>
              <w:rPr>
                <w:rFonts w:hint="eastAsia"/>
                <w:snapToGrid w:val="0"/>
                <w:color w:val="000000" w:themeColor="text1"/>
                <w:szCs w:val="24"/>
                <w:highlight w:val="none"/>
                <w:shd w:val="clear" w:color="auto" w:fill="FFFFFF"/>
                <w14:textFill>
                  <w14:solidFill>
                    <w14:schemeClr w14:val="tx1"/>
                  </w14:solidFill>
                </w14:textFill>
              </w:rPr>
              <w:t>原项目</w:t>
            </w:r>
            <w:r>
              <w:rPr>
                <w:snapToGrid w:val="0"/>
                <w:color w:val="000000" w:themeColor="text1"/>
                <w:szCs w:val="24"/>
                <w:highlight w:val="none"/>
                <w:shd w:val="clear" w:color="auto" w:fill="FFFFFF"/>
                <w14:textFill>
                  <w14:solidFill>
                    <w14:schemeClr w14:val="tx1"/>
                  </w14:solidFill>
                </w14:textFill>
              </w:rPr>
              <w:t>车间保洁</w:t>
            </w:r>
            <w:r>
              <w:rPr>
                <w:rFonts w:hint="eastAsia"/>
                <w:snapToGrid w:val="0"/>
                <w:color w:val="000000" w:themeColor="text1"/>
                <w:szCs w:val="24"/>
                <w:highlight w:val="none"/>
                <w:shd w:val="clear" w:color="auto" w:fill="FFFFFF"/>
                <w14:textFill>
                  <w14:solidFill>
                    <w14:schemeClr w14:val="tx1"/>
                  </w14:solidFill>
                </w14:textFill>
              </w:rPr>
              <w:t>废</w:t>
            </w:r>
            <w:r>
              <w:rPr>
                <w:snapToGrid w:val="0"/>
                <w:color w:val="000000" w:themeColor="text1"/>
                <w:szCs w:val="24"/>
                <w:highlight w:val="none"/>
                <w:shd w:val="clear" w:color="auto" w:fill="FFFFFF"/>
                <w14:textFill>
                  <w14:solidFill>
                    <w14:schemeClr w14:val="tx1"/>
                  </w14:solidFill>
                </w14:textFill>
              </w:rPr>
              <w:t>水量约</w:t>
            </w:r>
            <w:r>
              <w:rPr>
                <w:rFonts w:hint="eastAsia"/>
                <w:snapToGrid w:val="0"/>
                <w:color w:val="000000" w:themeColor="text1"/>
                <w:szCs w:val="24"/>
                <w:highlight w:val="none"/>
                <w:shd w:val="clear" w:color="auto" w:fill="FFFFFF"/>
                <w14:textFill>
                  <w14:solidFill>
                    <w14:schemeClr w14:val="tx1"/>
                  </w14:solidFill>
                </w14:textFill>
              </w:rPr>
              <w:t>0.81</w:t>
            </w:r>
            <w:r>
              <w:rPr>
                <w:snapToGrid w:val="0"/>
                <w:color w:val="000000" w:themeColor="text1"/>
                <w:szCs w:val="24"/>
                <w:highlight w:val="none"/>
                <w:shd w:val="clear" w:color="auto" w:fill="FFFFFF"/>
                <w14:textFill>
                  <w14:solidFill>
                    <w14:schemeClr w14:val="tx1"/>
                  </w14:solidFill>
                </w14:textFill>
              </w:rPr>
              <w:t>m</w:t>
            </w:r>
            <w:r>
              <w:rPr>
                <w:snapToGrid w:val="0"/>
                <w:color w:val="000000" w:themeColor="text1"/>
                <w:szCs w:val="24"/>
                <w:highlight w:val="none"/>
                <w:shd w:val="clear" w:color="auto" w:fill="FFFFFF"/>
                <w:vertAlign w:val="superscript"/>
                <w14:textFill>
                  <w14:solidFill>
                    <w14:schemeClr w14:val="tx1"/>
                  </w14:solidFill>
                </w14:textFill>
              </w:rPr>
              <w:t>3</w:t>
            </w:r>
            <w:r>
              <w:rPr>
                <w:snapToGrid w:val="0"/>
                <w:color w:val="000000" w:themeColor="text1"/>
                <w:szCs w:val="24"/>
                <w:highlight w:val="none"/>
                <w:shd w:val="clear" w:color="auto" w:fill="FFFFFF"/>
                <w14:textFill>
                  <w14:solidFill>
                    <w14:schemeClr w14:val="tx1"/>
                  </w14:solidFill>
                </w14:textFill>
              </w:rPr>
              <w:t>/d（</w:t>
            </w:r>
            <w:r>
              <w:rPr>
                <w:rFonts w:hint="eastAsia"/>
                <w:snapToGrid w:val="0"/>
                <w:color w:val="000000" w:themeColor="text1"/>
                <w:szCs w:val="24"/>
                <w:highlight w:val="none"/>
                <w:shd w:val="clear" w:color="auto" w:fill="FFFFFF"/>
                <w14:textFill>
                  <w14:solidFill>
                    <w14:schemeClr w14:val="tx1"/>
                  </w14:solidFill>
                </w14:textFill>
              </w:rPr>
              <w:t>243.01</w:t>
            </w:r>
            <w:r>
              <w:rPr>
                <w:snapToGrid w:val="0"/>
                <w:color w:val="000000" w:themeColor="text1"/>
                <w:szCs w:val="24"/>
                <w:highlight w:val="none"/>
                <w:shd w:val="clear" w:color="auto" w:fill="FFFFFF"/>
                <w14:textFill>
                  <w14:solidFill>
                    <w14:schemeClr w14:val="tx1"/>
                  </w14:solidFill>
                </w14:textFill>
              </w:rPr>
              <w:t>m</w:t>
            </w:r>
            <w:r>
              <w:rPr>
                <w:snapToGrid w:val="0"/>
                <w:color w:val="000000" w:themeColor="text1"/>
                <w:szCs w:val="24"/>
                <w:highlight w:val="none"/>
                <w:shd w:val="clear" w:color="auto" w:fill="FFFFFF"/>
                <w:vertAlign w:val="superscript"/>
                <w14:textFill>
                  <w14:solidFill>
                    <w14:schemeClr w14:val="tx1"/>
                  </w14:solidFill>
                </w14:textFill>
              </w:rPr>
              <w:t>3</w:t>
            </w:r>
            <w:r>
              <w:rPr>
                <w:snapToGrid w:val="0"/>
                <w:color w:val="000000" w:themeColor="text1"/>
                <w:szCs w:val="24"/>
                <w:highlight w:val="none"/>
                <w:shd w:val="clear" w:color="auto" w:fill="FFFFFF"/>
                <w14:textFill>
                  <w14:solidFill>
                    <w14:schemeClr w14:val="tx1"/>
                  </w14:solidFill>
                </w14:textFill>
              </w:rPr>
              <w:t>/a）</w:t>
            </w:r>
            <w:r>
              <w:rPr>
                <w:rFonts w:hint="eastAsia"/>
                <w:snapToGrid w:val="0"/>
                <w:color w:val="000000" w:themeColor="text1"/>
                <w:szCs w:val="24"/>
                <w:highlight w:val="none"/>
                <w:shd w:val="clear" w:color="auto" w:fill="FFFFFF"/>
                <w14:textFill>
                  <w14:solidFill>
                    <w14:schemeClr w14:val="tx1"/>
                  </w14:solidFill>
                </w14:textFill>
              </w:rPr>
              <w:t>。</w:t>
            </w:r>
            <w:r>
              <w:rPr>
                <w:snapToGrid w:val="0"/>
                <w:color w:val="000000" w:themeColor="text1"/>
                <w:szCs w:val="24"/>
                <w:highlight w:val="none"/>
                <w:shd w:val="clear" w:color="auto" w:fill="FFFFFF"/>
                <w14:textFill>
                  <w14:solidFill>
                    <w14:schemeClr w14:val="tx1"/>
                  </w14:solidFill>
                </w14:textFill>
              </w:rPr>
              <w:t>故</w:t>
            </w:r>
            <w:r>
              <w:rPr>
                <w:rFonts w:hint="eastAsia"/>
                <w:snapToGrid w:val="0"/>
                <w:color w:val="000000" w:themeColor="text1"/>
                <w:szCs w:val="24"/>
                <w:highlight w:val="none"/>
                <w:shd w:val="clear" w:color="auto" w:fill="FFFFFF"/>
                <w14:textFill>
                  <w14:solidFill>
                    <w14:schemeClr w14:val="tx1"/>
                  </w14:solidFill>
                </w14:textFill>
              </w:rPr>
              <w:t>项目建成后</w:t>
            </w:r>
            <w:r>
              <w:rPr>
                <w:snapToGrid w:val="0"/>
                <w:color w:val="000000" w:themeColor="text1"/>
                <w:szCs w:val="24"/>
                <w:highlight w:val="none"/>
                <w:shd w:val="clear" w:color="auto" w:fill="FFFFFF"/>
                <w14:textFill>
                  <w14:solidFill>
                    <w14:schemeClr w14:val="tx1"/>
                  </w14:solidFill>
                </w14:textFill>
              </w:rPr>
              <w:t>车间保洁</w:t>
            </w:r>
            <w:r>
              <w:rPr>
                <w:rFonts w:hint="eastAsia"/>
                <w:snapToGrid w:val="0"/>
                <w:color w:val="000000" w:themeColor="text1"/>
                <w:szCs w:val="24"/>
                <w:highlight w:val="none"/>
                <w:shd w:val="clear" w:color="auto" w:fill="FFFFFF"/>
                <w14:textFill>
                  <w14:solidFill>
                    <w14:schemeClr w14:val="tx1"/>
                  </w14:solidFill>
                </w14:textFill>
              </w:rPr>
              <w:t>废</w:t>
            </w:r>
            <w:r>
              <w:rPr>
                <w:snapToGrid w:val="0"/>
                <w:color w:val="000000" w:themeColor="text1"/>
                <w:szCs w:val="24"/>
                <w:highlight w:val="none"/>
                <w:shd w:val="clear" w:color="auto" w:fill="FFFFFF"/>
                <w14:textFill>
                  <w14:solidFill>
                    <w14:schemeClr w14:val="tx1"/>
                  </w14:solidFill>
                </w14:textFill>
              </w:rPr>
              <w:t>水量约</w:t>
            </w:r>
            <w:r>
              <w:rPr>
                <w:rFonts w:hint="eastAsia"/>
                <w:snapToGrid w:val="0"/>
                <w:color w:val="000000" w:themeColor="text1"/>
                <w:szCs w:val="24"/>
                <w:highlight w:val="none"/>
                <w:shd w:val="clear" w:color="auto" w:fill="FFFFFF"/>
                <w14:textFill>
                  <w14:solidFill>
                    <w14:schemeClr w14:val="tx1"/>
                  </w14:solidFill>
                </w14:textFill>
              </w:rPr>
              <w:t>0.835</w:t>
            </w:r>
            <w:r>
              <w:rPr>
                <w:snapToGrid w:val="0"/>
                <w:color w:val="000000" w:themeColor="text1"/>
                <w:szCs w:val="24"/>
                <w:highlight w:val="none"/>
                <w:shd w:val="clear" w:color="auto" w:fill="FFFFFF"/>
                <w14:textFill>
                  <w14:solidFill>
                    <w14:schemeClr w14:val="tx1"/>
                  </w14:solidFill>
                </w14:textFill>
              </w:rPr>
              <w:t>m</w:t>
            </w:r>
            <w:r>
              <w:rPr>
                <w:snapToGrid w:val="0"/>
                <w:color w:val="000000" w:themeColor="text1"/>
                <w:szCs w:val="24"/>
                <w:highlight w:val="none"/>
                <w:shd w:val="clear" w:color="auto" w:fill="FFFFFF"/>
                <w:vertAlign w:val="superscript"/>
                <w14:textFill>
                  <w14:solidFill>
                    <w14:schemeClr w14:val="tx1"/>
                  </w14:solidFill>
                </w14:textFill>
              </w:rPr>
              <w:t>3</w:t>
            </w:r>
            <w:r>
              <w:rPr>
                <w:snapToGrid w:val="0"/>
                <w:color w:val="000000" w:themeColor="text1"/>
                <w:szCs w:val="24"/>
                <w:highlight w:val="none"/>
                <w:shd w:val="clear" w:color="auto" w:fill="FFFFFF"/>
                <w14:textFill>
                  <w14:solidFill>
                    <w14:schemeClr w14:val="tx1"/>
                  </w14:solidFill>
                </w14:textFill>
              </w:rPr>
              <w:t>/d（</w:t>
            </w:r>
            <w:r>
              <w:rPr>
                <w:rFonts w:hint="eastAsia"/>
                <w:snapToGrid w:val="0"/>
                <w:color w:val="000000" w:themeColor="text1"/>
                <w:szCs w:val="24"/>
                <w:highlight w:val="none"/>
                <w:shd w:val="clear" w:color="auto" w:fill="FFFFFF"/>
                <w14:textFill>
                  <w14:solidFill>
                    <w14:schemeClr w14:val="tx1"/>
                  </w14:solidFill>
                </w14:textFill>
              </w:rPr>
              <w:t>250.73</w:t>
            </w:r>
            <w:r>
              <w:rPr>
                <w:snapToGrid w:val="0"/>
                <w:color w:val="000000" w:themeColor="text1"/>
                <w:szCs w:val="24"/>
                <w:highlight w:val="none"/>
                <w:shd w:val="clear" w:color="auto" w:fill="FFFFFF"/>
                <w14:textFill>
                  <w14:solidFill>
                    <w14:schemeClr w14:val="tx1"/>
                  </w14:solidFill>
                </w14:textFill>
              </w:rPr>
              <w:t>m</w:t>
            </w:r>
            <w:r>
              <w:rPr>
                <w:snapToGrid w:val="0"/>
                <w:color w:val="000000" w:themeColor="text1"/>
                <w:szCs w:val="24"/>
                <w:highlight w:val="none"/>
                <w:shd w:val="clear" w:color="auto" w:fill="FFFFFF"/>
                <w:vertAlign w:val="superscript"/>
                <w14:textFill>
                  <w14:solidFill>
                    <w14:schemeClr w14:val="tx1"/>
                  </w14:solidFill>
                </w14:textFill>
              </w:rPr>
              <w:t>3</w:t>
            </w:r>
            <w:r>
              <w:rPr>
                <w:snapToGrid w:val="0"/>
                <w:color w:val="000000" w:themeColor="text1"/>
                <w:szCs w:val="24"/>
                <w:highlight w:val="none"/>
                <w:shd w:val="clear" w:color="auto" w:fill="FFFFFF"/>
                <w14:textFill>
                  <w14:solidFill>
                    <w14:schemeClr w14:val="tx1"/>
                  </w14:solidFill>
                </w14:textFill>
              </w:rPr>
              <w:t>/a）</w:t>
            </w:r>
            <w:r>
              <w:rPr>
                <w:rFonts w:hint="eastAsia"/>
                <w:snapToGrid w:val="0"/>
                <w:color w:val="000000" w:themeColor="text1"/>
                <w:szCs w:val="24"/>
                <w:highlight w:val="none"/>
                <w:shd w:val="clear" w:color="auto" w:fill="FFFFFF"/>
                <w14:textFill>
                  <w14:solidFill>
                    <w14:schemeClr w14:val="tx1"/>
                  </w14:solidFill>
                </w14:textFill>
              </w:rPr>
              <w:t>，</w:t>
            </w:r>
            <w:r>
              <w:rPr>
                <w:rFonts w:hint="eastAsia"/>
                <w:color w:val="000000" w:themeColor="text1"/>
                <w:szCs w:val="24"/>
                <w:highlight w:val="none"/>
                <w14:textFill>
                  <w14:solidFill>
                    <w14:schemeClr w14:val="tx1"/>
                  </w14:solidFill>
                </w14:textFill>
              </w:rPr>
              <w:t>地面清洁废</w:t>
            </w:r>
            <w:r>
              <w:rPr>
                <w:rFonts w:hint="eastAsia"/>
                <w:color w:val="000000" w:themeColor="text1"/>
                <w:szCs w:val="24"/>
                <w:highlight w:val="none"/>
                <w:lang w:val="en-GB"/>
                <w14:textFill>
                  <w14:solidFill>
                    <w14:schemeClr w14:val="tx1"/>
                  </w14:solidFill>
                </w14:textFill>
              </w:rPr>
              <w:t>水经</w:t>
            </w:r>
            <w:r>
              <w:rPr>
                <w:color w:val="000000" w:themeColor="text1"/>
                <w:szCs w:val="24"/>
                <w:highlight w:val="none"/>
                <w14:textFill>
                  <w14:solidFill>
                    <w14:schemeClr w14:val="tx1"/>
                  </w14:solidFill>
                </w14:textFill>
              </w:rPr>
              <w:t>车间导流沟槽排入</w:t>
            </w:r>
            <w:r>
              <w:rPr>
                <w:rFonts w:hint="eastAsia"/>
                <w:color w:val="000000" w:themeColor="text1"/>
                <w:szCs w:val="24"/>
                <w:highlight w:val="none"/>
                <w14:textFill>
                  <w14:solidFill>
                    <w14:schemeClr w14:val="tx1"/>
                  </w14:solidFill>
                </w14:textFill>
              </w:rPr>
              <w:t>化粪池。</w:t>
            </w:r>
          </w:p>
          <w:p w14:paraId="17A019A8">
            <w:pPr>
              <w:pStyle w:val="300"/>
              <w:ind w:firstLine="482"/>
              <w:rPr>
                <w:b/>
                <w:snapToGrid w:val="0"/>
                <w:color w:val="000000" w:themeColor="text1"/>
                <w:highlight w:val="none"/>
                <w:shd w:val="clear" w:color="auto" w:fill="FFFFFF"/>
                <w14:textFill>
                  <w14:solidFill>
                    <w14:schemeClr w14:val="tx1"/>
                  </w14:solidFill>
                </w14:textFill>
              </w:rPr>
            </w:pPr>
            <w:r>
              <w:rPr>
                <w:rFonts w:hint="eastAsia"/>
                <w:b/>
                <w:snapToGrid w:val="0"/>
                <w:color w:val="000000" w:themeColor="text1"/>
                <w:highlight w:val="none"/>
                <w:shd w:val="clear" w:color="auto" w:fill="FFFFFF"/>
                <w14:textFill>
                  <w14:solidFill>
                    <w14:schemeClr w14:val="tx1"/>
                  </w14:solidFill>
                </w14:textFill>
              </w:rPr>
              <w:t>2、本项目废水污染产生及排放一览表</w:t>
            </w:r>
          </w:p>
          <w:bookmarkEnd w:id="27"/>
          <w:p w14:paraId="44F90923">
            <w:pPr>
              <w:snapToGrid w:val="0"/>
              <w:ind w:firstLine="480" w:firstLineChars="200"/>
              <w:rPr>
                <w:rFonts w:hint="eastAsia"/>
                <w:bCs/>
                <w:snapToGrid w:val="0"/>
                <w:shd w:val="clear" w:color="auto" w:fill="FFFFFF"/>
              </w:rPr>
            </w:pPr>
            <w:r>
              <w:rPr>
                <w:rFonts w:hint="eastAsia"/>
                <w:bCs/>
                <w:snapToGrid w:val="0"/>
                <w:shd w:val="clear" w:color="auto" w:fill="FFFFFF"/>
              </w:rPr>
              <w:t>本扩建项目废水污染产生及排放情况如下表所示。</w:t>
            </w:r>
          </w:p>
          <w:p w14:paraId="4C444D0A">
            <w:pPr>
              <w:adjustRightInd w:val="0"/>
              <w:spacing w:line="460" w:lineRule="exact"/>
              <w:ind w:firstLine="422" w:firstLineChars="200"/>
              <w:jc w:val="center"/>
              <w:rPr>
                <w:rFonts w:hint="eastAsia"/>
              </w:rPr>
            </w:pPr>
            <w:r>
              <w:rPr>
                <w:b/>
                <w:color w:val="000000" w:themeColor="text1"/>
                <w:kern w:val="2"/>
                <w:sz w:val="21"/>
                <w:szCs w:val="21"/>
                <w:highlight w:val="none"/>
                <w14:textFill>
                  <w14:solidFill>
                    <w14:schemeClr w14:val="tx1"/>
                  </w14:solidFill>
                </w14:textFill>
              </w:rPr>
              <w:t>表</w:t>
            </w:r>
            <w:r>
              <w:rPr>
                <w:rFonts w:hint="eastAsia"/>
                <w:b/>
                <w:color w:val="000000" w:themeColor="text1"/>
                <w:sz w:val="21"/>
                <w:szCs w:val="22"/>
                <w:highlight w:val="none"/>
                <w14:textFill>
                  <w14:solidFill>
                    <w14:schemeClr w14:val="tx1"/>
                  </w14:solidFill>
                </w14:textFill>
              </w:rPr>
              <w:t>4.</w:t>
            </w:r>
            <w:r>
              <w:rPr>
                <w:b/>
                <w:color w:val="000000" w:themeColor="text1"/>
                <w:sz w:val="21"/>
                <w:szCs w:val="22"/>
                <w:highlight w:val="none"/>
                <w14:textFill>
                  <w14:solidFill>
                    <w14:schemeClr w14:val="tx1"/>
                  </w14:solidFill>
                </w14:textFill>
              </w:rPr>
              <w:t>3</w:t>
            </w:r>
            <w:r>
              <w:rPr>
                <w:rFonts w:hint="eastAsia"/>
                <w:b/>
                <w:color w:val="000000" w:themeColor="text1"/>
                <w:sz w:val="21"/>
                <w:szCs w:val="22"/>
                <w:highlight w:val="none"/>
                <w14:textFill>
                  <w14:solidFill>
                    <w14:schemeClr w14:val="tx1"/>
                  </w14:solidFill>
                </w14:textFill>
              </w:rPr>
              <w:t>-</w:t>
            </w:r>
            <w:r>
              <w:rPr>
                <w:rFonts w:hint="eastAsia"/>
                <w:b/>
                <w:color w:val="000000" w:themeColor="text1"/>
                <w:sz w:val="21"/>
                <w:szCs w:val="22"/>
                <w:highlight w:val="none"/>
                <w:lang w:val="en-US" w:eastAsia="zh-CN"/>
                <w14:textFill>
                  <w14:solidFill>
                    <w14:schemeClr w14:val="tx1"/>
                  </w14:solidFill>
                </w14:textFill>
              </w:rPr>
              <w:t>1</w:t>
            </w:r>
            <w:r>
              <w:rPr>
                <w:b/>
                <w:color w:val="000000" w:themeColor="text1"/>
                <w:kern w:val="2"/>
                <w:sz w:val="21"/>
                <w:szCs w:val="21"/>
                <w:highlight w:val="none"/>
                <w14:textFill>
                  <w14:solidFill>
                    <w14:schemeClr w14:val="tx1"/>
                  </w14:solidFill>
                </w14:textFill>
              </w:rPr>
              <w:t>本项目废水主要水污染物产</w:t>
            </w:r>
            <w:r>
              <w:rPr>
                <w:rFonts w:hint="eastAsia"/>
                <w:b/>
                <w:color w:val="000000" w:themeColor="text1"/>
                <w:kern w:val="2"/>
                <w:sz w:val="21"/>
                <w:szCs w:val="21"/>
                <w:highlight w:val="none"/>
                <w:lang w:eastAsia="zh-CN"/>
                <w14:textFill>
                  <w14:solidFill>
                    <w14:schemeClr w14:val="tx1"/>
                  </w14:solidFill>
                </w14:textFill>
              </w:rPr>
              <w:t>生</w:t>
            </w:r>
            <w:r>
              <w:rPr>
                <w:b/>
                <w:color w:val="000000" w:themeColor="text1"/>
                <w:kern w:val="2"/>
                <w:sz w:val="21"/>
                <w:szCs w:val="21"/>
                <w:highlight w:val="none"/>
                <w14:textFill>
                  <w14:solidFill>
                    <w14:schemeClr w14:val="tx1"/>
                  </w14:solidFill>
                </w14:textFill>
              </w:rPr>
              <w:t>情表况</w:t>
            </w:r>
          </w:p>
          <w:tbl>
            <w:tblPr>
              <w:tblStyle w:val="53"/>
              <w:tblpPr w:leftFromText="180" w:rightFromText="180" w:vertAnchor="text" w:tblpXSpec="center" w:tblpY="1"/>
              <w:tblOverlap w:val="never"/>
              <w:tblW w:w="494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37"/>
              <w:gridCol w:w="1236"/>
              <w:gridCol w:w="1390"/>
              <w:gridCol w:w="1373"/>
              <w:gridCol w:w="1591"/>
              <w:gridCol w:w="1686"/>
            </w:tblGrid>
            <w:tr w14:paraId="43D34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8" w:hRule="atLeast"/>
              </w:trPr>
              <w:tc>
                <w:tcPr>
                  <w:tcW w:w="623" w:type="pct"/>
                  <w:vMerge w:val="restart"/>
                  <w:vAlign w:val="center"/>
                </w:tcPr>
                <w:p w14:paraId="53391B8C">
                  <w:pPr>
                    <w:pStyle w:val="282"/>
                  </w:pPr>
                  <w:r>
                    <w:rPr>
                      <w:rFonts w:hint="eastAsia"/>
                    </w:rPr>
                    <w:t>污染源</w:t>
                  </w:r>
                </w:p>
              </w:tc>
              <w:tc>
                <w:tcPr>
                  <w:tcW w:w="743" w:type="pct"/>
                  <w:vMerge w:val="restart"/>
                  <w:vAlign w:val="center"/>
                </w:tcPr>
                <w:p w14:paraId="0720780D">
                  <w:pPr>
                    <w:pStyle w:val="282"/>
                  </w:pPr>
                  <w:r>
                    <w:rPr>
                      <w:rFonts w:hint="eastAsia"/>
                    </w:rPr>
                    <w:t>废水量</w:t>
                  </w:r>
                  <w:r>
                    <w:t>t/a</w:t>
                  </w:r>
                </w:p>
              </w:tc>
              <w:tc>
                <w:tcPr>
                  <w:tcW w:w="836" w:type="pct"/>
                  <w:vMerge w:val="restart"/>
                  <w:vAlign w:val="center"/>
                </w:tcPr>
                <w:p w14:paraId="763796A0">
                  <w:pPr>
                    <w:pStyle w:val="282"/>
                  </w:pPr>
                  <w:r>
                    <w:rPr>
                      <w:rFonts w:hint="eastAsia"/>
                    </w:rPr>
                    <w:t>污染物</w:t>
                  </w:r>
                </w:p>
              </w:tc>
              <w:tc>
                <w:tcPr>
                  <w:tcW w:w="1782" w:type="pct"/>
                  <w:gridSpan w:val="2"/>
                  <w:vAlign w:val="center"/>
                </w:tcPr>
                <w:p w14:paraId="22D108C3">
                  <w:pPr>
                    <w:pStyle w:val="282"/>
                  </w:pPr>
                  <w:r>
                    <w:rPr>
                      <w:rFonts w:hint="eastAsia"/>
                    </w:rPr>
                    <w:t>产生情况</w:t>
                  </w:r>
                </w:p>
              </w:tc>
              <w:tc>
                <w:tcPr>
                  <w:tcW w:w="1014" w:type="pct"/>
                  <w:vMerge w:val="restart"/>
                  <w:vAlign w:val="center"/>
                </w:tcPr>
                <w:p w14:paraId="39C2B8A7">
                  <w:pPr>
                    <w:pStyle w:val="282"/>
                  </w:pPr>
                  <w:r>
                    <w:rPr>
                      <w:rFonts w:hint="eastAsia"/>
                    </w:rPr>
                    <w:t>治理措施</w:t>
                  </w:r>
                </w:p>
              </w:tc>
            </w:tr>
            <w:tr w14:paraId="70963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8" w:hRule="atLeast"/>
              </w:trPr>
              <w:tc>
                <w:tcPr>
                  <w:tcW w:w="623" w:type="pct"/>
                  <w:vMerge w:val="continue"/>
                  <w:vAlign w:val="center"/>
                </w:tcPr>
                <w:p w14:paraId="35E99B8B">
                  <w:pPr>
                    <w:pStyle w:val="282"/>
                  </w:pPr>
                </w:p>
              </w:tc>
              <w:tc>
                <w:tcPr>
                  <w:tcW w:w="743" w:type="pct"/>
                  <w:vMerge w:val="continue"/>
                  <w:vAlign w:val="center"/>
                </w:tcPr>
                <w:p w14:paraId="30206E1D">
                  <w:pPr>
                    <w:pStyle w:val="282"/>
                  </w:pPr>
                </w:p>
              </w:tc>
              <w:tc>
                <w:tcPr>
                  <w:tcW w:w="836" w:type="pct"/>
                  <w:vMerge w:val="continue"/>
                  <w:vAlign w:val="center"/>
                </w:tcPr>
                <w:p w14:paraId="7CF3460D">
                  <w:pPr>
                    <w:pStyle w:val="282"/>
                  </w:pPr>
                </w:p>
              </w:tc>
              <w:tc>
                <w:tcPr>
                  <w:tcW w:w="825" w:type="pct"/>
                  <w:vAlign w:val="center"/>
                </w:tcPr>
                <w:p w14:paraId="3C315CE1">
                  <w:pPr>
                    <w:pStyle w:val="282"/>
                  </w:pPr>
                  <w:r>
                    <w:rPr>
                      <w:rFonts w:hint="eastAsia"/>
                    </w:rPr>
                    <w:t>产生量</w:t>
                  </w:r>
                  <w:r>
                    <w:t>t/a</w:t>
                  </w:r>
                </w:p>
              </w:tc>
              <w:tc>
                <w:tcPr>
                  <w:tcW w:w="956" w:type="pct"/>
                  <w:vAlign w:val="center"/>
                </w:tcPr>
                <w:p w14:paraId="7ED7F60B">
                  <w:pPr>
                    <w:pStyle w:val="282"/>
                  </w:pPr>
                  <w:r>
                    <w:rPr>
                      <w:rFonts w:hint="eastAsia"/>
                    </w:rPr>
                    <w:t>浓度</w:t>
                  </w:r>
                  <w:r>
                    <w:t>mg/L</w:t>
                  </w:r>
                </w:p>
              </w:tc>
              <w:tc>
                <w:tcPr>
                  <w:tcW w:w="1014" w:type="pct"/>
                  <w:vMerge w:val="continue"/>
                  <w:vAlign w:val="center"/>
                </w:tcPr>
                <w:p w14:paraId="78FDA741">
                  <w:pPr>
                    <w:pStyle w:val="282"/>
                  </w:pPr>
                </w:p>
              </w:tc>
            </w:tr>
            <w:tr w14:paraId="581F1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0" w:hRule="atLeast"/>
              </w:trPr>
              <w:tc>
                <w:tcPr>
                  <w:tcW w:w="623" w:type="pct"/>
                  <w:vMerge w:val="restart"/>
                  <w:vAlign w:val="center"/>
                </w:tcPr>
                <w:p w14:paraId="587F29D0">
                  <w:pPr>
                    <w:pStyle w:val="282"/>
                  </w:pPr>
                  <w:r>
                    <w:rPr>
                      <w:rFonts w:hint="eastAsia"/>
                      <w:color w:val="000000" w:themeColor="text1"/>
                      <w:szCs w:val="18"/>
                      <w:highlight w:val="none"/>
                      <w14:textFill>
                        <w14:solidFill>
                          <w14:schemeClr w14:val="tx1"/>
                        </w14:solidFill>
                      </w14:textFill>
                    </w:rPr>
                    <w:t>地面清洁废水</w:t>
                  </w:r>
                </w:p>
              </w:tc>
              <w:tc>
                <w:tcPr>
                  <w:tcW w:w="743" w:type="pct"/>
                  <w:vMerge w:val="restart"/>
                  <w:vAlign w:val="center"/>
                </w:tcPr>
                <w:p w14:paraId="6EFE1224">
                  <w:pPr>
                    <w:pStyle w:val="282"/>
                  </w:pPr>
                  <w:r>
                    <w:rPr>
                      <w:rFonts w:hint="eastAsia"/>
                      <w:color w:val="000000" w:themeColor="text1"/>
                      <w:szCs w:val="18"/>
                      <w:highlight w:val="none"/>
                      <w:lang w:val="en-US"/>
                      <w14:textFill>
                        <w14:solidFill>
                          <w14:schemeClr w14:val="tx1"/>
                        </w14:solidFill>
                      </w14:textFill>
                    </w:rPr>
                    <w:t>250.73</w:t>
                  </w:r>
                </w:p>
              </w:tc>
              <w:tc>
                <w:tcPr>
                  <w:tcW w:w="836" w:type="pct"/>
                  <w:shd w:val="clear" w:color="auto" w:fill="auto"/>
                  <w:vAlign w:val="center"/>
                </w:tcPr>
                <w:p w14:paraId="02FC2FDC">
                  <w:pPr>
                    <w:pStyle w:val="282"/>
                  </w:pPr>
                  <w:r>
                    <w:rPr>
                      <w:bCs/>
                      <w:color w:val="000000" w:themeColor="text1"/>
                      <w:szCs w:val="18"/>
                      <w:highlight w:val="none"/>
                      <w:lang w:val="en-US"/>
                      <w14:textFill>
                        <w14:solidFill>
                          <w14:schemeClr w14:val="tx1"/>
                        </w14:solidFill>
                      </w14:textFill>
                    </w:rPr>
                    <w:t>pH</w:t>
                  </w:r>
                </w:p>
              </w:tc>
              <w:tc>
                <w:tcPr>
                  <w:tcW w:w="825" w:type="pct"/>
                  <w:vAlign w:val="center"/>
                </w:tcPr>
                <w:p w14:paraId="6475E115">
                  <w:pPr>
                    <w:pStyle w:val="282"/>
                  </w:pPr>
                  <w:r>
                    <w:t>/</w:t>
                  </w:r>
                </w:p>
              </w:tc>
              <w:tc>
                <w:tcPr>
                  <w:tcW w:w="956" w:type="pct"/>
                  <w:vAlign w:val="center"/>
                </w:tcPr>
                <w:p w14:paraId="1A503668">
                  <w:pPr>
                    <w:pStyle w:val="282"/>
                  </w:pPr>
                  <w:r>
                    <w:rPr>
                      <w:rFonts w:cs="Times New Roman"/>
                      <w:color w:val="000000" w:themeColor="text1"/>
                      <w:szCs w:val="18"/>
                      <w:highlight w:val="none"/>
                      <w14:textFill>
                        <w14:solidFill>
                          <w14:schemeClr w14:val="tx1"/>
                        </w14:solidFill>
                      </w14:textFill>
                    </w:rPr>
                    <w:t>6~9</w:t>
                  </w:r>
                </w:p>
              </w:tc>
              <w:tc>
                <w:tcPr>
                  <w:tcW w:w="1014" w:type="pct"/>
                  <w:vMerge w:val="restart"/>
                  <w:vAlign w:val="center"/>
                </w:tcPr>
                <w:p w14:paraId="535A82D0">
                  <w:pPr>
                    <w:pStyle w:val="282"/>
                    <w:rPr>
                      <w:rFonts w:hint="eastAsia"/>
                    </w:rPr>
                  </w:pPr>
                  <w:r>
                    <w:rPr>
                      <w:rFonts w:hint="eastAsia"/>
                    </w:rPr>
                    <w:t>依托厂区现有化粪池、隔油池处理后纳管排至淮南经济技术开发区工业污水处理厂。</w:t>
                  </w:r>
                </w:p>
              </w:tc>
            </w:tr>
            <w:tr w14:paraId="4DDEE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0" w:hRule="atLeast"/>
              </w:trPr>
              <w:tc>
                <w:tcPr>
                  <w:tcW w:w="623" w:type="pct"/>
                  <w:vMerge w:val="continue"/>
                  <w:vAlign w:val="center"/>
                </w:tcPr>
                <w:p w14:paraId="78ED14E7">
                  <w:pPr>
                    <w:pStyle w:val="282"/>
                  </w:pPr>
                </w:p>
              </w:tc>
              <w:tc>
                <w:tcPr>
                  <w:tcW w:w="743" w:type="pct"/>
                  <w:vMerge w:val="continue"/>
                  <w:vAlign w:val="center"/>
                </w:tcPr>
                <w:p w14:paraId="3D321965">
                  <w:pPr>
                    <w:pStyle w:val="282"/>
                  </w:pPr>
                </w:p>
              </w:tc>
              <w:tc>
                <w:tcPr>
                  <w:tcW w:w="836" w:type="pct"/>
                  <w:shd w:val="clear" w:color="auto" w:fill="auto"/>
                  <w:vAlign w:val="center"/>
                </w:tcPr>
                <w:p w14:paraId="719D50B2">
                  <w:pPr>
                    <w:pStyle w:val="282"/>
                  </w:pPr>
                  <w:r>
                    <w:rPr>
                      <w:rFonts w:cs="Times New Roman"/>
                      <w:color w:val="000000" w:themeColor="text1"/>
                      <w:szCs w:val="18"/>
                      <w:highlight w:val="none"/>
                      <w14:textFill>
                        <w14:solidFill>
                          <w14:schemeClr w14:val="tx1"/>
                        </w14:solidFill>
                      </w14:textFill>
                    </w:rPr>
                    <w:t>COD</w:t>
                  </w:r>
                </w:p>
              </w:tc>
              <w:tc>
                <w:tcPr>
                  <w:tcW w:w="825" w:type="pct"/>
                  <w:vAlign w:val="center"/>
                </w:tcPr>
                <w:p w14:paraId="0085B70F">
                  <w:pPr>
                    <w:widowControl/>
                    <w:jc w:val="center"/>
                    <w:textAlignment w:val="center"/>
                  </w:pPr>
                  <w:r>
                    <w:rPr>
                      <w:color w:val="000000" w:themeColor="text1"/>
                      <w:sz w:val="18"/>
                      <w:szCs w:val="18"/>
                      <w:highlight w:val="none"/>
                      <w:lang w:bidi="ar"/>
                      <w14:textFill>
                        <w14:solidFill>
                          <w14:schemeClr w14:val="tx1"/>
                        </w14:solidFill>
                      </w14:textFill>
                    </w:rPr>
                    <w:t xml:space="preserve">0.0878 </w:t>
                  </w:r>
                </w:p>
              </w:tc>
              <w:tc>
                <w:tcPr>
                  <w:tcW w:w="956" w:type="pct"/>
                  <w:vAlign w:val="center"/>
                </w:tcPr>
                <w:p w14:paraId="013E5253">
                  <w:pPr>
                    <w:pStyle w:val="282"/>
                  </w:pPr>
                  <w:r>
                    <w:rPr>
                      <w:rFonts w:hint="eastAsia" w:cs="Times New Roman"/>
                      <w:color w:val="000000" w:themeColor="text1"/>
                      <w:szCs w:val="18"/>
                      <w:highlight w:val="none"/>
                      <w:lang w:val="en-US"/>
                      <w14:textFill>
                        <w14:solidFill>
                          <w14:schemeClr w14:val="tx1"/>
                        </w14:solidFill>
                      </w14:textFill>
                    </w:rPr>
                    <w:t>350</w:t>
                  </w:r>
                </w:p>
              </w:tc>
              <w:tc>
                <w:tcPr>
                  <w:tcW w:w="1014" w:type="pct"/>
                  <w:vMerge w:val="continue"/>
                  <w:vAlign w:val="center"/>
                </w:tcPr>
                <w:p w14:paraId="51DF072A">
                  <w:pPr>
                    <w:pStyle w:val="282"/>
                  </w:pPr>
                </w:p>
              </w:tc>
            </w:tr>
            <w:tr w14:paraId="48E81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0" w:hRule="atLeast"/>
              </w:trPr>
              <w:tc>
                <w:tcPr>
                  <w:tcW w:w="623" w:type="pct"/>
                  <w:vMerge w:val="continue"/>
                  <w:vAlign w:val="center"/>
                </w:tcPr>
                <w:p w14:paraId="6EC81E73">
                  <w:pPr>
                    <w:pStyle w:val="282"/>
                  </w:pPr>
                </w:p>
              </w:tc>
              <w:tc>
                <w:tcPr>
                  <w:tcW w:w="743" w:type="pct"/>
                  <w:vMerge w:val="continue"/>
                  <w:vAlign w:val="center"/>
                </w:tcPr>
                <w:p w14:paraId="17257396">
                  <w:pPr>
                    <w:pStyle w:val="282"/>
                  </w:pPr>
                </w:p>
              </w:tc>
              <w:tc>
                <w:tcPr>
                  <w:tcW w:w="836" w:type="pct"/>
                  <w:shd w:val="clear" w:color="auto" w:fill="auto"/>
                  <w:vAlign w:val="center"/>
                </w:tcPr>
                <w:p w14:paraId="22D8190A">
                  <w:pPr>
                    <w:pStyle w:val="282"/>
                  </w:pPr>
                  <w:r>
                    <w:rPr>
                      <w:rFonts w:cs="Times New Roman"/>
                      <w:color w:val="000000" w:themeColor="text1"/>
                      <w:szCs w:val="18"/>
                      <w:highlight w:val="none"/>
                      <w14:textFill>
                        <w14:solidFill>
                          <w14:schemeClr w14:val="tx1"/>
                        </w14:solidFill>
                      </w14:textFill>
                    </w:rPr>
                    <w:t>SS</w:t>
                  </w:r>
                </w:p>
              </w:tc>
              <w:tc>
                <w:tcPr>
                  <w:tcW w:w="825" w:type="pct"/>
                  <w:vAlign w:val="center"/>
                </w:tcPr>
                <w:p w14:paraId="57C1A664">
                  <w:pPr>
                    <w:widowControl/>
                    <w:jc w:val="center"/>
                    <w:textAlignment w:val="center"/>
                  </w:pPr>
                  <w:r>
                    <w:rPr>
                      <w:color w:val="000000" w:themeColor="text1"/>
                      <w:sz w:val="18"/>
                      <w:szCs w:val="18"/>
                      <w:highlight w:val="none"/>
                      <w:lang w:bidi="ar"/>
                      <w14:textFill>
                        <w14:solidFill>
                          <w14:schemeClr w14:val="tx1"/>
                        </w14:solidFill>
                      </w14:textFill>
                    </w:rPr>
                    <w:t xml:space="preserve">0.1003 </w:t>
                  </w:r>
                </w:p>
              </w:tc>
              <w:tc>
                <w:tcPr>
                  <w:tcW w:w="956" w:type="pct"/>
                  <w:vAlign w:val="center"/>
                </w:tcPr>
                <w:p w14:paraId="03E924FB">
                  <w:pPr>
                    <w:pStyle w:val="282"/>
                  </w:pPr>
                  <w:r>
                    <w:rPr>
                      <w:rFonts w:cs="Times New Roman"/>
                      <w:color w:val="000000" w:themeColor="text1"/>
                      <w:szCs w:val="18"/>
                      <w:highlight w:val="none"/>
                      <w14:textFill>
                        <w14:solidFill>
                          <w14:schemeClr w14:val="tx1"/>
                        </w14:solidFill>
                      </w14:textFill>
                    </w:rPr>
                    <w:t>400</w:t>
                  </w:r>
                </w:p>
              </w:tc>
              <w:tc>
                <w:tcPr>
                  <w:tcW w:w="1014" w:type="pct"/>
                  <w:vMerge w:val="continue"/>
                  <w:vAlign w:val="center"/>
                </w:tcPr>
                <w:p w14:paraId="13A0B1AB">
                  <w:pPr>
                    <w:pStyle w:val="282"/>
                  </w:pPr>
                </w:p>
              </w:tc>
            </w:tr>
            <w:tr w14:paraId="5E0F9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0" w:hRule="atLeast"/>
              </w:trPr>
              <w:tc>
                <w:tcPr>
                  <w:tcW w:w="623" w:type="pct"/>
                  <w:vMerge w:val="continue"/>
                  <w:vAlign w:val="center"/>
                </w:tcPr>
                <w:p w14:paraId="63D95186">
                  <w:pPr>
                    <w:pStyle w:val="282"/>
                  </w:pPr>
                </w:p>
              </w:tc>
              <w:tc>
                <w:tcPr>
                  <w:tcW w:w="743" w:type="pct"/>
                  <w:vMerge w:val="continue"/>
                  <w:vAlign w:val="center"/>
                </w:tcPr>
                <w:p w14:paraId="2C659DEA">
                  <w:pPr>
                    <w:pStyle w:val="282"/>
                  </w:pPr>
                </w:p>
              </w:tc>
              <w:tc>
                <w:tcPr>
                  <w:tcW w:w="836" w:type="pct"/>
                  <w:shd w:val="clear" w:color="auto" w:fill="auto"/>
                  <w:vAlign w:val="center"/>
                </w:tcPr>
                <w:p w14:paraId="2254E2BB">
                  <w:pPr>
                    <w:pStyle w:val="282"/>
                  </w:pPr>
                  <w:r>
                    <w:rPr>
                      <w:rFonts w:cs="Times New Roman"/>
                      <w:color w:val="000000" w:themeColor="text1"/>
                      <w:szCs w:val="18"/>
                      <w:highlight w:val="none"/>
                      <w14:textFill>
                        <w14:solidFill>
                          <w14:schemeClr w14:val="tx1"/>
                        </w14:solidFill>
                      </w14:textFill>
                    </w:rPr>
                    <w:t>氨氮</w:t>
                  </w:r>
                </w:p>
              </w:tc>
              <w:tc>
                <w:tcPr>
                  <w:tcW w:w="825" w:type="pct"/>
                  <w:vAlign w:val="top"/>
                </w:tcPr>
                <w:p w14:paraId="5348F125">
                  <w:pPr>
                    <w:widowControl/>
                    <w:jc w:val="center"/>
                    <w:textAlignment w:val="top"/>
                  </w:pPr>
                  <w:r>
                    <w:rPr>
                      <w:color w:val="000000" w:themeColor="text1"/>
                      <w:sz w:val="18"/>
                      <w:szCs w:val="18"/>
                      <w:highlight w:val="none"/>
                      <w:lang w:bidi="ar"/>
                      <w14:textFill>
                        <w14:solidFill>
                          <w14:schemeClr w14:val="tx1"/>
                        </w14:solidFill>
                      </w14:textFill>
                    </w:rPr>
                    <w:t xml:space="preserve">0.0063 </w:t>
                  </w:r>
                </w:p>
              </w:tc>
              <w:tc>
                <w:tcPr>
                  <w:tcW w:w="956" w:type="pct"/>
                  <w:vAlign w:val="center"/>
                </w:tcPr>
                <w:p w14:paraId="28FE8743">
                  <w:pPr>
                    <w:pStyle w:val="282"/>
                  </w:pPr>
                  <w:r>
                    <w:rPr>
                      <w:rFonts w:cs="Times New Roman"/>
                      <w:color w:val="000000" w:themeColor="text1"/>
                      <w:szCs w:val="18"/>
                      <w:highlight w:val="none"/>
                      <w14:textFill>
                        <w14:solidFill>
                          <w14:schemeClr w14:val="tx1"/>
                        </w14:solidFill>
                      </w14:textFill>
                    </w:rPr>
                    <w:t>25</w:t>
                  </w:r>
                </w:p>
              </w:tc>
              <w:tc>
                <w:tcPr>
                  <w:tcW w:w="1014" w:type="pct"/>
                  <w:vMerge w:val="continue"/>
                  <w:vAlign w:val="center"/>
                </w:tcPr>
                <w:p w14:paraId="68BDCEFD">
                  <w:pPr>
                    <w:pStyle w:val="282"/>
                  </w:pPr>
                </w:p>
              </w:tc>
            </w:tr>
            <w:tr w14:paraId="64C47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0" w:hRule="atLeast"/>
              </w:trPr>
              <w:tc>
                <w:tcPr>
                  <w:tcW w:w="623" w:type="pct"/>
                  <w:vMerge w:val="continue"/>
                  <w:vAlign w:val="center"/>
                </w:tcPr>
                <w:p w14:paraId="747CB84C">
                  <w:pPr>
                    <w:pStyle w:val="282"/>
                  </w:pPr>
                </w:p>
              </w:tc>
              <w:tc>
                <w:tcPr>
                  <w:tcW w:w="743" w:type="pct"/>
                  <w:vMerge w:val="continue"/>
                  <w:vAlign w:val="center"/>
                </w:tcPr>
                <w:p w14:paraId="0C5EBA66">
                  <w:pPr>
                    <w:pStyle w:val="282"/>
                  </w:pPr>
                </w:p>
              </w:tc>
              <w:tc>
                <w:tcPr>
                  <w:tcW w:w="836" w:type="pct"/>
                  <w:shd w:val="clear" w:color="auto" w:fill="auto"/>
                  <w:vAlign w:val="center"/>
                </w:tcPr>
                <w:p w14:paraId="6AD21055">
                  <w:pPr>
                    <w:pStyle w:val="282"/>
                  </w:pPr>
                  <w:r>
                    <w:rPr>
                      <w:rFonts w:cs="Times New Roman"/>
                      <w:color w:val="000000" w:themeColor="text1"/>
                      <w:szCs w:val="18"/>
                      <w:highlight w:val="none"/>
                      <w14:textFill>
                        <w14:solidFill>
                          <w14:schemeClr w14:val="tx1"/>
                        </w14:solidFill>
                      </w14:textFill>
                    </w:rPr>
                    <w:t>总磷</w:t>
                  </w:r>
                </w:p>
              </w:tc>
              <w:tc>
                <w:tcPr>
                  <w:tcW w:w="825" w:type="pct"/>
                  <w:vAlign w:val="top"/>
                </w:tcPr>
                <w:p w14:paraId="7BA56D7C">
                  <w:pPr>
                    <w:widowControl/>
                    <w:jc w:val="center"/>
                    <w:textAlignment w:val="top"/>
                  </w:pPr>
                  <w:r>
                    <w:rPr>
                      <w:color w:val="000000" w:themeColor="text1"/>
                      <w:sz w:val="18"/>
                      <w:szCs w:val="18"/>
                      <w:highlight w:val="none"/>
                      <w:lang w:bidi="ar"/>
                      <w14:textFill>
                        <w14:solidFill>
                          <w14:schemeClr w14:val="tx1"/>
                        </w14:solidFill>
                      </w14:textFill>
                    </w:rPr>
                    <w:t xml:space="preserve">0.0010 </w:t>
                  </w:r>
                </w:p>
              </w:tc>
              <w:tc>
                <w:tcPr>
                  <w:tcW w:w="956" w:type="pct"/>
                  <w:vAlign w:val="center"/>
                </w:tcPr>
                <w:p w14:paraId="2E954EAD">
                  <w:pPr>
                    <w:pStyle w:val="282"/>
                  </w:pPr>
                  <w:r>
                    <w:rPr>
                      <w:rFonts w:cs="Times New Roman"/>
                      <w:color w:val="000000" w:themeColor="text1"/>
                      <w:szCs w:val="18"/>
                      <w:highlight w:val="none"/>
                      <w14:textFill>
                        <w14:solidFill>
                          <w14:schemeClr w14:val="tx1"/>
                        </w14:solidFill>
                      </w14:textFill>
                    </w:rPr>
                    <w:t>4</w:t>
                  </w:r>
                </w:p>
              </w:tc>
              <w:tc>
                <w:tcPr>
                  <w:tcW w:w="1014" w:type="pct"/>
                  <w:vMerge w:val="continue"/>
                  <w:vAlign w:val="center"/>
                </w:tcPr>
                <w:p w14:paraId="13D4930A">
                  <w:pPr>
                    <w:pStyle w:val="282"/>
                  </w:pPr>
                </w:p>
              </w:tc>
            </w:tr>
            <w:tr w14:paraId="6BF9E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0" w:hRule="atLeast"/>
              </w:trPr>
              <w:tc>
                <w:tcPr>
                  <w:tcW w:w="623" w:type="pct"/>
                  <w:vMerge w:val="restart"/>
                  <w:shd w:val="clear" w:color="auto" w:fill="auto"/>
                  <w:vAlign w:val="center"/>
                </w:tcPr>
                <w:p w14:paraId="0F143B99">
                  <w:pPr>
                    <w:pStyle w:val="282"/>
                    <w:rPr>
                      <w:color w:val="000000" w:themeColor="text1"/>
                      <w:szCs w:val="18"/>
                      <w:highlight w:val="none"/>
                      <w14:textFill>
                        <w14:solidFill>
                          <w14:schemeClr w14:val="tx1"/>
                        </w14:solidFill>
                      </w14:textFill>
                    </w:rPr>
                  </w:pPr>
                  <w:r>
                    <w:rPr>
                      <w:rFonts w:hint="eastAsia"/>
                      <w:color w:val="000000" w:themeColor="text1"/>
                      <w:szCs w:val="18"/>
                      <w:highlight w:val="none"/>
                      <w14:textFill>
                        <w14:solidFill>
                          <w14:schemeClr w14:val="tx1"/>
                        </w14:solidFill>
                      </w14:textFill>
                    </w:rPr>
                    <w:t>生活</w:t>
                  </w:r>
                </w:p>
                <w:p w14:paraId="7A50A6F8">
                  <w:pPr>
                    <w:pStyle w:val="282"/>
                  </w:pPr>
                  <w:r>
                    <w:rPr>
                      <w:rFonts w:hint="eastAsia"/>
                      <w:color w:val="000000" w:themeColor="text1"/>
                      <w:szCs w:val="18"/>
                      <w:highlight w:val="none"/>
                      <w14:textFill>
                        <w14:solidFill>
                          <w14:schemeClr w14:val="tx1"/>
                        </w14:solidFill>
                      </w14:textFill>
                    </w:rPr>
                    <w:t>污水</w:t>
                  </w:r>
                </w:p>
              </w:tc>
              <w:tc>
                <w:tcPr>
                  <w:tcW w:w="743" w:type="pct"/>
                  <w:vMerge w:val="restart"/>
                  <w:shd w:val="clear" w:color="auto" w:fill="auto"/>
                  <w:vAlign w:val="center"/>
                </w:tcPr>
                <w:p w14:paraId="5A9ABD85">
                  <w:pPr>
                    <w:pStyle w:val="282"/>
                  </w:pPr>
                  <w:r>
                    <w:rPr>
                      <w:rFonts w:hint="eastAsia"/>
                      <w:color w:val="000000" w:themeColor="text1"/>
                      <w:szCs w:val="18"/>
                      <w:highlight w:val="none"/>
                      <w:lang w:val="en-US"/>
                      <w14:textFill>
                        <w14:solidFill>
                          <w14:schemeClr w14:val="tx1"/>
                        </w14:solidFill>
                      </w14:textFill>
                    </w:rPr>
                    <w:t>2243.52</w:t>
                  </w:r>
                </w:p>
              </w:tc>
              <w:tc>
                <w:tcPr>
                  <w:tcW w:w="836" w:type="pct"/>
                  <w:shd w:val="clear" w:color="auto" w:fill="auto"/>
                  <w:vAlign w:val="center"/>
                </w:tcPr>
                <w:p w14:paraId="0018C7F6">
                  <w:pPr>
                    <w:pStyle w:val="282"/>
                  </w:pPr>
                  <w:r>
                    <w:rPr>
                      <w:bCs/>
                      <w:color w:val="000000" w:themeColor="text1"/>
                      <w:szCs w:val="18"/>
                      <w:highlight w:val="none"/>
                      <w:lang w:val="en-US"/>
                      <w14:textFill>
                        <w14:solidFill>
                          <w14:schemeClr w14:val="tx1"/>
                        </w14:solidFill>
                      </w14:textFill>
                    </w:rPr>
                    <w:t>pH</w:t>
                  </w:r>
                </w:p>
              </w:tc>
              <w:tc>
                <w:tcPr>
                  <w:tcW w:w="825" w:type="pct"/>
                  <w:shd w:val="clear" w:color="auto" w:fill="auto"/>
                  <w:vAlign w:val="top"/>
                </w:tcPr>
                <w:p w14:paraId="77628004">
                  <w:pPr>
                    <w:widowControl/>
                    <w:jc w:val="center"/>
                    <w:textAlignment w:val="top"/>
                  </w:pPr>
                  <w:r>
                    <w:rPr>
                      <w:color w:val="000000" w:themeColor="text1"/>
                      <w:sz w:val="18"/>
                      <w:szCs w:val="18"/>
                      <w:highlight w:val="none"/>
                      <w:lang w:bidi="ar"/>
                      <w14:textFill>
                        <w14:solidFill>
                          <w14:schemeClr w14:val="tx1"/>
                        </w14:solidFill>
                      </w14:textFill>
                    </w:rPr>
                    <w:t>/</w:t>
                  </w:r>
                </w:p>
              </w:tc>
              <w:tc>
                <w:tcPr>
                  <w:tcW w:w="956" w:type="pct"/>
                  <w:shd w:val="clear" w:color="auto" w:fill="auto"/>
                  <w:vAlign w:val="center"/>
                </w:tcPr>
                <w:p w14:paraId="7B5AFEF7">
                  <w:pPr>
                    <w:pStyle w:val="282"/>
                  </w:pPr>
                  <w:r>
                    <w:rPr>
                      <w:rFonts w:cs="Times New Roman"/>
                      <w:color w:val="000000" w:themeColor="text1"/>
                      <w:szCs w:val="18"/>
                      <w:highlight w:val="none"/>
                      <w14:textFill>
                        <w14:solidFill>
                          <w14:schemeClr w14:val="tx1"/>
                        </w14:solidFill>
                      </w14:textFill>
                    </w:rPr>
                    <w:t>6~9</w:t>
                  </w:r>
                </w:p>
              </w:tc>
              <w:tc>
                <w:tcPr>
                  <w:tcW w:w="1014" w:type="pct"/>
                  <w:vMerge w:val="continue"/>
                  <w:shd w:val="clear" w:color="auto" w:fill="auto"/>
                  <w:vAlign w:val="center"/>
                </w:tcPr>
                <w:p w14:paraId="0676760F">
                  <w:pPr>
                    <w:pStyle w:val="282"/>
                  </w:pPr>
                </w:p>
              </w:tc>
            </w:tr>
            <w:tr w14:paraId="398CA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0" w:hRule="atLeast"/>
              </w:trPr>
              <w:tc>
                <w:tcPr>
                  <w:tcW w:w="623" w:type="pct"/>
                  <w:vMerge w:val="continue"/>
                  <w:vAlign w:val="center"/>
                </w:tcPr>
                <w:p w14:paraId="63972068">
                  <w:pPr>
                    <w:pStyle w:val="282"/>
                  </w:pPr>
                </w:p>
              </w:tc>
              <w:tc>
                <w:tcPr>
                  <w:tcW w:w="743" w:type="pct"/>
                  <w:vMerge w:val="continue"/>
                  <w:vAlign w:val="center"/>
                </w:tcPr>
                <w:p w14:paraId="7B0C21D6">
                  <w:pPr>
                    <w:pStyle w:val="282"/>
                  </w:pPr>
                </w:p>
              </w:tc>
              <w:tc>
                <w:tcPr>
                  <w:tcW w:w="836" w:type="pct"/>
                  <w:shd w:val="clear" w:color="auto" w:fill="auto"/>
                  <w:vAlign w:val="center"/>
                </w:tcPr>
                <w:p w14:paraId="35B8566D">
                  <w:pPr>
                    <w:pStyle w:val="282"/>
                  </w:pPr>
                  <w:r>
                    <w:rPr>
                      <w:rFonts w:cs="Times New Roman"/>
                      <w:color w:val="000000" w:themeColor="text1"/>
                      <w:szCs w:val="18"/>
                      <w:highlight w:val="none"/>
                      <w14:textFill>
                        <w14:solidFill>
                          <w14:schemeClr w14:val="tx1"/>
                        </w14:solidFill>
                      </w14:textFill>
                    </w:rPr>
                    <w:t>COD</w:t>
                  </w:r>
                </w:p>
              </w:tc>
              <w:tc>
                <w:tcPr>
                  <w:tcW w:w="825" w:type="pct"/>
                  <w:shd w:val="clear" w:color="auto" w:fill="auto"/>
                  <w:vAlign w:val="top"/>
                </w:tcPr>
                <w:p w14:paraId="08C39BF0">
                  <w:pPr>
                    <w:widowControl/>
                    <w:jc w:val="center"/>
                    <w:textAlignment w:val="top"/>
                  </w:pPr>
                  <w:r>
                    <w:rPr>
                      <w:color w:val="000000" w:themeColor="text1"/>
                      <w:sz w:val="18"/>
                      <w:szCs w:val="18"/>
                      <w:highlight w:val="none"/>
                      <w:lang w:bidi="ar"/>
                      <w14:textFill>
                        <w14:solidFill>
                          <w14:schemeClr w14:val="tx1"/>
                        </w14:solidFill>
                      </w14:textFill>
                    </w:rPr>
                    <w:t xml:space="preserve">0.7852 </w:t>
                  </w:r>
                </w:p>
              </w:tc>
              <w:tc>
                <w:tcPr>
                  <w:tcW w:w="956" w:type="pct"/>
                  <w:shd w:val="clear" w:color="auto" w:fill="auto"/>
                  <w:vAlign w:val="center"/>
                </w:tcPr>
                <w:p w14:paraId="1F8A300F">
                  <w:pPr>
                    <w:pStyle w:val="282"/>
                  </w:pPr>
                  <w:r>
                    <w:rPr>
                      <w:rFonts w:cs="Times New Roman"/>
                      <w:color w:val="000000" w:themeColor="text1"/>
                      <w:szCs w:val="18"/>
                      <w:highlight w:val="none"/>
                      <w14:textFill>
                        <w14:solidFill>
                          <w14:schemeClr w14:val="tx1"/>
                        </w14:solidFill>
                      </w14:textFill>
                    </w:rPr>
                    <w:t>350</w:t>
                  </w:r>
                </w:p>
              </w:tc>
              <w:tc>
                <w:tcPr>
                  <w:tcW w:w="1014" w:type="pct"/>
                  <w:vMerge w:val="continue"/>
                  <w:vAlign w:val="center"/>
                </w:tcPr>
                <w:p w14:paraId="3CC55D65">
                  <w:pPr>
                    <w:pStyle w:val="282"/>
                  </w:pPr>
                </w:p>
              </w:tc>
            </w:tr>
            <w:tr w14:paraId="2FD02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0" w:hRule="atLeast"/>
              </w:trPr>
              <w:tc>
                <w:tcPr>
                  <w:tcW w:w="623" w:type="pct"/>
                  <w:vMerge w:val="continue"/>
                  <w:vAlign w:val="center"/>
                </w:tcPr>
                <w:p w14:paraId="099BF945">
                  <w:pPr>
                    <w:pStyle w:val="282"/>
                  </w:pPr>
                </w:p>
              </w:tc>
              <w:tc>
                <w:tcPr>
                  <w:tcW w:w="743" w:type="pct"/>
                  <w:vMerge w:val="continue"/>
                  <w:vAlign w:val="center"/>
                </w:tcPr>
                <w:p w14:paraId="05C07FB9">
                  <w:pPr>
                    <w:pStyle w:val="282"/>
                  </w:pPr>
                </w:p>
              </w:tc>
              <w:tc>
                <w:tcPr>
                  <w:tcW w:w="836" w:type="pct"/>
                  <w:shd w:val="clear" w:color="auto" w:fill="auto"/>
                  <w:vAlign w:val="center"/>
                </w:tcPr>
                <w:p w14:paraId="0F01C57A">
                  <w:pPr>
                    <w:pStyle w:val="282"/>
                  </w:pPr>
                  <w:r>
                    <w:rPr>
                      <w:rFonts w:cs="Times New Roman"/>
                      <w:color w:val="000000" w:themeColor="text1"/>
                      <w:szCs w:val="18"/>
                      <w:highlight w:val="none"/>
                      <w14:textFill>
                        <w14:solidFill>
                          <w14:schemeClr w14:val="tx1"/>
                        </w14:solidFill>
                      </w14:textFill>
                    </w:rPr>
                    <w:t>SS</w:t>
                  </w:r>
                </w:p>
              </w:tc>
              <w:tc>
                <w:tcPr>
                  <w:tcW w:w="825" w:type="pct"/>
                  <w:shd w:val="clear" w:color="auto" w:fill="auto"/>
                  <w:vAlign w:val="top"/>
                </w:tcPr>
                <w:p w14:paraId="4285F732">
                  <w:pPr>
                    <w:widowControl/>
                    <w:jc w:val="center"/>
                    <w:textAlignment w:val="top"/>
                  </w:pPr>
                  <w:r>
                    <w:rPr>
                      <w:color w:val="000000" w:themeColor="text1"/>
                      <w:sz w:val="18"/>
                      <w:szCs w:val="18"/>
                      <w:highlight w:val="none"/>
                      <w:lang w:bidi="ar"/>
                      <w14:textFill>
                        <w14:solidFill>
                          <w14:schemeClr w14:val="tx1"/>
                        </w14:solidFill>
                      </w14:textFill>
                    </w:rPr>
                    <w:t xml:space="preserve">0.4487 </w:t>
                  </w:r>
                </w:p>
              </w:tc>
              <w:tc>
                <w:tcPr>
                  <w:tcW w:w="956" w:type="pct"/>
                  <w:shd w:val="clear" w:color="auto" w:fill="auto"/>
                  <w:vAlign w:val="center"/>
                </w:tcPr>
                <w:p w14:paraId="7AF0AE1A">
                  <w:pPr>
                    <w:pStyle w:val="282"/>
                  </w:pPr>
                  <w:r>
                    <w:rPr>
                      <w:rFonts w:cs="Times New Roman"/>
                      <w:color w:val="000000" w:themeColor="text1"/>
                      <w:szCs w:val="18"/>
                      <w:highlight w:val="none"/>
                      <w14:textFill>
                        <w14:solidFill>
                          <w14:schemeClr w14:val="tx1"/>
                        </w14:solidFill>
                      </w14:textFill>
                    </w:rPr>
                    <w:t>200</w:t>
                  </w:r>
                </w:p>
              </w:tc>
              <w:tc>
                <w:tcPr>
                  <w:tcW w:w="1014" w:type="pct"/>
                  <w:vMerge w:val="continue"/>
                  <w:vAlign w:val="center"/>
                </w:tcPr>
                <w:p w14:paraId="484827F5">
                  <w:pPr>
                    <w:pStyle w:val="282"/>
                  </w:pPr>
                </w:p>
              </w:tc>
            </w:tr>
            <w:tr w14:paraId="30670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0" w:hRule="atLeast"/>
              </w:trPr>
              <w:tc>
                <w:tcPr>
                  <w:tcW w:w="623" w:type="pct"/>
                  <w:vMerge w:val="continue"/>
                  <w:vAlign w:val="center"/>
                </w:tcPr>
                <w:p w14:paraId="23A6A155">
                  <w:pPr>
                    <w:pStyle w:val="282"/>
                  </w:pPr>
                </w:p>
              </w:tc>
              <w:tc>
                <w:tcPr>
                  <w:tcW w:w="743" w:type="pct"/>
                  <w:vMerge w:val="continue"/>
                  <w:vAlign w:val="center"/>
                </w:tcPr>
                <w:p w14:paraId="0E14940C">
                  <w:pPr>
                    <w:pStyle w:val="282"/>
                  </w:pPr>
                </w:p>
              </w:tc>
              <w:tc>
                <w:tcPr>
                  <w:tcW w:w="836" w:type="pct"/>
                  <w:shd w:val="clear" w:color="auto" w:fill="auto"/>
                  <w:vAlign w:val="center"/>
                </w:tcPr>
                <w:p w14:paraId="303F954D">
                  <w:pPr>
                    <w:pStyle w:val="282"/>
                  </w:pPr>
                  <w:r>
                    <w:rPr>
                      <w:rFonts w:hint="eastAsia"/>
                      <w:color w:val="000000" w:themeColor="text1"/>
                      <w:szCs w:val="18"/>
                      <w:highlight w:val="none"/>
                      <w14:textFill>
                        <w14:solidFill>
                          <w14:schemeClr w14:val="tx1"/>
                        </w14:solidFill>
                      </w14:textFill>
                    </w:rPr>
                    <w:t>氨氮</w:t>
                  </w:r>
                </w:p>
              </w:tc>
              <w:tc>
                <w:tcPr>
                  <w:tcW w:w="825" w:type="pct"/>
                  <w:shd w:val="clear" w:color="auto" w:fill="auto"/>
                  <w:vAlign w:val="top"/>
                </w:tcPr>
                <w:p w14:paraId="71C26E97">
                  <w:pPr>
                    <w:widowControl/>
                    <w:jc w:val="center"/>
                    <w:textAlignment w:val="top"/>
                  </w:pPr>
                  <w:r>
                    <w:rPr>
                      <w:color w:val="000000" w:themeColor="text1"/>
                      <w:sz w:val="18"/>
                      <w:szCs w:val="18"/>
                      <w:highlight w:val="none"/>
                      <w:lang w:bidi="ar"/>
                      <w14:textFill>
                        <w14:solidFill>
                          <w14:schemeClr w14:val="tx1"/>
                        </w14:solidFill>
                      </w14:textFill>
                    </w:rPr>
                    <w:t xml:space="preserve">0.0561 </w:t>
                  </w:r>
                </w:p>
              </w:tc>
              <w:tc>
                <w:tcPr>
                  <w:tcW w:w="956" w:type="pct"/>
                  <w:shd w:val="clear" w:color="auto" w:fill="auto"/>
                  <w:vAlign w:val="center"/>
                </w:tcPr>
                <w:p w14:paraId="0E2B8184">
                  <w:pPr>
                    <w:pStyle w:val="282"/>
                  </w:pPr>
                  <w:r>
                    <w:rPr>
                      <w:rFonts w:cs="Times New Roman"/>
                      <w:color w:val="000000" w:themeColor="text1"/>
                      <w:szCs w:val="18"/>
                      <w:highlight w:val="none"/>
                      <w14:textFill>
                        <w14:solidFill>
                          <w14:schemeClr w14:val="tx1"/>
                        </w14:solidFill>
                      </w14:textFill>
                    </w:rPr>
                    <w:t>25</w:t>
                  </w:r>
                </w:p>
              </w:tc>
              <w:tc>
                <w:tcPr>
                  <w:tcW w:w="1014" w:type="pct"/>
                  <w:vMerge w:val="continue"/>
                  <w:vAlign w:val="center"/>
                </w:tcPr>
                <w:p w14:paraId="30BFCC9A">
                  <w:pPr>
                    <w:pStyle w:val="282"/>
                  </w:pPr>
                </w:p>
              </w:tc>
            </w:tr>
            <w:tr w14:paraId="5BE5D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0" w:hRule="atLeast"/>
              </w:trPr>
              <w:tc>
                <w:tcPr>
                  <w:tcW w:w="623" w:type="pct"/>
                  <w:vMerge w:val="continue"/>
                  <w:vAlign w:val="center"/>
                </w:tcPr>
                <w:p w14:paraId="59A0FFBB">
                  <w:pPr>
                    <w:pStyle w:val="282"/>
                  </w:pPr>
                </w:p>
              </w:tc>
              <w:tc>
                <w:tcPr>
                  <w:tcW w:w="743" w:type="pct"/>
                  <w:vMerge w:val="continue"/>
                  <w:vAlign w:val="center"/>
                </w:tcPr>
                <w:p w14:paraId="40DCF1E5">
                  <w:pPr>
                    <w:pStyle w:val="282"/>
                  </w:pPr>
                </w:p>
              </w:tc>
              <w:tc>
                <w:tcPr>
                  <w:tcW w:w="836" w:type="pct"/>
                  <w:shd w:val="clear" w:color="auto" w:fill="auto"/>
                  <w:vAlign w:val="center"/>
                </w:tcPr>
                <w:p w14:paraId="6F91C85F">
                  <w:pPr>
                    <w:pStyle w:val="282"/>
                  </w:pPr>
                  <w:r>
                    <w:rPr>
                      <w:rFonts w:hint="eastAsia"/>
                      <w:color w:val="000000" w:themeColor="text1"/>
                      <w:szCs w:val="18"/>
                      <w:highlight w:val="none"/>
                      <w14:textFill>
                        <w14:solidFill>
                          <w14:schemeClr w14:val="tx1"/>
                        </w14:solidFill>
                      </w14:textFill>
                    </w:rPr>
                    <w:t>总磷</w:t>
                  </w:r>
                </w:p>
              </w:tc>
              <w:tc>
                <w:tcPr>
                  <w:tcW w:w="825" w:type="pct"/>
                  <w:shd w:val="clear" w:color="auto" w:fill="auto"/>
                  <w:vAlign w:val="top"/>
                </w:tcPr>
                <w:p w14:paraId="12BD5597">
                  <w:pPr>
                    <w:widowControl/>
                    <w:jc w:val="center"/>
                    <w:textAlignment w:val="top"/>
                  </w:pPr>
                  <w:r>
                    <w:rPr>
                      <w:color w:val="000000" w:themeColor="text1"/>
                      <w:sz w:val="18"/>
                      <w:szCs w:val="18"/>
                      <w:highlight w:val="none"/>
                      <w:lang w:bidi="ar"/>
                      <w14:textFill>
                        <w14:solidFill>
                          <w14:schemeClr w14:val="tx1"/>
                        </w14:solidFill>
                      </w14:textFill>
                    </w:rPr>
                    <w:t xml:space="preserve">0.0090 </w:t>
                  </w:r>
                </w:p>
              </w:tc>
              <w:tc>
                <w:tcPr>
                  <w:tcW w:w="956" w:type="pct"/>
                  <w:shd w:val="clear" w:color="auto" w:fill="auto"/>
                  <w:vAlign w:val="center"/>
                </w:tcPr>
                <w:p w14:paraId="75F960F1">
                  <w:pPr>
                    <w:pStyle w:val="282"/>
                  </w:pPr>
                  <w:r>
                    <w:rPr>
                      <w:rFonts w:cs="Times New Roman"/>
                      <w:color w:val="000000" w:themeColor="text1"/>
                      <w:szCs w:val="18"/>
                      <w:highlight w:val="none"/>
                      <w14:textFill>
                        <w14:solidFill>
                          <w14:schemeClr w14:val="tx1"/>
                        </w14:solidFill>
                      </w14:textFill>
                    </w:rPr>
                    <w:t>4</w:t>
                  </w:r>
                </w:p>
              </w:tc>
              <w:tc>
                <w:tcPr>
                  <w:tcW w:w="1014" w:type="pct"/>
                  <w:vMerge w:val="continue"/>
                  <w:vAlign w:val="center"/>
                </w:tcPr>
                <w:p w14:paraId="2168522D">
                  <w:pPr>
                    <w:pStyle w:val="282"/>
                  </w:pPr>
                </w:p>
              </w:tc>
            </w:tr>
            <w:tr w14:paraId="28DED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2" w:hRule="atLeast"/>
              </w:trPr>
              <w:tc>
                <w:tcPr>
                  <w:tcW w:w="623" w:type="pct"/>
                  <w:vMerge w:val="restart"/>
                  <w:vAlign w:val="center"/>
                </w:tcPr>
                <w:p w14:paraId="3498EE91">
                  <w:pPr>
                    <w:pStyle w:val="282"/>
                    <w:rPr>
                      <w:color w:val="000000" w:themeColor="text1"/>
                      <w:szCs w:val="18"/>
                      <w:highlight w:val="none"/>
                      <w14:textFill>
                        <w14:solidFill>
                          <w14:schemeClr w14:val="tx1"/>
                        </w14:solidFill>
                      </w14:textFill>
                    </w:rPr>
                  </w:pPr>
                  <w:r>
                    <w:rPr>
                      <w:rFonts w:hint="eastAsia"/>
                      <w:color w:val="000000" w:themeColor="text1"/>
                      <w:szCs w:val="18"/>
                      <w:highlight w:val="none"/>
                      <w14:textFill>
                        <w14:solidFill>
                          <w14:schemeClr w14:val="tx1"/>
                        </w14:solidFill>
                      </w14:textFill>
                    </w:rPr>
                    <w:t>食堂</w:t>
                  </w:r>
                </w:p>
                <w:p w14:paraId="72FDBE12">
                  <w:pPr>
                    <w:pStyle w:val="282"/>
                  </w:pPr>
                  <w:r>
                    <w:rPr>
                      <w:rFonts w:hint="eastAsia"/>
                      <w:color w:val="000000" w:themeColor="text1"/>
                      <w:szCs w:val="18"/>
                      <w:highlight w:val="none"/>
                      <w14:textFill>
                        <w14:solidFill>
                          <w14:schemeClr w14:val="tx1"/>
                        </w14:solidFill>
                      </w14:textFill>
                    </w:rPr>
                    <w:t>废水</w:t>
                  </w:r>
                </w:p>
              </w:tc>
              <w:tc>
                <w:tcPr>
                  <w:tcW w:w="743" w:type="pct"/>
                  <w:vMerge w:val="restart"/>
                  <w:vAlign w:val="center"/>
                </w:tcPr>
                <w:p w14:paraId="5E72683C">
                  <w:pPr>
                    <w:pStyle w:val="282"/>
                  </w:pPr>
                  <w:r>
                    <w:rPr>
                      <w:rFonts w:hint="eastAsia"/>
                      <w:color w:val="000000" w:themeColor="text1"/>
                      <w:szCs w:val="18"/>
                      <w:highlight w:val="none"/>
                      <w:lang w:val="en-US"/>
                      <w14:textFill>
                        <w14:solidFill>
                          <w14:schemeClr w14:val="tx1"/>
                        </w14:solidFill>
                      </w14:textFill>
                    </w:rPr>
                    <w:t>2520</w:t>
                  </w:r>
                </w:p>
              </w:tc>
              <w:tc>
                <w:tcPr>
                  <w:tcW w:w="836" w:type="pct"/>
                  <w:shd w:val="clear" w:color="auto" w:fill="auto"/>
                  <w:vAlign w:val="center"/>
                </w:tcPr>
                <w:p w14:paraId="3C18BA28">
                  <w:pPr>
                    <w:pStyle w:val="282"/>
                  </w:pPr>
                  <w:r>
                    <w:rPr>
                      <w:rFonts w:cs="Times New Roman"/>
                      <w:color w:val="000000" w:themeColor="text1"/>
                      <w:szCs w:val="18"/>
                      <w:highlight w:val="none"/>
                      <w14:textFill>
                        <w14:solidFill>
                          <w14:schemeClr w14:val="tx1"/>
                        </w14:solidFill>
                      </w14:textFill>
                    </w:rPr>
                    <w:t>COD</w:t>
                  </w:r>
                </w:p>
              </w:tc>
              <w:tc>
                <w:tcPr>
                  <w:tcW w:w="825" w:type="pct"/>
                  <w:shd w:val="clear" w:color="auto" w:fill="auto"/>
                  <w:vAlign w:val="top"/>
                </w:tcPr>
                <w:p w14:paraId="03ABC2B8">
                  <w:pPr>
                    <w:widowControl/>
                    <w:jc w:val="center"/>
                    <w:textAlignment w:val="top"/>
                  </w:pPr>
                  <w:r>
                    <w:rPr>
                      <w:color w:val="000000" w:themeColor="text1"/>
                      <w:sz w:val="18"/>
                      <w:szCs w:val="18"/>
                      <w:highlight w:val="none"/>
                      <w:lang w:bidi="ar"/>
                      <w14:textFill>
                        <w14:solidFill>
                          <w14:schemeClr w14:val="tx1"/>
                        </w14:solidFill>
                      </w14:textFill>
                    </w:rPr>
                    <w:t xml:space="preserve">1.0080 </w:t>
                  </w:r>
                </w:p>
              </w:tc>
              <w:tc>
                <w:tcPr>
                  <w:tcW w:w="956" w:type="pct"/>
                  <w:shd w:val="clear" w:color="auto" w:fill="auto"/>
                  <w:vAlign w:val="center"/>
                </w:tcPr>
                <w:p w14:paraId="27BAD957">
                  <w:pPr>
                    <w:pStyle w:val="282"/>
                  </w:pPr>
                  <w:r>
                    <w:rPr>
                      <w:rFonts w:cs="Times New Roman"/>
                      <w:color w:val="000000" w:themeColor="text1"/>
                      <w:szCs w:val="18"/>
                      <w:highlight w:val="none"/>
                      <w14:textFill>
                        <w14:solidFill>
                          <w14:schemeClr w14:val="tx1"/>
                        </w14:solidFill>
                      </w14:textFill>
                    </w:rPr>
                    <w:t>400</w:t>
                  </w:r>
                </w:p>
              </w:tc>
              <w:tc>
                <w:tcPr>
                  <w:tcW w:w="1014" w:type="pct"/>
                  <w:vMerge w:val="continue"/>
                  <w:vAlign w:val="center"/>
                </w:tcPr>
                <w:p w14:paraId="5093A8C5">
                  <w:pPr>
                    <w:pStyle w:val="282"/>
                  </w:pPr>
                </w:p>
              </w:tc>
            </w:tr>
            <w:tr w14:paraId="71676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8" w:hRule="atLeast"/>
              </w:trPr>
              <w:tc>
                <w:tcPr>
                  <w:tcW w:w="623" w:type="pct"/>
                  <w:vMerge w:val="continue"/>
                  <w:vAlign w:val="center"/>
                </w:tcPr>
                <w:p w14:paraId="7EF2639F">
                  <w:pPr>
                    <w:pStyle w:val="282"/>
                  </w:pPr>
                </w:p>
              </w:tc>
              <w:tc>
                <w:tcPr>
                  <w:tcW w:w="743" w:type="pct"/>
                  <w:vMerge w:val="continue"/>
                  <w:vAlign w:val="center"/>
                </w:tcPr>
                <w:p w14:paraId="23E9A3D9">
                  <w:pPr>
                    <w:pStyle w:val="282"/>
                  </w:pPr>
                </w:p>
              </w:tc>
              <w:tc>
                <w:tcPr>
                  <w:tcW w:w="836" w:type="pct"/>
                  <w:shd w:val="clear" w:color="auto" w:fill="auto"/>
                  <w:vAlign w:val="center"/>
                </w:tcPr>
                <w:p w14:paraId="5C8D8094">
                  <w:pPr>
                    <w:pStyle w:val="282"/>
                  </w:pPr>
                  <w:r>
                    <w:rPr>
                      <w:rFonts w:cs="Times New Roman"/>
                      <w:color w:val="000000" w:themeColor="text1"/>
                      <w:szCs w:val="18"/>
                      <w:highlight w:val="none"/>
                      <w14:textFill>
                        <w14:solidFill>
                          <w14:schemeClr w14:val="tx1"/>
                        </w14:solidFill>
                      </w14:textFill>
                    </w:rPr>
                    <w:t>SS</w:t>
                  </w:r>
                </w:p>
              </w:tc>
              <w:tc>
                <w:tcPr>
                  <w:tcW w:w="825" w:type="pct"/>
                  <w:shd w:val="clear" w:color="auto" w:fill="auto"/>
                  <w:vAlign w:val="top"/>
                </w:tcPr>
                <w:p w14:paraId="4B76F0C8">
                  <w:pPr>
                    <w:widowControl/>
                    <w:jc w:val="center"/>
                    <w:textAlignment w:val="top"/>
                  </w:pPr>
                  <w:r>
                    <w:rPr>
                      <w:color w:val="000000" w:themeColor="text1"/>
                      <w:sz w:val="18"/>
                      <w:szCs w:val="18"/>
                      <w:highlight w:val="none"/>
                      <w:lang w:bidi="ar"/>
                      <w14:textFill>
                        <w14:solidFill>
                          <w14:schemeClr w14:val="tx1"/>
                        </w14:solidFill>
                      </w14:textFill>
                    </w:rPr>
                    <w:t xml:space="preserve">0.5040 </w:t>
                  </w:r>
                </w:p>
              </w:tc>
              <w:tc>
                <w:tcPr>
                  <w:tcW w:w="956" w:type="pct"/>
                  <w:shd w:val="clear" w:color="auto" w:fill="auto"/>
                  <w:vAlign w:val="center"/>
                </w:tcPr>
                <w:p w14:paraId="4BFB66B6">
                  <w:pPr>
                    <w:pStyle w:val="282"/>
                  </w:pPr>
                  <w:r>
                    <w:rPr>
                      <w:rFonts w:cs="Times New Roman"/>
                      <w:color w:val="000000" w:themeColor="text1"/>
                      <w:szCs w:val="18"/>
                      <w:highlight w:val="none"/>
                      <w14:textFill>
                        <w14:solidFill>
                          <w14:schemeClr w14:val="tx1"/>
                        </w14:solidFill>
                      </w14:textFill>
                    </w:rPr>
                    <w:t>200</w:t>
                  </w:r>
                </w:p>
              </w:tc>
              <w:tc>
                <w:tcPr>
                  <w:tcW w:w="1014" w:type="pct"/>
                  <w:vMerge w:val="continue"/>
                  <w:vAlign w:val="center"/>
                </w:tcPr>
                <w:p w14:paraId="37013D78">
                  <w:pPr>
                    <w:pStyle w:val="282"/>
                  </w:pPr>
                </w:p>
              </w:tc>
            </w:tr>
            <w:tr w14:paraId="716AF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8" w:hRule="atLeast"/>
              </w:trPr>
              <w:tc>
                <w:tcPr>
                  <w:tcW w:w="623" w:type="pct"/>
                  <w:vMerge w:val="continue"/>
                  <w:vAlign w:val="center"/>
                </w:tcPr>
                <w:p w14:paraId="3F91ED82">
                  <w:pPr>
                    <w:pStyle w:val="282"/>
                  </w:pPr>
                </w:p>
              </w:tc>
              <w:tc>
                <w:tcPr>
                  <w:tcW w:w="743" w:type="pct"/>
                  <w:vMerge w:val="continue"/>
                  <w:vAlign w:val="center"/>
                </w:tcPr>
                <w:p w14:paraId="03551EF7">
                  <w:pPr>
                    <w:pStyle w:val="282"/>
                  </w:pPr>
                </w:p>
              </w:tc>
              <w:tc>
                <w:tcPr>
                  <w:tcW w:w="836" w:type="pct"/>
                  <w:shd w:val="clear" w:color="auto" w:fill="auto"/>
                  <w:vAlign w:val="center"/>
                </w:tcPr>
                <w:p w14:paraId="2B00DE06">
                  <w:pPr>
                    <w:pStyle w:val="282"/>
                    <w:rPr>
                      <w:rFonts w:hint="eastAsia"/>
                    </w:rPr>
                  </w:pPr>
                  <w:r>
                    <w:rPr>
                      <w:rFonts w:hint="eastAsia"/>
                      <w:color w:val="000000" w:themeColor="text1"/>
                      <w:szCs w:val="18"/>
                      <w:highlight w:val="none"/>
                      <w14:textFill>
                        <w14:solidFill>
                          <w14:schemeClr w14:val="tx1"/>
                        </w14:solidFill>
                      </w14:textFill>
                    </w:rPr>
                    <w:t>氨氮</w:t>
                  </w:r>
                </w:p>
              </w:tc>
              <w:tc>
                <w:tcPr>
                  <w:tcW w:w="825" w:type="pct"/>
                  <w:shd w:val="clear" w:color="auto" w:fill="auto"/>
                  <w:vAlign w:val="top"/>
                </w:tcPr>
                <w:p w14:paraId="5C0B64AF">
                  <w:pPr>
                    <w:widowControl/>
                    <w:jc w:val="center"/>
                    <w:textAlignment w:val="top"/>
                  </w:pPr>
                  <w:r>
                    <w:rPr>
                      <w:color w:val="000000" w:themeColor="text1"/>
                      <w:sz w:val="18"/>
                      <w:szCs w:val="18"/>
                      <w:highlight w:val="none"/>
                      <w:lang w:bidi="ar"/>
                      <w14:textFill>
                        <w14:solidFill>
                          <w14:schemeClr w14:val="tx1"/>
                        </w14:solidFill>
                      </w14:textFill>
                    </w:rPr>
                    <w:t xml:space="preserve">0.0504 </w:t>
                  </w:r>
                </w:p>
              </w:tc>
              <w:tc>
                <w:tcPr>
                  <w:tcW w:w="956" w:type="pct"/>
                  <w:shd w:val="clear" w:color="auto" w:fill="auto"/>
                  <w:vAlign w:val="center"/>
                </w:tcPr>
                <w:p w14:paraId="7269F25F">
                  <w:pPr>
                    <w:pStyle w:val="282"/>
                  </w:pPr>
                  <w:r>
                    <w:rPr>
                      <w:rFonts w:cs="Times New Roman"/>
                      <w:color w:val="000000" w:themeColor="text1"/>
                      <w:szCs w:val="18"/>
                      <w:highlight w:val="none"/>
                      <w14:textFill>
                        <w14:solidFill>
                          <w14:schemeClr w14:val="tx1"/>
                        </w14:solidFill>
                      </w14:textFill>
                    </w:rPr>
                    <w:t>20</w:t>
                  </w:r>
                </w:p>
              </w:tc>
              <w:tc>
                <w:tcPr>
                  <w:tcW w:w="1014" w:type="pct"/>
                  <w:vMerge w:val="continue"/>
                  <w:vAlign w:val="center"/>
                </w:tcPr>
                <w:p w14:paraId="6E09CD4D">
                  <w:pPr>
                    <w:pStyle w:val="282"/>
                  </w:pPr>
                </w:p>
              </w:tc>
            </w:tr>
            <w:tr w14:paraId="1D93C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8" w:hRule="atLeast"/>
              </w:trPr>
              <w:tc>
                <w:tcPr>
                  <w:tcW w:w="623" w:type="pct"/>
                  <w:vMerge w:val="continue"/>
                  <w:vAlign w:val="center"/>
                </w:tcPr>
                <w:p w14:paraId="53B068DF">
                  <w:pPr>
                    <w:pStyle w:val="282"/>
                  </w:pPr>
                </w:p>
              </w:tc>
              <w:tc>
                <w:tcPr>
                  <w:tcW w:w="743" w:type="pct"/>
                  <w:vMerge w:val="continue"/>
                  <w:vAlign w:val="center"/>
                </w:tcPr>
                <w:p w14:paraId="17089F2C">
                  <w:pPr>
                    <w:pStyle w:val="282"/>
                  </w:pPr>
                </w:p>
              </w:tc>
              <w:tc>
                <w:tcPr>
                  <w:tcW w:w="836" w:type="pct"/>
                  <w:shd w:val="clear" w:color="auto" w:fill="auto"/>
                  <w:vAlign w:val="center"/>
                </w:tcPr>
                <w:p w14:paraId="197BD194">
                  <w:pPr>
                    <w:pStyle w:val="282"/>
                    <w:rPr>
                      <w:rFonts w:hint="eastAsia"/>
                    </w:rPr>
                  </w:pPr>
                  <w:r>
                    <w:rPr>
                      <w:rFonts w:hint="eastAsia"/>
                      <w:color w:val="000000" w:themeColor="text1"/>
                      <w:szCs w:val="18"/>
                      <w:highlight w:val="none"/>
                      <w14:textFill>
                        <w14:solidFill>
                          <w14:schemeClr w14:val="tx1"/>
                        </w14:solidFill>
                      </w14:textFill>
                    </w:rPr>
                    <w:t>总磷</w:t>
                  </w:r>
                </w:p>
              </w:tc>
              <w:tc>
                <w:tcPr>
                  <w:tcW w:w="825" w:type="pct"/>
                  <w:shd w:val="clear" w:color="auto" w:fill="auto"/>
                  <w:vAlign w:val="top"/>
                </w:tcPr>
                <w:p w14:paraId="018A38BA">
                  <w:pPr>
                    <w:widowControl/>
                    <w:jc w:val="center"/>
                    <w:textAlignment w:val="top"/>
                  </w:pPr>
                  <w:r>
                    <w:rPr>
                      <w:color w:val="000000" w:themeColor="text1"/>
                      <w:sz w:val="18"/>
                      <w:szCs w:val="18"/>
                      <w:highlight w:val="none"/>
                      <w:lang w:bidi="ar"/>
                      <w14:textFill>
                        <w14:solidFill>
                          <w14:schemeClr w14:val="tx1"/>
                        </w14:solidFill>
                      </w14:textFill>
                    </w:rPr>
                    <w:t xml:space="preserve">0.0101 </w:t>
                  </w:r>
                </w:p>
              </w:tc>
              <w:tc>
                <w:tcPr>
                  <w:tcW w:w="956" w:type="pct"/>
                  <w:shd w:val="clear" w:color="auto" w:fill="auto"/>
                  <w:vAlign w:val="center"/>
                </w:tcPr>
                <w:p w14:paraId="3CD76045">
                  <w:pPr>
                    <w:pStyle w:val="282"/>
                  </w:pPr>
                  <w:r>
                    <w:rPr>
                      <w:rFonts w:cs="Times New Roman"/>
                      <w:color w:val="000000" w:themeColor="text1"/>
                      <w:szCs w:val="18"/>
                      <w:highlight w:val="none"/>
                      <w14:textFill>
                        <w14:solidFill>
                          <w14:schemeClr w14:val="tx1"/>
                        </w14:solidFill>
                      </w14:textFill>
                    </w:rPr>
                    <w:t>4</w:t>
                  </w:r>
                </w:p>
              </w:tc>
              <w:tc>
                <w:tcPr>
                  <w:tcW w:w="1014" w:type="pct"/>
                  <w:vMerge w:val="continue"/>
                  <w:vAlign w:val="center"/>
                </w:tcPr>
                <w:p w14:paraId="510E819A">
                  <w:pPr>
                    <w:pStyle w:val="282"/>
                  </w:pPr>
                </w:p>
              </w:tc>
            </w:tr>
            <w:tr w14:paraId="6DDB7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8" w:hRule="atLeast"/>
              </w:trPr>
              <w:tc>
                <w:tcPr>
                  <w:tcW w:w="623" w:type="pct"/>
                  <w:vMerge w:val="continue"/>
                  <w:vAlign w:val="center"/>
                </w:tcPr>
                <w:p w14:paraId="503D3228">
                  <w:pPr>
                    <w:pStyle w:val="282"/>
                  </w:pPr>
                </w:p>
              </w:tc>
              <w:tc>
                <w:tcPr>
                  <w:tcW w:w="743" w:type="pct"/>
                  <w:vMerge w:val="continue"/>
                  <w:vAlign w:val="center"/>
                </w:tcPr>
                <w:p w14:paraId="3F816074">
                  <w:pPr>
                    <w:pStyle w:val="282"/>
                  </w:pPr>
                </w:p>
              </w:tc>
              <w:tc>
                <w:tcPr>
                  <w:tcW w:w="836" w:type="pct"/>
                  <w:shd w:val="clear" w:color="auto" w:fill="auto"/>
                  <w:vAlign w:val="center"/>
                </w:tcPr>
                <w:p w14:paraId="2EDFC27E">
                  <w:pPr>
                    <w:pStyle w:val="282"/>
                    <w:rPr>
                      <w:rFonts w:hint="eastAsia"/>
                    </w:rPr>
                  </w:pPr>
                  <w:r>
                    <w:rPr>
                      <w:rFonts w:cs="Times New Roman"/>
                      <w:color w:val="000000" w:themeColor="text1"/>
                      <w:szCs w:val="18"/>
                      <w:highlight w:val="none"/>
                      <w14:textFill>
                        <w14:solidFill>
                          <w14:schemeClr w14:val="tx1"/>
                        </w14:solidFill>
                      </w14:textFill>
                    </w:rPr>
                    <w:t>LAS</w:t>
                  </w:r>
                </w:p>
              </w:tc>
              <w:tc>
                <w:tcPr>
                  <w:tcW w:w="825" w:type="pct"/>
                  <w:shd w:val="clear" w:color="auto" w:fill="auto"/>
                  <w:vAlign w:val="top"/>
                </w:tcPr>
                <w:p w14:paraId="0FDAE3B1">
                  <w:pPr>
                    <w:widowControl/>
                    <w:jc w:val="center"/>
                    <w:textAlignment w:val="top"/>
                  </w:pPr>
                  <w:r>
                    <w:rPr>
                      <w:color w:val="000000" w:themeColor="text1"/>
                      <w:sz w:val="18"/>
                      <w:szCs w:val="18"/>
                      <w:highlight w:val="none"/>
                      <w:lang w:bidi="ar"/>
                      <w14:textFill>
                        <w14:solidFill>
                          <w14:schemeClr w14:val="tx1"/>
                        </w14:solidFill>
                      </w14:textFill>
                    </w:rPr>
                    <w:t xml:space="preserve">0.0504 </w:t>
                  </w:r>
                </w:p>
              </w:tc>
              <w:tc>
                <w:tcPr>
                  <w:tcW w:w="956" w:type="pct"/>
                  <w:shd w:val="clear" w:color="auto" w:fill="auto"/>
                  <w:vAlign w:val="center"/>
                </w:tcPr>
                <w:p w14:paraId="17256500">
                  <w:pPr>
                    <w:pStyle w:val="282"/>
                  </w:pPr>
                  <w:r>
                    <w:rPr>
                      <w:rFonts w:cs="Times New Roman"/>
                      <w:color w:val="000000" w:themeColor="text1"/>
                      <w:szCs w:val="18"/>
                      <w:highlight w:val="none"/>
                      <w14:textFill>
                        <w14:solidFill>
                          <w14:schemeClr w14:val="tx1"/>
                        </w14:solidFill>
                      </w14:textFill>
                    </w:rPr>
                    <w:t>20</w:t>
                  </w:r>
                </w:p>
              </w:tc>
              <w:tc>
                <w:tcPr>
                  <w:tcW w:w="1014" w:type="pct"/>
                  <w:vMerge w:val="continue"/>
                  <w:vAlign w:val="center"/>
                </w:tcPr>
                <w:p w14:paraId="45F487F9">
                  <w:pPr>
                    <w:pStyle w:val="282"/>
                  </w:pPr>
                </w:p>
              </w:tc>
            </w:tr>
            <w:tr w14:paraId="0D940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8" w:hRule="atLeast"/>
              </w:trPr>
              <w:tc>
                <w:tcPr>
                  <w:tcW w:w="623" w:type="pct"/>
                  <w:vMerge w:val="continue"/>
                  <w:vAlign w:val="center"/>
                </w:tcPr>
                <w:p w14:paraId="12D50889">
                  <w:pPr>
                    <w:pStyle w:val="282"/>
                  </w:pPr>
                </w:p>
              </w:tc>
              <w:tc>
                <w:tcPr>
                  <w:tcW w:w="743" w:type="pct"/>
                  <w:vMerge w:val="continue"/>
                  <w:vAlign w:val="center"/>
                </w:tcPr>
                <w:p w14:paraId="62994CEE">
                  <w:pPr>
                    <w:pStyle w:val="282"/>
                  </w:pPr>
                </w:p>
              </w:tc>
              <w:tc>
                <w:tcPr>
                  <w:tcW w:w="836" w:type="pct"/>
                  <w:shd w:val="clear" w:color="auto" w:fill="auto"/>
                  <w:vAlign w:val="center"/>
                </w:tcPr>
                <w:p w14:paraId="1ECB2314">
                  <w:pPr>
                    <w:pStyle w:val="282"/>
                    <w:rPr>
                      <w:rFonts w:hint="eastAsia"/>
                    </w:rPr>
                  </w:pPr>
                  <w:r>
                    <w:rPr>
                      <w:rFonts w:hint="eastAsia"/>
                      <w:color w:val="000000" w:themeColor="text1"/>
                      <w:szCs w:val="18"/>
                      <w:highlight w:val="none"/>
                      <w14:textFill>
                        <w14:solidFill>
                          <w14:schemeClr w14:val="tx1"/>
                        </w14:solidFill>
                      </w14:textFill>
                    </w:rPr>
                    <w:t>动植物油</w:t>
                  </w:r>
                </w:p>
              </w:tc>
              <w:tc>
                <w:tcPr>
                  <w:tcW w:w="825" w:type="pct"/>
                  <w:shd w:val="clear" w:color="auto" w:fill="auto"/>
                  <w:vAlign w:val="top"/>
                </w:tcPr>
                <w:p w14:paraId="753E2666">
                  <w:pPr>
                    <w:widowControl/>
                    <w:jc w:val="center"/>
                    <w:textAlignment w:val="top"/>
                  </w:pPr>
                  <w:r>
                    <w:rPr>
                      <w:color w:val="000000" w:themeColor="text1"/>
                      <w:sz w:val="18"/>
                      <w:szCs w:val="18"/>
                      <w:highlight w:val="none"/>
                      <w:lang w:bidi="ar"/>
                      <w14:textFill>
                        <w14:solidFill>
                          <w14:schemeClr w14:val="tx1"/>
                        </w14:solidFill>
                      </w14:textFill>
                    </w:rPr>
                    <w:t xml:space="preserve">0.3024 </w:t>
                  </w:r>
                </w:p>
              </w:tc>
              <w:tc>
                <w:tcPr>
                  <w:tcW w:w="956" w:type="pct"/>
                  <w:shd w:val="clear" w:color="auto" w:fill="auto"/>
                  <w:vAlign w:val="center"/>
                </w:tcPr>
                <w:p w14:paraId="1F977FF3">
                  <w:pPr>
                    <w:pStyle w:val="282"/>
                  </w:pPr>
                  <w:r>
                    <w:rPr>
                      <w:rFonts w:cs="Times New Roman"/>
                      <w:color w:val="000000" w:themeColor="text1"/>
                      <w:szCs w:val="18"/>
                      <w:highlight w:val="none"/>
                      <w14:textFill>
                        <w14:solidFill>
                          <w14:schemeClr w14:val="tx1"/>
                        </w14:solidFill>
                      </w14:textFill>
                    </w:rPr>
                    <w:t>120</w:t>
                  </w:r>
                </w:p>
              </w:tc>
              <w:tc>
                <w:tcPr>
                  <w:tcW w:w="1014" w:type="pct"/>
                  <w:vMerge w:val="continue"/>
                  <w:vAlign w:val="center"/>
                </w:tcPr>
                <w:p w14:paraId="7B480DC7">
                  <w:pPr>
                    <w:pStyle w:val="282"/>
                  </w:pPr>
                </w:p>
              </w:tc>
            </w:tr>
            <w:tr w14:paraId="77DE1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2" w:hRule="atLeast"/>
              </w:trPr>
              <w:tc>
                <w:tcPr>
                  <w:tcW w:w="1037" w:type="dxa"/>
                  <w:vMerge w:val="restart"/>
                  <w:vAlign w:val="center"/>
                </w:tcPr>
                <w:p w14:paraId="574C975B">
                  <w:pPr>
                    <w:pStyle w:val="282"/>
                  </w:pPr>
                  <w:r>
                    <w:rPr>
                      <w:rFonts w:hint="eastAsia"/>
                      <w:bCs/>
                      <w:color w:val="000000" w:themeColor="text1"/>
                      <w:szCs w:val="18"/>
                      <w:highlight w:val="none"/>
                      <w:lang w:val="en-US"/>
                      <w14:textFill>
                        <w14:solidFill>
                          <w14:schemeClr w14:val="tx1"/>
                        </w14:solidFill>
                      </w14:textFill>
                    </w:rPr>
                    <w:t>综合废水</w:t>
                  </w:r>
                </w:p>
              </w:tc>
              <w:tc>
                <w:tcPr>
                  <w:tcW w:w="1236" w:type="dxa"/>
                  <w:vMerge w:val="restart"/>
                  <w:vAlign w:val="center"/>
                </w:tcPr>
                <w:p w14:paraId="0084F35E">
                  <w:pPr>
                    <w:widowControl/>
                    <w:jc w:val="center"/>
                    <w:textAlignment w:val="top"/>
                  </w:pPr>
                  <w:r>
                    <w:rPr>
                      <w:rFonts w:hint="eastAsia"/>
                      <w:color w:val="000000" w:themeColor="text1"/>
                      <w:sz w:val="18"/>
                      <w:szCs w:val="18"/>
                      <w:highlight w:val="none"/>
                      <w:lang w:bidi="ar"/>
                      <w14:textFill>
                        <w14:solidFill>
                          <w14:schemeClr w14:val="tx1"/>
                        </w14:solidFill>
                      </w14:textFill>
                    </w:rPr>
                    <w:t>5014.25</w:t>
                  </w:r>
                </w:p>
              </w:tc>
              <w:tc>
                <w:tcPr>
                  <w:tcW w:w="1390" w:type="dxa"/>
                  <w:shd w:val="clear" w:color="auto" w:fill="auto"/>
                  <w:vAlign w:val="center"/>
                </w:tcPr>
                <w:p w14:paraId="5CD25C04">
                  <w:pPr>
                    <w:widowControl/>
                    <w:jc w:val="center"/>
                    <w:textAlignment w:val="top"/>
                  </w:pPr>
                  <w:r>
                    <w:rPr>
                      <w:rFonts w:hint="eastAsia"/>
                      <w:color w:val="000000" w:themeColor="text1"/>
                      <w:sz w:val="18"/>
                      <w:szCs w:val="18"/>
                      <w:highlight w:val="none"/>
                      <w:lang w:bidi="ar"/>
                      <w14:textFill>
                        <w14:solidFill>
                          <w14:schemeClr w14:val="tx1"/>
                        </w14:solidFill>
                      </w14:textFill>
                    </w:rPr>
                    <w:t>COD</w:t>
                  </w:r>
                </w:p>
              </w:tc>
              <w:tc>
                <w:tcPr>
                  <w:tcW w:w="825" w:type="pct"/>
                  <w:shd w:val="clear" w:color="auto" w:fill="auto"/>
                  <w:vAlign w:val="center"/>
                </w:tcPr>
                <w:p w14:paraId="4D63CA6D">
                  <w:pPr>
                    <w:widowControl/>
                    <w:jc w:val="center"/>
                    <w:textAlignment w:val="top"/>
                  </w:pPr>
                  <w:r>
                    <w:rPr>
                      <w:rFonts w:hint="eastAsia"/>
                      <w:color w:val="000000" w:themeColor="text1"/>
                      <w:sz w:val="18"/>
                      <w:szCs w:val="18"/>
                      <w:highlight w:val="none"/>
                      <w:lang w:bidi="ar"/>
                      <w14:textFill>
                        <w14:solidFill>
                          <w14:schemeClr w14:val="tx1"/>
                        </w14:solidFill>
                      </w14:textFill>
                    </w:rPr>
                    <w:t xml:space="preserve">1.8810 </w:t>
                  </w:r>
                </w:p>
              </w:tc>
              <w:tc>
                <w:tcPr>
                  <w:tcW w:w="956" w:type="pct"/>
                  <w:shd w:val="clear" w:color="auto" w:fill="auto"/>
                  <w:vAlign w:val="center"/>
                </w:tcPr>
                <w:p w14:paraId="1568DA00">
                  <w:pPr>
                    <w:widowControl/>
                    <w:jc w:val="center"/>
                    <w:textAlignment w:val="top"/>
                  </w:pPr>
                  <w:r>
                    <w:rPr>
                      <w:rFonts w:hint="eastAsia"/>
                      <w:color w:val="000000" w:themeColor="text1"/>
                      <w:sz w:val="18"/>
                      <w:szCs w:val="18"/>
                      <w:highlight w:val="none"/>
                      <w:lang w:bidi="ar"/>
                      <w14:textFill>
                        <w14:solidFill>
                          <w14:schemeClr w14:val="tx1"/>
                        </w14:solidFill>
                      </w14:textFill>
                    </w:rPr>
                    <w:t xml:space="preserve">375.1284 </w:t>
                  </w:r>
                </w:p>
              </w:tc>
              <w:tc>
                <w:tcPr>
                  <w:tcW w:w="1014" w:type="pct"/>
                  <w:vMerge w:val="continue"/>
                  <w:vAlign w:val="center"/>
                </w:tcPr>
                <w:p w14:paraId="6339148D">
                  <w:pPr>
                    <w:pStyle w:val="282"/>
                  </w:pPr>
                </w:p>
              </w:tc>
            </w:tr>
            <w:tr w14:paraId="3FB10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0" w:hRule="atLeast"/>
              </w:trPr>
              <w:tc>
                <w:tcPr>
                  <w:tcW w:w="1037" w:type="dxa"/>
                  <w:vMerge w:val="continue"/>
                  <w:vAlign w:val="center"/>
                </w:tcPr>
                <w:p w14:paraId="77839CDE">
                  <w:pPr>
                    <w:pStyle w:val="282"/>
                  </w:pPr>
                </w:p>
              </w:tc>
              <w:tc>
                <w:tcPr>
                  <w:tcW w:w="1236" w:type="dxa"/>
                  <w:vMerge w:val="continue"/>
                  <w:vAlign w:val="center"/>
                </w:tcPr>
                <w:p w14:paraId="4EA3D676">
                  <w:pPr>
                    <w:widowControl/>
                    <w:jc w:val="center"/>
                    <w:textAlignment w:val="top"/>
                  </w:pPr>
                </w:p>
              </w:tc>
              <w:tc>
                <w:tcPr>
                  <w:tcW w:w="1390" w:type="dxa"/>
                  <w:shd w:val="clear" w:color="auto" w:fill="auto"/>
                  <w:vAlign w:val="center"/>
                </w:tcPr>
                <w:p w14:paraId="52963550">
                  <w:pPr>
                    <w:widowControl/>
                    <w:jc w:val="center"/>
                    <w:textAlignment w:val="top"/>
                  </w:pPr>
                  <w:r>
                    <w:rPr>
                      <w:rFonts w:hint="eastAsia"/>
                      <w:color w:val="000000" w:themeColor="text1"/>
                      <w:sz w:val="18"/>
                      <w:szCs w:val="18"/>
                      <w:highlight w:val="none"/>
                      <w:lang w:bidi="ar"/>
                      <w14:textFill>
                        <w14:solidFill>
                          <w14:schemeClr w14:val="tx1"/>
                        </w14:solidFill>
                      </w14:textFill>
                    </w:rPr>
                    <w:t>SS</w:t>
                  </w:r>
                </w:p>
              </w:tc>
              <w:tc>
                <w:tcPr>
                  <w:tcW w:w="825" w:type="pct"/>
                  <w:shd w:val="clear" w:color="auto" w:fill="auto"/>
                  <w:vAlign w:val="center"/>
                </w:tcPr>
                <w:p w14:paraId="55712F4D">
                  <w:pPr>
                    <w:widowControl/>
                    <w:jc w:val="center"/>
                    <w:textAlignment w:val="top"/>
                  </w:pPr>
                  <w:r>
                    <w:rPr>
                      <w:rFonts w:hint="eastAsia"/>
                      <w:color w:val="000000" w:themeColor="text1"/>
                      <w:sz w:val="18"/>
                      <w:szCs w:val="18"/>
                      <w:highlight w:val="none"/>
                      <w:lang w:bidi="ar"/>
                      <w14:textFill>
                        <w14:solidFill>
                          <w14:schemeClr w14:val="tx1"/>
                        </w14:solidFill>
                      </w14:textFill>
                    </w:rPr>
                    <w:t xml:space="preserve">1.0530 </w:t>
                  </w:r>
                </w:p>
              </w:tc>
              <w:tc>
                <w:tcPr>
                  <w:tcW w:w="956" w:type="pct"/>
                  <w:shd w:val="clear" w:color="auto" w:fill="auto"/>
                  <w:vAlign w:val="center"/>
                </w:tcPr>
                <w:p w14:paraId="5CD95C2F">
                  <w:pPr>
                    <w:widowControl/>
                    <w:jc w:val="center"/>
                    <w:textAlignment w:val="top"/>
                  </w:pPr>
                  <w:r>
                    <w:rPr>
                      <w:rFonts w:hint="eastAsia"/>
                      <w:color w:val="000000" w:themeColor="text1"/>
                      <w:sz w:val="18"/>
                      <w:szCs w:val="18"/>
                      <w:highlight w:val="none"/>
                      <w:lang w:bidi="ar"/>
                      <w14:textFill>
                        <w14:solidFill>
                          <w14:schemeClr w14:val="tx1"/>
                        </w14:solidFill>
                      </w14:textFill>
                    </w:rPr>
                    <w:t xml:space="preserve">210.0007 </w:t>
                  </w:r>
                </w:p>
              </w:tc>
              <w:tc>
                <w:tcPr>
                  <w:tcW w:w="1014" w:type="pct"/>
                  <w:vMerge w:val="continue"/>
                  <w:vAlign w:val="center"/>
                </w:tcPr>
                <w:p w14:paraId="367135AB">
                  <w:pPr>
                    <w:pStyle w:val="282"/>
                  </w:pPr>
                </w:p>
              </w:tc>
            </w:tr>
            <w:tr w14:paraId="4B760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0" w:hRule="atLeast"/>
              </w:trPr>
              <w:tc>
                <w:tcPr>
                  <w:tcW w:w="1037" w:type="dxa"/>
                  <w:vMerge w:val="continue"/>
                  <w:vAlign w:val="center"/>
                </w:tcPr>
                <w:p w14:paraId="5950D12A">
                  <w:pPr>
                    <w:pStyle w:val="282"/>
                  </w:pPr>
                </w:p>
              </w:tc>
              <w:tc>
                <w:tcPr>
                  <w:tcW w:w="1236" w:type="dxa"/>
                  <w:vMerge w:val="continue"/>
                  <w:vAlign w:val="center"/>
                </w:tcPr>
                <w:p w14:paraId="21F8291A">
                  <w:pPr>
                    <w:widowControl/>
                    <w:jc w:val="center"/>
                    <w:textAlignment w:val="top"/>
                  </w:pPr>
                </w:p>
              </w:tc>
              <w:tc>
                <w:tcPr>
                  <w:tcW w:w="1390" w:type="dxa"/>
                  <w:shd w:val="clear" w:color="auto" w:fill="auto"/>
                  <w:vAlign w:val="center"/>
                </w:tcPr>
                <w:p w14:paraId="48B97AE6">
                  <w:pPr>
                    <w:widowControl/>
                    <w:jc w:val="center"/>
                    <w:textAlignment w:val="top"/>
                  </w:pPr>
                  <w:r>
                    <w:rPr>
                      <w:rFonts w:hint="eastAsia"/>
                      <w:color w:val="000000" w:themeColor="text1"/>
                      <w:sz w:val="18"/>
                      <w:szCs w:val="18"/>
                      <w:highlight w:val="none"/>
                      <w:lang w:bidi="ar"/>
                      <w14:textFill>
                        <w14:solidFill>
                          <w14:schemeClr w14:val="tx1"/>
                        </w14:solidFill>
                      </w14:textFill>
                    </w:rPr>
                    <w:t>氨氮</w:t>
                  </w:r>
                </w:p>
              </w:tc>
              <w:tc>
                <w:tcPr>
                  <w:tcW w:w="825" w:type="pct"/>
                  <w:shd w:val="clear" w:color="auto" w:fill="auto"/>
                  <w:vAlign w:val="center"/>
                </w:tcPr>
                <w:p w14:paraId="44CA74A5">
                  <w:pPr>
                    <w:widowControl/>
                    <w:jc w:val="center"/>
                    <w:textAlignment w:val="top"/>
                  </w:pPr>
                  <w:r>
                    <w:rPr>
                      <w:rFonts w:hint="eastAsia"/>
                      <w:color w:val="000000" w:themeColor="text1"/>
                      <w:sz w:val="18"/>
                      <w:szCs w:val="18"/>
                      <w:highlight w:val="none"/>
                      <w:lang w:bidi="ar"/>
                      <w14:textFill>
                        <w14:solidFill>
                          <w14:schemeClr w14:val="tx1"/>
                        </w14:solidFill>
                      </w14:textFill>
                    </w:rPr>
                    <w:t xml:space="preserve">0.1128 </w:t>
                  </w:r>
                </w:p>
              </w:tc>
              <w:tc>
                <w:tcPr>
                  <w:tcW w:w="956" w:type="pct"/>
                  <w:shd w:val="clear" w:color="auto" w:fill="auto"/>
                  <w:vAlign w:val="center"/>
                </w:tcPr>
                <w:p w14:paraId="492CD308">
                  <w:pPr>
                    <w:widowControl/>
                    <w:jc w:val="center"/>
                    <w:textAlignment w:val="top"/>
                  </w:pPr>
                  <w:r>
                    <w:rPr>
                      <w:rFonts w:hint="eastAsia"/>
                      <w:color w:val="000000" w:themeColor="text1"/>
                      <w:sz w:val="18"/>
                      <w:szCs w:val="18"/>
                      <w:highlight w:val="none"/>
                      <w:lang w:bidi="ar"/>
                      <w14:textFill>
                        <w14:solidFill>
                          <w14:schemeClr w14:val="tx1"/>
                        </w14:solidFill>
                      </w14:textFill>
                    </w:rPr>
                    <w:t xml:space="preserve">22.4872 </w:t>
                  </w:r>
                </w:p>
              </w:tc>
              <w:tc>
                <w:tcPr>
                  <w:tcW w:w="1014" w:type="pct"/>
                  <w:vMerge w:val="continue"/>
                  <w:vAlign w:val="center"/>
                </w:tcPr>
                <w:p w14:paraId="3CE7AD3B">
                  <w:pPr>
                    <w:pStyle w:val="282"/>
                  </w:pPr>
                </w:p>
              </w:tc>
            </w:tr>
            <w:tr w14:paraId="10665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0" w:hRule="atLeast"/>
              </w:trPr>
              <w:tc>
                <w:tcPr>
                  <w:tcW w:w="1037" w:type="dxa"/>
                  <w:vMerge w:val="continue"/>
                  <w:vAlign w:val="center"/>
                </w:tcPr>
                <w:p w14:paraId="6BF88EC7">
                  <w:pPr>
                    <w:pStyle w:val="282"/>
                  </w:pPr>
                </w:p>
              </w:tc>
              <w:tc>
                <w:tcPr>
                  <w:tcW w:w="1236" w:type="dxa"/>
                  <w:vMerge w:val="continue"/>
                  <w:vAlign w:val="center"/>
                </w:tcPr>
                <w:p w14:paraId="57E00C10">
                  <w:pPr>
                    <w:widowControl/>
                    <w:jc w:val="center"/>
                    <w:textAlignment w:val="top"/>
                  </w:pPr>
                </w:p>
              </w:tc>
              <w:tc>
                <w:tcPr>
                  <w:tcW w:w="1390" w:type="dxa"/>
                  <w:shd w:val="clear" w:color="auto" w:fill="auto"/>
                  <w:vAlign w:val="center"/>
                </w:tcPr>
                <w:p w14:paraId="4197AC84">
                  <w:pPr>
                    <w:widowControl/>
                    <w:jc w:val="center"/>
                    <w:textAlignment w:val="top"/>
                  </w:pPr>
                  <w:r>
                    <w:rPr>
                      <w:rFonts w:hint="eastAsia"/>
                      <w:color w:val="000000" w:themeColor="text1"/>
                      <w:sz w:val="18"/>
                      <w:szCs w:val="18"/>
                      <w:highlight w:val="none"/>
                      <w:lang w:bidi="ar"/>
                      <w14:textFill>
                        <w14:solidFill>
                          <w14:schemeClr w14:val="tx1"/>
                        </w14:solidFill>
                      </w14:textFill>
                    </w:rPr>
                    <w:t>总磷</w:t>
                  </w:r>
                </w:p>
              </w:tc>
              <w:tc>
                <w:tcPr>
                  <w:tcW w:w="825" w:type="pct"/>
                  <w:vAlign w:val="center"/>
                </w:tcPr>
                <w:p w14:paraId="67E4B4A6">
                  <w:pPr>
                    <w:widowControl/>
                    <w:jc w:val="center"/>
                    <w:textAlignment w:val="top"/>
                  </w:pPr>
                  <w:r>
                    <w:rPr>
                      <w:rFonts w:hint="eastAsia"/>
                      <w:color w:val="000000" w:themeColor="text1"/>
                      <w:sz w:val="18"/>
                      <w:szCs w:val="18"/>
                      <w:highlight w:val="none"/>
                      <w:lang w:bidi="ar"/>
                      <w14:textFill>
                        <w14:solidFill>
                          <w14:schemeClr w14:val="tx1"/>
                        </w14:solidFill>
                      </w14:textFill>
                    </w:rPr>
                    <w:t xml:space="preserve">0.0201 </w:t>
                  </w:r>
                </w:p>
              </w:tc>
              <w:tc>
                <w:tcPr>
                  <w:tcW w:w="956" w:type="pct"/>
                  <w:vAlign w:val="center"/>
                </w:tcPr>
                <w:p w14:paraId="121117A0">
                  <w:pPr>
                    <w:widowControl/>
                    <w:jc w:val="center"/>
                    <w:textAlignment w:val="top"/>
                  </w:pPr>
                  <w:r>
                    <w:rPr>
                      <w:rFonts w:hint="eastAsia"/>
                      <w:color w:val="000000" w:themeColor="text1"/>
                      <w:sz w:val="18"/>
                      <w:szCs w:val="18"/>
                      <w:highlight w:val="none"/>
                      <w:lang w:bidi="ar"/>
                      <w14:textFill>
                        <w14:solidFill>
                          <w14:schemeClr w14:val="tx1"/>
                        </w14:solidFill>
                      </w14:textFill>
                    </w:rPr>
                    <w:t xml:space="preserve">4.0000 </w:t>
                  </w:r>
                </w:p>
              </w:tc>
              <w:tc>
                <w:tcPr>
                  <w:tcW w:w="1014" w:type="pct"/>
                  <w:vMerge w:val="continue"/>
                  <w:vAlign w:val="center"/>
                </w:tcPr>
                <w:p w14:paraId="28B1271A">
                  <w:pPr>
                    <w:pStyle w:val="282"/>
                  </w:pPr>
                </w:p>
              </w:tc>
            </w:tr>
            <w:tr w14:paraId="12AAC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0" w:hRule="atLeast"/>
              </w:trPr>
              <w:tc>
                <w:tcPr>
                  <w:tcW w:w="1037" w:type="dxa"/>
                  <w:vMerge w:val="continue"/>
                  <w:vAlign w:val="center"/>
                </w:tcPr>
                <w:p w14:paraId="4AA8CAAA">
                  <w:pPr>
                    <w:pStyle w:val="282"/>
                  </w:pPr>
                </w:p>
              </w:tc>
              <w:tc>
                <w:tcPr>
                  <w:tcW w:w="1236" w:type="dxa"/>
                  <w:vMerge w:val="continue"/>
                  <w:vAlign w:val="center"/>
                </w:tcPr>
                <w:p w14:paraId="10D23FF5">
                  <w:pPr>
                    <w:pStyle w:val="282"/>
                  </w:pPr>
                </w:p>
              </w:tc>
              <w:tc>
                <w:tcPr>
                  <w:tcW w:w="1390" w:type="dxa"/>
                  <w:shd w:val="clear" w:color="auto" w:fill="auto"/>
                  <w:vAlign w:val="center"/>
                </w:tcPr>
                <w:p w14:paraId="3D468224">
                  <w:pPr>
                    <w:widowControl/>
                    <w:jc w:val="center"/>
                    <w:textAlignment w:val="top"/>
                  </w:pPr>
                  <w:r>
                    <w:rPr>
                      <w:rFonts w:hint="eastAsia"/>
                      <w:color w:val="000000" w:themeColor="text1"/>
                      <w:sz w:val="18"/>
                      <w:szCs w:val="18"/>
                      <w:highlight w:val="none"/>
                      <w:lang w:bidi="ar"/>
                      <w14:textFill>
                        <w14:solidFill>
                          <w14:schemeClr w14:val="tx1"/>
                        </w14:solidFill>
                      </w14:textFill>
                    </w:rPr>
                    <w:t>LAS</w:t>
                  </w:r>
                </w:p>
              </w:tc>
              <w:tc>
                <w:tcPr>
                  <w:tcW w:w="825" w:type="pct"/>
                  <w:vAlign w:val="center"/>
                </w:tcPr>
                <w:p w14:paraId="5E4D2A9F">
                  <w:pPr>
                    <w:widowControl/>
                    <w:jc w:val="center"/>
                    <w:textAlignment w:val="top"/>
                  </w:pPr>
                  <w:r>
                    <w:rPr>
                      <w:rFonts w:hint="eastAsia"/>
                      <w:color w:val="000000" w:themeColor="text1"/>
                      <w:sz w:val="18"/>
                      <w:szCs w:val="18"/>
                      <w:highlight w:val="none"/>
                      <w:lang w:bidi="ar"/>
                      <w14:textFill>
                        <w14:solidFill>
                          <w14:schemeClr w14:val="tx1"/>
                        </w14:solidFill>
                      </w14:textFill>
                    </w:rPr>
                    <w:t xml:space="preserve">0.0504 </w:t>
                  </w:r>
                </w:p>
              </w:tc>
              <w:tc>
                <w:tcPr>
                  <w:tcW w:w="956" w:type="pct"/>
                  <w:vAlign w:val="center"/>
                </w:tcPr>
                <w:p w14:paraId="4BD20E85">
                  <w:pPr>
                    <w:widowControl/>
                    <w:jc w:val="center"/>
                    <w:textAlignment w:val="top"/>
                  </w:pPr>
                  <w:r>
                    <w:rPr>
                      <w:rFonts w:hint="eastAsia"/>
                      <w:color w:val="000000" w:themeColor="text1"/>
                      <w:sz w:val="18"/>
                      <w:szCs w:val="18"/>
                      <w:highlight w:val="none"/>
                      <w:lang w:bidi="ar"/>
                      <w14:textFill>
                        <w14:solidFill>
                          <w14:schemeClr w14:val="tx1"/>
                        </w14:solidFill>
                      </w14:textFill>
                    </w:rPr>
                    <w:t xml:space="preserve">10.0514 </w:t>
                  </w:r>
                </w:p>
              </w:tc>
              <w:tc>
                <w:tcPr>
                  <w:tcW w:w="1014" w:type="pct"/>
                  <w:vMerge w:val="continue"/>
                  <w:vAlign w:val="center"/>
                </w:tcPr>
                <w:p w14:paraId="409B3141">
                  <w:pPr>
                    <w:pStyle w:val="282"/>
                  </w:pPr>
                </w:p>
              </w:tc>
            </w:tr>
            <w:tr w14:paraId="725FC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0" w:hRule="atLeast"/>
              </w:trPr>
              <w:tc>
                <w:tcPr>
                  <w:tcW w:w="1037" w:type="dxa"/>
                  <w:vMerge w:val="continue"/>
                  <w:vAlign w:val="center"/>
                </w:tcPr>
                <w:p w14:paraId="4245FF9E">
                  <w:pPr>
                    <w:pStyle w:val="282"/>
                  </w:pPr>
                </w:p>
              </w:tc>
              <w:tc>
                <w:tcPr>
                  <w:tcW w:w="1236" w:type="dxa"/>
                  <w:vMerge w:val="continue"/>
                  <w:vAlign w:val="center"/>
                </w:tcPr>
                <w:p w14:paraId="13D5B8C2">
                  <w:pPr>
                    <w:pStyle w:val="282"/>
                  </w:pPr>
                </w:p>
              </w:tc>
              <w:tc>
                <w:tcPr>
                  <w:tcW w:w="1390" w:type="dxa"/>
                  <w:shd w:val="clear" w:color="auto" w:fill="auto"/>
                  <w:vAlign w:val="center"/>
                </w:tcPr>
                <w:p w14:paraId="3D0FB7BC">
                  <w:pPr>
                    <w:widowControl/>
                    <w:jc w:val="center"/>
                    <w:textAlignment w:val="top"/>
                    <w:rPr>
                      <w:rFonts w:hint="eastAsia"/>
                    </w:rPr>
                  </w:pPr>
                  <w:r>
                    <w:rPr>
                      <w:rFonts w:hint="eastAsia"/>
                      <w:color w:val="000000" w:themeColor="text1"/>
                      <w:sz w:val="18"/>
                      <w:szCs w:val="18"/>
                      <w:highlight w:val="none"/>
                      <w:lang w:bidi="ar"/>
                      <w14:textFill>
                        <w14:solidFill>
                          <w14:schemeClr w14:val="tx1"/>
                        </w14:solidFill>
                      </w14:textFill>
                    </w:rPr>
                    <w:t>动植物油</w:t>
                  </w:r>
                </w:p>
              </w:tc>
              <w:tc>
                <w:tcPr>
                  <w:tcW w:w="825" w:type="pct"/>
                  <w:vAlign w:val="center"/>
                </w:tcPr>
                <w:p w14:paraId="3B1C46DE">
                  <w:pPr>
                    <w:widowControl/>
                    <w:jc w:val="center"/>
                    <w:textAlignment w:val="top"/>
                  </w:pPr>
                  <w:r>
                    <w:rPr>
                      <w:rFonts w:hint="eastAsia"/>
                      <w:color w:val="000000" w:themeColor="text1"/>
                      <w:sz w:val="18"/>
                      <w:szCs w:val="18"/>
                      <w:highlight w:val="none"/>
                      <w:lang w:bidi="ar"/>
                      <w14:textFill>
                        <w14:solidFill>
                          <w14:schemeClr w14:val="tx1"/>
                        </w14:solidFill>
                      </w14:textFill>
                    </w:rPr>
                    <w:t xml:space="preserve">0.3024 </w:t>
                  </w:r>
                </w:p>
              </w:tc>
              <w:tc>
                <w:tcPr>
                  <w:tcW w:w="956" w:type="pct"/>
                  <w:vAlign w:val="center"/>
                </w:tcPr>
                <w:p w14:paraId="02CC79F8">
                  <w:pPr>
                    <w:widowControl/>
                    <w:jc w:val="center"/>
                    <w:textAlignment w:val="top"/>
                  </w:pPr>
                  <w:r>
                    <w:rPr>
                      <w:rFonts w:hint="eastAsia"/>
                      <w:color w:val="000000" w:themeColor="text1"/>
                      <w:sz w:val="18"/>
                      <w:szCs w:val="18"/>
                      <w:highlight w:val="none"/>
                      <w:lang w:bidi="ar"/>
                      <w14:textFill>
                        <w14:solidFill>
                          <w14:schemeClr w14:val="tx1"/>
                        </w14:solidFill>
                      </w14:textFill>
                    </w:rPr>
                    <w:t xml:space="preserve">60.3081 </w:t>
                  </w:r>
                </w:p>
              </w:tc>
              <w:tc>
                <w:tcPr>
                  <w:tcW w:w="1014" w:type="pct"/>
                  <w:vMerge w:val="continue"/>
                  <w:vAlign w:val="center"/>
                </w:tcPr>
                <w:p w14:paraId="678704F9">
                  <w:pPr>
                    <w:pStyle w:val="282"/>
                  </w:pPr>
                </w:p>
              </w:tc>
            </w:tr>
          </w:tbl>
          <w:p w14:paraId="6A3DE96E">
            <w:pPr>
              <w:adjustRightInd w:val="0"/>
              <w:spacing w:line="460" w:lineRule="exact"/>
              <w:ind w:firstLine="422" w:firstLineChars="200"/>
              <w:jc w:val="center"/>
              <w:rPr>
                <w:b/>
                <w:color w:val="000000" w:themeColor="text1"/>
                <w:kern w:val="2"/>
                <w:sz w:val="21"/>
                <w:szCs w:val="21"/>
                <w:highlight w:val="none"/>
                <w14:textFill>
                  <w14:solidFill>
                    <w14:schemeClr w14:val="tx1"/>
                  </w14:solidFill>
                </w14:textFill>
              </w:rPr>
            </w:pPr>
          </w:p>
          <w:p w14:paraId="7404EDDD">
            <w:pPr>
              <w:adjustRightInd w:val="0"/>
              <w:spacing w:line="460" w:lineRule="exact"/>
              <w:ind w:firstLine="422" w:firstLineChars="200"/>
              <w:jc w:val="center"/>
              <w:rPr>
                <w:b/>
                <w:color w:val="000000" w:themeColor="text1"/>
                <w:kern w:val="2"/>
                <w:sz w:val="21"/>
                <w:szCs w:val="21"/>
                <w:highlight w:val="none"/>
                <w14:textFill>
                  <w14:solidFill>
                    <w14:schemeClr w14:val="tx1"/>
                  </w14:solidFill>
                </w14:textFill>
              </w:rPr>
            </w:pPr>
            <w:r>
              <w:rPr>
                <w:b/>
                <w:color w:val="000000" w:themeColor="text1"/>
                <w:kern w:val="2"/>
                <w:sz w:val="21"/>
                <w:szCs w:val="21"/>
                <w:highlight w:val="none"/>
                <w14:textFill>
                  <w14:solidFill>
                    <w14:schemeClr w14:val="tx1"/>
                  </w14:solidFill>
                </w14:textFill>
              </w:rPr>
              <w:t>表</w:t>
            </w:r>
            <w:r>
              <w:rPr>
                <w:rFonts w:hint="eastAsia"/>
                <w:b/>
                <w:color w:val="000000" w:themeColor="text1"/>
                <w:sz w:val="21"/>
                <w:szCs w:val="22"/>
                <w:highlight w:val="none"/>
                <w14:textFill>
                  <w14:solidFill>
                    <w14:schemeClr w14:val="tx1"/>
                  </w14:solidFill>
                </w14:textFill>
              </w:rPr>
              <w:t>4.</w:t>
            </w:r>
            <w:r>
              <w:rPr>
                <w:b/>
                <w:color w:val="000000" w:themeColor="text1"/>
                <w:sz w:val="21"/>
                <w:szCs w:val="22"/>
                <w:highlight w:val="none"/>
                <w14:textFill>
                  <w14:solidFill>
                    <w14:schemeClr w14:val="tx1"/>
                  </w14:solidFill>
                </w14:textFill>
              </w:rPr>
              <w:t>3</w:t>
            </w:r>
            <w:r>
              <w:rPr>
                <w:rFonts w:hint="eastAsia"/>
                <w:b/>
                <w:color w:val="000000" w:themeColor="text1"/>
                <w:sz w:val="21"/>
                <w:szCs w:val="22"/>
                <w:highlight w:val="none"/>
                <w14:textFill>
                  <w14:solidFill>
                    <w14:schemeClr w14:val="tx1"/>
                  </w14:solidFill>
                </w14:textFill>
              </w:rPr>
              <w:t>-</w:t>
            </w:r>
            <w:r>
              <w:rPr>
                <w:rFonts w:hint="eastAsia"/>
                <w:b/>
                <w:color w:val="000000" w:themeColor="text1"/>
                <w:sz w:val="21"/>
                <w:szCs w:val="22"/>
                <w:highlight w:val="none"/>
                <w:lang w:val="en-US" w:eastAsia="zh-CN"/>
                <w14:textFill>
                  <w14:solidFill>
                    <w14:schemeClr w14:val="tx1"/>
                  </w14:solidFill>
                </w14:textFill>
              </w:rPr>
              <w:t>2</w:t>
            </w:r>
            <w:r>
              <w:rPr>
                <w:b/>
                <w:color w:val="000000" w:themeColor="text1"/>
                <w:kern w:val="2"/>
                <w:sz w:val="21"/>
                <w:szCs w:val="21"/>
                <w:highlight w:val="none"/>
                <w14:textFill>
                  <w14:solidFill>
                    <w14:schemeClr w14:val="tx1"/>
                  </w14:solidFill>
                </w14:textFill>
              </w:rPr>
              <w:t>本项目废水主要水污染物产排情表况</w:t>
            </w:r>
          </w:p>
          <w:tbl>
            <w:tblPr>
              <w:tblStyle w:val="53"/>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84"/>
              <w:gridCol w:w="476"/>
              <w:gridCol w:w="873"/>
              <w:gridCol w:w="583"/>
              <w:gridCol w:w="554"/>
              <w:gridCol w:w="1045"/>
              <w:gridCol w:w="748"/>
              <w:gridCol w:w="840"/>
              <w:gridCol w:w="814"/>
              <w:gridCol w:w="796"/>
              <w:gridCol w:w="985"/>
            </w:tblGrid>
            <w:tr w14:paraId="3FE38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8" w:hRule="atLeast"/>
              </w:trPr>
              <w:tc>
                <w:tcPr>
                  <w:tcW w:w="407" w:type="pct"/>
                  <w:vMerge w:val="restart"/>
                  <w:vAlign w:val="center"/>
                </w:tcPr>
                <w:p w14:paraId="7C261B16">
                  <w:pPr>
                    <w:pStyle w:val="282"/>
                    <w:rPr>
                      <w:b/>
                      <w:bCs/>
                      <w:color w:val="000000" w:themeColor="text1"/>
                      <w:szCs w:val="18"/>
                      <w:highlight w:val="none"/>
                      <w14:textFill>
                        <w14:solidFill>
                          <w14:schemeClr w14:val="tx1"/>
                        </w14:solidFill>
                      </w14:textFill>
                    </w:rPr>
                  </w:pPr>
                  <w:r>
                    <w:rPr>
                      <w:rFonts w:hint="eastAsia"/>
                      <w:b/>
                      <w:bCs/>
                      <w:color w:val="000000" w:themeColor="text1"/>
                      <w:szCs w:val="18"/>
                      <w:highlight w:val="none"/>
                      <w14:textFill>
                        <w14:solidFill>
                          <w14:schemeClr w14:val="tx1"/>
                        </w14:solidFill>
                      </w14:textFill>
                    </w:rPr>
                    <w:t>污染源</w:t>
                  </w:r>
                </w:p>
              </w:tc>
              <w:tc>
                <w:tcPr>
                  <w:tcW w:w="283" w:type="pct"/>
                  <w:vMerge w:val="restart"/>
                  <w:vAlign w:val="center"/>
                </w:tcPr>
                <w:p w14:paraId="5CEA1918">
                  <w:pPr>
                    <w:pStyle w:val="282"/>
                    <w:rPr>
                      <w:b/>
                      <w:bCs/>
                      <w:color w:val="000000" w:themeColor="text1"/>
                      <w:szCs w:val="18"/>
                      <w:highlight w:val="none"/>
                      <w14:textFill>
                        <w14:solidFill>
                          <w14:schemeClr w14:val="tx1"/>
                        </w14:solidFill>
                      </w14:textFill>
                    </w:rPr>
                  </w:pPr>
                  <w:r>
                    <w:rPr>
                      <w:rFonts w:hint="eastAsia"/>
                      <w:b/>
                      <w:bCs/>
                      <w:color w:val="000000" w:themeColor="text1"/>
                      <w:szCs w:val="18"/>
                      <w:highlight w:val="none"/>
                      <w14:textFill>
                        <w14:solidFill>
                          <w14:schemeClr w14:val="tx1"/>
                        </w14:solidFill>
                      </w14:textFill>
                    </w:rPr>
                    <w:t>废水量</w:t>
                  </w:r>
                  <w:r>
                    <w:rPr>
                      <w:b/>
                      <w:bCs/>
                      <w:color w:val="000000" w:themeColor="text1"/>
                      <w:szCs w:val="18"/>
                      <w:highlight w:val="none"/>
                      <w14:textFill>
                        <w14:solidFill>
                          <w14:schemeClr w14:val="tx1"/>
                        </w14:solidFill>
                      </w14:textFill>
                    </w:rPr>
                    <w:t>t/a</w:t>
                  </w:r>
                </w:p>
              </w:tc>
              <w:tc>
                <w:tcPr>
                  <w:tcW w:w="519" w:type="pct"/>
                  <w:vMerge w:val="restart"/>
                  <w:vAlign w:val="center"/>
                </w:tcPr>
                <w:p w14:paraId="1BD1A289">
                  <w:pPr>
                    <w:pStyle w:val="282"/>
                    <w:rPr>
                      <w:b/>
                      <w:bCs/>
                      <w:color w:val="000000" w:themeColor="text1"/>
                      <w:szCs w:val="18"/>
                      <w:highlight w:val="none"/>
                      <w14:textFill>
                        <w14:solidFill>
                          <w14:schemeClr w14:val="tx1"/>
                        </w14:solidFill>
                      </w14:textFill>
                    </w:rPr>
                  </w:pPr>
                  <w:r>
                    <w:rPr>
                      <w:rFonts w:hint="eastAsia"/>
                      <w:b/>
                      <w:bCs/>
                      <w:color w:val="000000" w:themeColor="text1"/>
                      <w:szCs w:val="18"/>
                      <w:highlight w:val="none"/>
                      <w14:textFill>
                        <w14:solidFill>
                          <w14:schemeClr w14:val="tx1"/>
                        </w14:solidFill>
                      </w14:textFill>
                    </w:rPr>
                    <w:t>污染物</w:t>
                  </w:r>
                </w:p>
              </w:tc>
              <w:tc>
                <w:tcPr>
                  <w:tcW w:w="675" w:type="pct"/>
                  <w:gridSpan w:val="2"/>
                  <w:vAlign w:val="center"/>
                </w:tcPr>
                <w:p w14:paraId="54551C10">
                  <w:pPr>
                    <w:pStyle w:val="282"/>
                    <w:rPr>
                      <w:b/>
                      <w:bCs/>
                      <w:color w:val="000000" w:themeColor="text1"/>
                      <w:szCs w:val="18"/>
                      <w:highlight w:val="none"/>
                      <w14:textFill>
                        <w14:solidFill>
                          <w14:schemeClr w14:val="tx1"/>
                        </w14:solidFill>
                      </w14:textFill>
                    </w:rPr>
                  </w:pPr>
                  <w:r>
                    <w:rPr>
                      <w:rFonts w:hint="eastAsia"/>
                      <w:b/>
                      <w:bCs/>
                      <w:color w:val="000000" w:themeColor="text1"/>
                      <w:szCs w:val="18"/>
                      <w:highlight w:val="none"/>
                      <w14:textFill>
                        <w14:solidFill>
                          <w14:schemeClr w14:val="tx1"/>
                        </w14:solidFill>
                      </w14:textFill>
                    </w:rPr>
                    <w:t>产生情况</w:t>
                  </w:r>
                </w:p>
              </w:tc>
              <w:tc>
                <w:tcPr>
                  <w:tcW w:w="622" w:type="pct"/>
                  <w:vMerge w:val="restart"/>
                  <w:vAlign w:val="center"/>
                </w:tcPr>
                <w:p w14:paraId="602277CA">
                  <w:pPr>
                    <w:pStyle w:val="282"/>
                    <w:rPr>
                      <w:b/>
                      <w:bCs/>
                      <w:color w:val="000000" w:themeColor="text1"/>
                      <w:szCs w:val="18"/>
                      <w:highlight w:val="none"/>
                      <w14:textFill>
                        <w14:solidFill>
                          <w14:schemeClr w14:val="tx1"/>
                        </w14:solidFill>
                      </w14:textFill>
                    </w:rPr>
                  </w:pPr>
                  <w:r>
                    <w:rPr>
                      <w:rFonts w:hint="eastAsia"/>
                      <w:b/>
                      <w:bCs/>
                      <w:color w:val="000000" w:themeColor="text1"/>
                      <w:szCs w:val="18"/>
                      <w:highlight w:val="none"/>
                      <w14:textFill>
                        <w14:solidFill>
                          <w14:schemeClr w14:val="tx1"/>
                        </w14:solidFill>
                      </w14:textFill>
                    </w:rPr>
                    <w:t>治理措施</w:t>
                  </w:r>
                </w:p>
              </w:tc>
              <w:tc>
                <w:tcPr>
                  <w:tcW w:w="1904" w:type="pct"/>
                  <w:gridSpan w:val="4"/>
                  <w:vAlign w:val="center"/>
                </w:tcPr>
                <w:p w14:paraId="255A6264">
                  <w:pPr>
                    <w:pStyle w:val="282"/>
                    <w:rPr>
                      <w:b/>
                      <w:bCs/>
                      <w:color w:val="000000" w:themeColor="text1"/>
                      <w:szCs w:val="18"/>
                      <w:highlight w:val="none"/>
                      <w14:textFill>
                        <w14:solidFill>
                          <w14:schemeClr w14:val="tx1"/>
                        </w14:solidFill>
                      </w14:textFill>
                    </w:rPr>
                  </w:pPr>
                  <w:r>
                    <w:rPr>
                      <w:rFonts w:hint="eastAsia"/>
                      <w:b/>
                      <w:bCs/>
                      <w:color w:val="000000" w:themeColor="text1"/>
                      <w:szCs w:val="18"/>
                      <w:highlight w:val="none"/>
                      <w14:textFill>
                        <w14:solidFill>
                          <w14:schemeClr w14:val="tx1"/>
                        </w14:solidFill>
                      </w14:textFill>
                    </w:rPr>
                    <w:t>排放情况</w:t>
                  </w:r>
                </w:p>
              </w:tc>
              <w:tc>
                <w:tcPr>
                  <w:tcW w:w="586" w:type="pct"/>
                  <w:vMerge w:val="restart"/>
                  <w:vAlign w:val="center"/>
                </w:tcPr>
                <w:p w14:paraId="177D6049">
                  <w:pPr>
                    <w:pStyle w:val="282"/>
                    <w:rPr>
                      <w:b/>
                      <w:bCs/>
                      <w:color w:val="000000" w:themeColor="text1"/>
                      <w:szCs w:val="18"/>
                      <w:highlight w:val="none"/>
                      <w14:textFill>
                        <w14:solidFill>
                          <w14:schemeClr w14:val="tx1"/>
                        </w14:solidFill>
                      </w14:textFill>
                    </w:rPr>
                  </w:pPr>
                  <w:r>
                    <w:rPr>
                      <w:rFonts w:hint="eastAsia"/>
                      <w:b/>
                      <w:bCs/>
                      <w:color w:val="000000" w:themeColor="text1"/>
                      <w:szCs w:val="18"/>
                      <w:highlight w:val="none"/>
                      <w14:textFill>
                        <w14:solidFill>
                          <w14:schemeClr w14:val="tx1"/>
                        </w14:solidFill>
                      </w14:textFill>
                    </w:rPr>
                    <w:t>排放去向</w:t>
                  </w:r>
                </w:p>
              </w:tc>
            </w:tr>
            <w:tr w14:paraId="531B2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8" w:hRule="atLeast"/>
              </w:trPr>
              <w:tc>
                <w:tcPr>
                  <w:tcW w:w="407" w:type="pct"/>
                  <w:vMerge w:val="continue"/>
                  <w:vAlign w:val="center"/>
                </w:tcPr>
                <w:p w14:paraId="17E6ACD1">
                  <w:pPr>
                    <w:pStyle w:val="282"/>
                    <w:rPr>
                      <w:b/>
                      <w:bCs/>
                      <w:color w:val="000000" w:themeColor="text1"/>
                      <w:szCs w:val="18"/>
                      <w:highlight w:val="none"/>
                      <w14:textFill>
                        <w14:solidFill>
                          <w14:schemeClr w14:val="tx1"/>
                        </w14:solidFill>
                      </w14:textFill>
                    </w:rPr>
                  </w:pPr>
                </w:p>
              </w:tc>
              <w:tc>
                <w:tcPr>
                  <w:tcW w:w="283" w:type="pct"/>
                  <w:vMerge w:val="continue"/>
                  <w:vAlign w:val="center"/>
                </w:tcPr>
                <w:p w14:paraId="07809975">
                  <w:pPr>
                    <w:pStyle w:val="282"/>
                    <w:rPr>
                      <w:b/>
                      <w:bCs/>
                      <w:color w:val="000000" w:themeColor="text1"/>
                      <w:szCs w:val="18"/>
                      <w:highlight w:val="none"/>
                      <w14:textFill>
                        <w14:solidFill>
                          <w14:schemeClr w14:val="tx1"/>
                        </w14:solidFill>
                      </w14:textFill>
                    </w:rPr>
                  </w:pPr>
                </w:p>
              </w:tc>
              <w:tc>
                <w:tcPr>
                  <w:tcW w:w="519" w:type="pct"/>
                  <w:vMerge w:val="continue"/>
                  <w:vAlign w:val="center"/>
                </w:tcPr>
                <w:p w14:paraId="6B8BD493">
                  <w:pPr>
                    <w:pStyle w:val="282"/>
                    <w:rPr>
                      <w:b/>
                      <w:bCs/>
                      <w:color w:val="000000" w:themeColor="text1"/>
                      <w:szCs w:val="18"/>
                      <w:highlight w:val="none"/>
                      <w14:textFill>
                        <w14:solidFill>
                          <w14:schemeClr w14:val="tx1"/>
                        </w14:solidFill>
                      </w14:textFill>
                    </w:rPr>
                  </w:pPr>
                </w:p>
              </w:tc>
              <w:tc>
                <w:tcPr>
                  <w:tcW w:w="346" w:type="pct"/>
                  <w:vAlign w:val="center"/>
                </w:tcPr>
                <w:p w14:paraId="6E66F8A5">
                  <w:pPr>
                    <w:pStyle w:val="282"/>
                    <w:rPr>
                      <w:b/>
                      <w:bCs/>
                      <w:color w:val="000000" w:themeColor="text1"/>
                      <w:szCs w:val="18"/>
                      <w:highlight w:val="none"/>
                      <w14:textFill>
                        <w14:solidFill>
                          <w14:schemeClr w14:val="tx1"/>
                        </w14:solidFill>
                      </w14:textFill>
                    </w:rPr>
                  </w:pPr>
                  <w:r>
                    <w:rPr>
                      <w:rFonts w:hint="eastAsia"/>
                      <w:b/>
                      <w:bCs/>
                      <w:color w:val="000000" w:themeColor="text1"/>
                      <w:szCs w:val="18"/>
                      <w:highlight w:val="none"/>
                      <w14:textFill>
                        <w14:solidFill>
                          <w14:schemeClr w14:val="tx1"/>
                        </w14:solidFill>
                      </w14:textFill>
                    </w:rPr>
                    <w:t>产生量</w:t>
                  </w:r>
                </w:p>
                <w:p w14:paraId="7F5DCBD9">
                  <w:pPr>
                    <w:pStyle w:val="282"/>
                    <w:rPr>
                      <w:b/>
                      <w:bCs/>
                      <w:color w:val="000000" w:themeColor="text1"/>
                      <w:szCs w:val="18"/>
                      <w:highlight w:val="none"/>
                      <w14:textFill>
                        <w14:solidFill>
                          <w14:schemeClr w14:val="tx1"/>
                        </w14:solidFill>
                      </w14:textFill>
                    </w:rPr>
                  </w:pPr>
                  <w:r>
                    <w:rPr>
                      <w:b/>
                      <w:bCs/>
                      <w:color w:val="000000" w:themeColor="text1"/>
                      <w:szCs w:val="18"/>
                      <w:highlight w:val="none"/>
                      <w14:textFill>
                        <w14:solidFill>
                          <w14:schemeClr w14:val="tx1"/>
                        </w14:solidFill>
                      </w14:textFill>
                    </w:rPr>
                    <w:t>t/a</w:t>
                  </w:r>
                </w:p>
              </w:tc>
              <w:tc>
                <w:tcPr>
                  <w:tcW w:w="329" w:type="pct"/>
                  <w:vAlign w:val="center"/>
                </w:tcPr>
                <w:p w14:paraId="4C62320D">
                  <w:pPr>
                    <w:pStyle w:val="282"/>
                    <w:rPr>
                      <w:b/>
                      <w:bCs/>
                      <w:color w:val="000000" w:themeColor="text1"/>
                      <w:szCs w:val="18"/>
                      <w:highlight w:val="none"/>
                      <w14:textFill>
                        <w14:solidFill>
                          <w14:schemeClr w14:val="tx1"/>
                        </w14:solidFill>
                      </w14:textFill>
                    </w:rPr>
                  </w:pPr>
                  <w:r>
                    <w:rPr>
                      <w:rFonts w:hint="eastAsia"/>
                      <w:b/>
                      <w:bCs/>
                      <w:color w:val="000000" w:themeColor="text1"/>
                      <w:szCs w:val="18"/>
                      <w:highlight w:val="none"/>
                      <w14:textFill>
                        <w14:solidFill>
                          <w14:schemeClr w14:val="tx1"/>
                        </w14:solidFill>
                      </w14:textFill>
                    </w:rPr>
                    <w:t>浓度</w:t>
                  </w:r>
                </w:p>
                <w:p w14:paraId="6E26FE0D">
                  <w:pPr>
                    <w:pStyle w:val="282"/>
                    <w:rPr>
                      <w:b/>
                      <w:bCs/>
                      <w:color w:val="000000" w:themeColor="text1"/>
                      <w:szCs w:val="18"/>
                      <w:highlight w:val="none"/>
                      <w14:textFill>
                        <w14:solidFill>
                          <w14:schemeClr w14:val="tx1"/>
                        </w14:solidFill>
                      </w14:textFill>
                    </w:rPr>
                  </w:pPr>
                  <w:r>
                    <w:rPr>
                      <w:b/>
                      <w:bCs/>
                      <w:color w:val="000000" w:themeColor="text1"/>
                      <w:szCs w:val="18"/>
                      <w:highlight w:val="none"/>
                      <w14:textFill>
                        <w14:solidFill>
                          <w14:schemeClr w14:val="tx1"/>
                        </w14:solidFill>
                      </w14:textFill>
                    </w:rPr>
                    <w:t>mg/L</w:t>
                  </w:r>
                </w:p>
              </w:tc>
              <w:tc>
                <w:tcPr>
                  <w:tcW w:w="622" w:type="pct"/>
                  <w:vMerge w:val="continue"/>
                  <w:vAlign w:val="center"/>
                </w:tcPr>
                <w:p w14:paraId="68ED370D">
                  <w:pPr>
                    <w:pStyle w:val="282"/>
                    <w:rPr>
                      <w:b/>
                      <w:bCs/>
                      <w:color w:val="000000" w:themeColor="text1"/>
                      <w:szCs w:val="18"/>
                      <w:highlight w:val="none"/>
                      <w14:textFill>
                        <w14:solidFill>
                          <w14:schemeClr w14:val="tx1"/>
                        </w14:solidFill>
                      </w14:textFill>
                    </w:rPr>
                  </w:pPr>
                </w:p>
              </w:tc>
              <w:tc>
                <w:tcPr>
                  <w:tcW w:w="445" w:type="pct"/>
                  <w:vAlign w:val="center"/>
                </w:tcPr>
                <w:p w14:paraId="6F65D126">
                  <w:pPr>
                    <w:pStyle w:val="282"/>
                    <w:rPr>
                      <w:b/>
                      <w:bCs/>
                      <w:color w:val="000000" w:themeColor="text1"/>
                      <w:szCs w:val="18"/>
                      <w:highlight w:val="none"/>
                      <w14:textFill>
                        <w14:solidFill>
                          <w14:schemeClr w14:val="tx1"/>
                        </w14:solidFill>
                      </w14:textFill>
                    </w:rPr>
                  </w:pPr>
                  <w:r>
                    <w:rPr>
                      <w:rFonts w:hint="eastAsia"/>
                      <w:b/>
                      <w:bCs/>
                      <w:color w:val="000000" w:themeColor="text1"/>
                      <w:szCs w:val="18"/>
                      <w:highlight w:val="none"/>
                      <w14:textFill>
                        <w14:solidFill>
                          <w14:schemeClr w14:val="tx1"/>
                        </w14:solidFill>
                      </w14:textFill>
                    </w:rPr>
                    <w:t>废水量</w:t>
                  </w:r>
                </w:p>
                <w:p w14:paraId="3015A06F">
                  <w:pPr>
                    <w:pStyle w:val="282"/>
                    <w:rPr>
                      <w:b/>
                      <w:bCs/>
                      <w:color w:val="000000" w:themeColor="text1"/>
                      <w:szCs w:val="18"/>
                      <w:highlight w:val="none"/>
                      <w14:textFill>
                        <w14:solidFill>
                          <w14:schemeClr w14:val="tx1"/>
                        </w14:solidFill>
                      </w14:textFill>
                    </w:rPr>
                  </w:pPr>
                  <w:r>
                    <w:rPr>
                      <w:b/>
                      <w:bCs/>
                      <w:color w:val="000000" w:themeColor="text1"/>
                      <w:szCs w:val="18"/>
                      <w:highlight w:val="none"/>
                      <w14:textFill>
                        <w14:solidFill>
                          <w14:schemeClr w14:val="tx1"/>
                        </w14:solidFill>
                      </w14:textFill>
                    </w:rPr>
                    <w:t>t/a</w:t>
                  </w:r>
                </w:p>
              </w:tc>
              <w:tc>
                <w:tcPr>
                  <w:tcW w:w="500" w:type="pct"/>
                  <w:vAlign w:val="center"/>
                </w:tcPr>
                <w:p w14:paraId="48B87F17">
                  <w:pPr>
                    <w:pStyle w:val="282"/>
                    <w:rPr>
                      <w:b/>
                      <w:bCs/>
                      <w:color w:val="000000" w:themeColor="text1"/>
                      <w:szCs w:val="18"/>
                      <w:highlight w:val="none"/>
                      <w14:textFill>
                        <w14:solidFill>
                          <w14:schemeClr w14:val="tx1"/>
                        </w14:solidFill>
                      </w14:textFill>
                    </w:rPr>
                  </w:pPr>
                  <w:r>
                    <w:rPr>
                      <w:rFonts w:hint="eastAsia"/>
                      <w:b/>
                      <w:bCs/>
                      <w:color w:val="000000" w:themeColor="text1"/>
                      <w:szCs w:val="18"/>
                      <w:highlight w:val="none"/>
                      <w14:textFill>
                        <w14:solidFill>
                          <w14:schemeClr w14:val="tx1"/>
                        </w14:solidFill>
                      </w14:textFill>
                    </w:rPr>
                    <w:t>污染物</w:t>
                  </w:r>
                </w:p>
              </w:tc>
              <w:tc>
                <w:tcPr>
                  <w:tcW w:w="485" w:type="pct"/>
                  <w:vAlign w:val="center"/>
                </w:tcPr>
                <w:p w14:paraId="68F07B1B">
                  <w:pPr>
                    <w:pStyle w:val="282"/>
                    <w:rPr>
                      <w:b/>
                      <w:bCs/>
                      <w:color w:val="000000" w:themeColor="text1"/>
                      <w:szCs w:val="18"/>
                      <w:highlight w:val="none"/>
                      <w14:textFill>
                        <w14:solidFill>
                          <w14:schemeClr w14:val="tx1"/>
                        </w14:solidFill>
                      </w14:textFill>
                    </w:rPr>
                  </w:pPr>
                  <w:r>
                    <w:rPr>
                      <w:rFonts w:hint="eastAsia"/>
                      <w:b/>
                      <w:bCs/>
                      <w:color w:val="000000" w:themeColor="text1"/>
                      <w:szCs w:val="18"/>
                      <w:highlight w:val="none"/>
                      <w14:textFill>
                        <w14:solidFill>
                          <w14:schemeClr w14:val="tx1"/>
                        </w14:solidFill>
                      </w14:textFill>
                    </w:rPr>
                    <w:t>排放量</w:t>
                  </w:r>
                </w:p>
                <w:p w14:paraId="6CAFAE45">
                  <w:pPr>
                    <w:pStyle w:val="282"/>
                    <w:rPr>
                      <w:b/>
                      <w:bCs/>
                      <w:color w:val="000000" w:themeColor="text1"/>
                      <w:szCs w:val="18"/>
                      <w:highlight w:val="none"/>
                      <w14:textFill>
                        <w14:solidFill>
                          <w14:schemeClr w14:val="tx1"/>
                        </w14:solidFill>
                      </w14:textFill>
                    </w:rPr>
                  </w:pPr>
                  <w:r>
                    <w:rPr>
                      <w:b/>
                      <w:bCs/>
                      <w:color w:val="000000" w:themeColor="text1"/>
                      <w:szCs w:val="18"/>
                      <w:highlight w:val="none"/>
                      <w:lang w:val="en-US"/>
                      <w14:textFill>
                        <w14:solidFill>
                          <w14:schemeClr w14:val="tx1"/>
                        </w14:solidFill>
                      </w14:textFill>
                    </w:rPr>
                    <w:t>t/a</w:t>
                  </w:r>
                </w:p>
              </w:tc>
              <w:tc>
                <w:tcPr>
                  <w:tcW w:w="472" w:type="pct"/>
                  <w:vAlign w:val="center"/>
                </w:tcPr>
                <w:p w14:paraId="2ABD89C0">
                  <w:pPr>
                    <w:pStyle w:val="282"/>
                    <w:rPr>
                      <w:b/>
                      <w:bCs/>
                      <w:color w:val="000000" w:themeColor="text1"/>
                      <w:szCs w:val="18"/>
                      <w:highlight w:val="none"/>
                      <w14:textFill>
                        <w14:solidFill>
                          <w14:schemeClr w14:val="tx1"/>
                        </w14:solidFill>
                      </w14:textFill>
                    </w:rPr>
                  </w:pPr>
                  <w:r>
                    <w:rPr>
                      <w:rFonts w:hint="eastAsia"/>
                      <w:b/>
                      <w:bCs/>
                      <w:color w:val="000000" w:themeColor="text1"/>
                      <w:szCs w:val="18"/>
                      <w:highlight w:val="none"/>
                      <w14:textFill>
                        <w14:solidFill>
                          <w14:schemeClr w14:val="tx1"/>
                        </w14:solidFill>
                      </w14:textFill>
                    </w:rPr>
                    <w:t>浓度</w:t>
                  </w:r>
                </w:p>
                <w:p w14:paraId="445A47D1">
                  <w:pPr>
                    <w:pStyle w:val="282"/>
                    <w:rPr>
                      <w:b/>
                      <w:bCs/>
                      <w:color w:val="000000" w:themeColor="text1"/>
                      <w:szCs w:val="18"/>
                      <w:highlight w:val="none"/>
                      <w14:textFill>
                        <w14:solidFill>
                          <w14:schemeClr w14:val="tx1"/>
                        </w14:solidFill>
                      </w14:textFill>
                    </w:rPr>
                  </w:pPr>
                  <w:r>
                    <w:rPr>
                      <w:b/>
                      <w:bCs/>
                      <w:color w:val="000000" w:themeColor="text1"/>
                      <w:szCs w:val="18"/>
                      <w:highlight w:val="none"/>
                      <w:lang w:val="en-US"/>
                      <w14:textFill>
                        <w14:solidFill>
                          <w14:schemeClr w14:val="tx1"/>
                        </w14:solidFill>
                      </w14:textFill>
                    </w:rPr>
                    <w:t>mg/L</w:t>
                  </w:r>
                </w:p>
              </w:tc>
              <w:tc>
                <w:tcPr>
                  <w:tcW w:w="586" w:type="pct"/>
                  <w:vMerge w:val="continue"/>
                  <w:vAlign w:val="center"/>
                </w:tcPr>
                <w:p w14:paraId="5681F830">
                  <w:pPr>
                    <w:pStyle w:val="282"/>
                    <w:rPr>
                      <w:color w:val="000000" w:themeColor="text1"/>
                      <w:szCs w:val="18"/>
                      <w:highlight w:val="none"/>
                      <w14:textFill>
                        <w14:solidFill>
                          <w14:schemeClr w14:val="tx1"/>
                        </w14:solidFill>
                      </w14:textFill>
                    </w:rPr>
                  </w:pPr>
                </w:p>
              </w:tc>
            </w:tr>
            <w:tr w14:paraId="5553D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8" w:hRule="atLeast"/>
              </w:trPr>
              <w:tc>
                <w:tcPr>
                  <w:tcW w:w="407" w:type="pct"/>
                  <w:vMerge w:val="restart"/>
                  <w:vAlign w:val="center"/>
                </w:tcPr>
                <w:p w14:paraId="5483DCB0">
                  <w:pPr>
                    <w:pStyle w:val="282"/>
                    <w:rPr>
                      <w:color w:val="000000" w:themeColor="text1"/>
                      <w:szCs w:val="18"/>
                      <w:highlight w:val="none"/>
                      <w14:textFill>
                        <w14:solidFill>
                          <w14:schemeClr w14:val="tx1"/>
                        </w14:solidFill>
                      </w14:textFill>
                    </w:rPr>
                  </w:pPr>
                  <w:r>
                    <w:rPr>
                      <w:rFonts w:hint="eastAsia"/>
                      <w:color w:val="000000" w:themeColor="text1"/>
                      <w:szCs w:val="18"/>
                      <w:highlight w:val="none"/>
                      <w14:textFill>
                        <w14:solidFill>
                          <w14:schemeClr w14:val="tx1"/>
                        </w14:solidFill>
                      </w14:textFill>
                    </w:rPr>
                    <w:t>地面清洁废水</w:t>
                  </w:r>
                </w:p>
              </w:tc>
              <w:tc>
                <w:tcPr>
                  <w:tcW w:w="283" w:type="pct"/>
                  <w:vMerge w:val="restart"/>
                  <w:vAlign w:val="center"/>
                </w:tcPr>
                <w:p w14:paraId="61B62147">
                  <w:pPr>
                    <w:pStyle w:val="282"/>
                    <w:rPr>
                      <w:color w:val="000000" w:themeColor="text1"/>
                      <w:szCs w:val="18"/>
                      <w:highlight w:val="none"/>
                      <w:lang w:val="en-US"/>
                      <w14:textFill>
                        <w14:solidFill>
                          <w14:schemeClr w14:val="tx1"/>
                        </w14:solidFill>
                      </w14:textFill>
                    </w:rPr>
                  </w:pPr>
                  <w:r>
                    <w:rPr>
                      <w:rFonts w:hint="eastAsia"/>
                      <w:color w:val="000000" w:themeColor="text1"/>
                      <w:szCs w:val="18"/>
                      <w:highlight w:val="none"/>
                      <w:lang w:val="en-US"/>
                      <w14:textFill>
                        <w14:solidFill>
                          <w14:schemeClr w14:val="tx1"/>
                        </w14:solidFill>
                      </w14:textFill>
                    </w:rPr>
                    <w:t>250.73</w:t>
                  </w:r>
                </w:p>
              </w:tc>
              <w:tc>
                <w:tcPr>
                  <w:tcW w:w="519" w:type="pct"/>
                  <w:vAlign w:val="center"/>
                </w:tcPr>
                <w:p w14:paraId="23279CBA">
                  <w:pPr>
                    <w:pStyle w:val="282"/>
                    <w:rPr>
                      <w:color w:val="000000" w:themeColor="text1"/>
                      <w:szCs w:val="18"/>
                      <w:highlight w:val="none"/>
                      <w14:textFill>
                        <w14:solidFill>
                          <w14:schemeClr w14:val="tx1"/>
                        </w14:solidFill>
                      </w14:textFill>
                    </w:rPr>
                  </w:pPr>
                  <w:r>
                    <w:rPr>
                      <w:bCs/>
                      <w:color w:val="000000" w:themeColor="text1"/>
                      <w:szCs w:val="18"/>
                      <w:highlight w:val="none"/>
                      <w:lang w:val="en-US"/>
                      <w14:textFill>
                        <w14:solidFill>
                          <w14:schemeClr w14:val="tx1"/>
                        </w14:solidFill>
                      </w14:textFill>
                    </w:rPr>
                    <w:t>pH</w:t>
                  </w:r>
                </w:p>
              </w:tc>
              <w:tc>
                <w:tcPr>
                  <w:tcW w:w="346" w:type="pct"/>
                  <w:vAlign w:val="center"/>
                </w:tcPr>
                <w:p w14:paraId="41B44FAE">
                  <w:pPr>
                    <w:widowControl/>
                    <w:jc w:val="center"/>
                    <w:textAlignment w:val="center"/>
                    <w:rPr>
                      <w:bCs/>
                      <w:color w:val="000000" w:themeColor="text1"/>
                      <w:szCs w:val="18"/>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w:t>
                  </w:r>
                </w:p>
              </w:tc>
              <w:tc>
                <w:tcPr>
                  <w:tcW w:w="329" w:type="pct"/>
                  <w:vAlign w:val="center"/>
                </w:tcPr>
                <w:p w14:paraId="3D61A452">
                  <w:pPr>
                    <w:pStyle w:val="282"/>
                    <w:rPr>
                      <w:color w:val="000000" w:themeColor="text1"/>
                      <w:kern w:val="0"/>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6~9</w:t>
                  </w:r>
                </w:p>
              </w:tc>
              <w:tc>
                <w:tcPr>
                  <w:tcW w:w="622" w:type="pct"/>
                  <w:vMerge w:val="restart"/>
                  <w:vAlign w:val="center"/>
                </w:tcPr>
                <w:p w14:paraId="65E9BD05">
                  <w:pPr>
                    <w:pStyle w:val="282"/>
                    <w:rPr>
                      <w:color w:val="000000" w:themeColor="text1"/>
                      <w:szCs w:val="18"/>
                      <w:highlight w:val="none"/>
                      <w14:textFill>
                        <w14:solidFill>
                          <w14:schemeClr w14:val="tx1"/>
                        </w14:solidFill>
                      </w14:textFill>
                    </w:rPr>
                  </w:pPr>
                  <w:r>
                    <w:rPr>
                      <w:rFonts w:hint="eastAsia"/>
                      <w:color w:val="000000" w:themeColor="text1"/>
                      <w:szCs w:val="18"/>
                      <w:highlight w:val="none"/>
                      <w14:textFill>
                        <w14:solidFill>
                          <w14:schemeClr w14:val="tx1"/>
                        </w14:solidFill>
                      </w14:textFill>
                    </w:rPr>
                    <w:t>化粪池</w:t>
                  </w:r>
                </w:p>
              </w:tc>
              <w:tc>
                <w:tcPr>
                  <w:tcW w:w="445" w:type="pct"/>
                  <w:vMerge w:val="restart"/>
                  <w:vAlign w:val="center"/>
                </w:tcPr>
                <w:p w14:paraId="530563D9">
                  <w:pPr>
                    <w:pStyle w:val="282"/>
                    <w:rPr>
                      <w:color w:val="000000" w:themeColor="text1"/>
                      <w:szCs w:val="18"/>
                      <w:highlight w:val="none"/>
                      <w14:textFill>
                        <w14:solidFill>
                          <w14:schemeClr w14:val="tx1"/>
                        </w14:solidFill>
                      </w14:textFill>
                    </w:rPr>
                  </w:pPr>
                  <w:r>
                    <w:rPr>
                      <w:rFonts w:hint="eastAsia"/>
                      <w:color w:val="000000" w:themeColor="text1"/>
                      <w:szCs w:val="18"/>
                      <w:highlight w:val="none"/>
                      <w:lang w:val="en-US"/>
                      <w14:textFill>
                        <w14:solidFill>
                          <w14:schemeClr w14:val="tx1"/>
                        </w14:solidFill>
                      </w14:textFill>
                    </w:rPr>
                    <w:t>154.8</w:t>
                  </w:r>
                </w:p>
              </w:tc>
              <w:tc>
                <w:tcPr>
                  <w:tcW w:w="500" w:type="pct"/>
                  <w:vAlign w:val="center"/>
                </w:tcPr>
                <w:p w14:paraId="10D45F6A">
                  <w:pPr>
                    <w:pStyle w:val="282"/>
                    <w:rPr>
                      <w:bCs/>
                      <w:color w:val="000000" w:themeColor="text1"/>
                      <w:szCs w:val="18"/>
                      <w:highlight w:val="none"/>
                      <w14:textFill>
                        <w14:solidFill>
                          <w14:schemeClr w14:val="tx1"/>
                        </w14:solidFill>
                      </w14:textFill>
                    </w:rPr>
                  </w:pPr>
                  <w:r>
                    <w:rPr>
                      <w:bCs/>
                      <w:color w:val="000000" w:themeColor="text1"/>
                      <w:szCs w:val="18"/>
                      <w:highlight w:val="none"/>
                      <w:lang w:val="en-US"/>
                      <w14:textFill>
                        <w14:solidFill>
                          <w14:schemeClr w14:val="tx1"/>
                        </w14:solidFill>
                      </w14:textFill>
                    </w:rPr>
                    <w:t>pH</w:t>
                  </w:r>
                </w:p>
              </w:tc>
              <w:tc>
                <w:tcPr>
                  <w:tcW w:w="485" w:type="pct"/>
                  <w:vAlign w:val="center"/>
                </w:tcPr>
                <w:p w14:paraId="3E5D2858">
                  <w:pPr>
                    <w:pStyle w:val="282"/>
                    <w:rPr>
                      <w:bCs/>
                      <w:color w:val="000000" w:themeColor="text1"/>
                      <w:szCs w:val="18"/>
                      <w:highlight w:val="none"/>
                      <w:lang w:val="en-US"/>
                      <w14:textFill>
                        <w14:solidFill>
                          <w14:schemeClr w14:val="tx1"/>
                        </w14:solidFill>
                      </w14:textFill>
                    </w:rPr>
                  </w:pPr>
                  <w:r>
                    <w:rPr>
                      <w:rFonts w:hint="eastAsia"/>
                      <w:bCs/>
                      <w:color w:val="000000" w:themeColor="text1"/>
                      <w:szCs w:val="18"/>
                      <w:highlight w:val="none"/>
                      <w:lang w:val="en-US"/>
                      <w14:textFill>
                        <w14:solidFill>
                          <w14:schemeClr w14:val="tx1"/>
                        </w14:solidFill>
                      </w14:textFill>
                    </w:rPr>
                    <w:t>/</w:t>
                  </w:r>
                </w:p>
              </w:tc>
              <w:tc>
                <w:tcPr>
                  <w:tcW w:w="472" w:type="pct"/>
                  <w:vAlign w:val="center"/>
                </w:tcPr>
                <w:p w14:paraId="16E192B6">
                  <w:pPr>
                    <w:pStyle w:val="282"/>
                    <w:rPr>
                      <w:bCs/>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6~9</w:t>
                  </w:r>
                </w:p>
              </w:tc>
              <w:tc>
                <w:tcPr>
                  <w:tcW w:w="586" w:type="pct"/>
                  <w:vMerge w:val="restart"/>
                  <w:vAlign w:val="center"/>
                </w:tcPr>
                <w:p w14:paraId="66C60251">
                  <w:pPr>
                    <w:widowControl/>
                    <w:jc w:val="center"/>
                    <w:textAlignment w:val="top"/>
                    <w:rPr>
                      <w:bCs/>
                      <w:color w:val="000000" w:themeColor="text1"/>
                      <w:szCs w:val="18"/>
                      <w:highlight w:val="none"/>
                      <w14:textFill>
                        <w14:solidFill>
                          <w14:schemeClr w14:val="tx1"/>
                        </w14:solidFill>
                      </w14:textFill>
                    </w:rPr>
                  </w:pPr>
                  <w:r>
                    <w:rPr>
                      <w:rFonts w:hint="eastAsia"/>
                      <w:color w:val="000000" w:themeColor="text1"/>
                      <w:sz w:val="18"/>
                      <w:szCs w:val="18"/>
                      <w:highlight w:val="none"/>
                      <w:lang w:bidi="ar"/>
                      <w14:textFill>
                        <w14:solidFill>
                          <w14:schemeClr w14:val="tx1"/>
                        </w14:solidFill>
                      </w14:textFill>
                    </w:rPr>
                    <w:t>排入淮南经济技术开发区工业污水处理厂</w:t>
                  </w:r>
                </w:p>
              </w:tc>
            </w:tr>
            <w:tr w14:paraId="23293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8" w:hRule="atLeast"/>
              </w:trPr>
              <w:tc>
                <w:tcPr>
                  <w:tcW w:w="407" w:type="pct"/>
                  <w:vMerge w:val="continue"/>
                  <w:vAlign w:val="center"/>
                </w:tcPr>
                <w:p w14:paraId="0BAF8F14">
                  <w:pPr>
                    <w:pStyle w:val="282"/>
                    <w:rPr>
                      <w:color w:val="000000" w:themeColor="text1"/>
                      <w:szCs w:val="18"/>
                      <w:highlight w:val="none"/>
                      <w14:textFill>
                        <w14:solidFill>
                          <w14:schemeClr w14:val="tx1"/>
                        </w14:solidFill>
                      </w14:textFill>
                    </w:rPr>
                  </w:pPr>
                </w:p>
              </w:tc>
              <w:tc>
                <w:tcPr>
                  <w:tcW w:w="283" w:type="pct"/>
                  <w:vMerge w:val="continue"/>
                  <w:vAlign w:val="center"/>
                </w:tcPr>
                <w:p w14:paraId="6910BA1F">
                  <w:pPr>
                    <w:pStyle w:val="282"/>
                    <w:rPr>
                      <w:color w:val="000000" w:themeColor="text1"/>
                      <w:szCs w:val="18"/>
                      <w:highlight w:val="none"/>
                      <w14:textFill>
                        <w14:solidFill>
                          <w14:schemeClr w14:val="tx1"/>
                        </w14:solidFill>
                      </w14:textFill>
                    </w:rPr>
                  </w:pPr>
                </w:p>
              </w:tc>
              <w:tc>
                <w:tcPr>
                  <w:tcW w:w="519" w:type="pct"/>
                  <w:vAlign w:val="center"/>
                </w:tcPr>
                <w:p w14:paraId="41C11885">
                  <w:pPr>
                    <w:pStyle w:val="282"/>
                    <w:rPr>
                      <w:rFonts w:cs="Times New Roman"/>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COD</w:t>
                  </w:r>
                </w:p>
              </w:tc>
              <w:tc>
                <w:tcPr>
                  <w:tcW w:w="346" w:type="pct"/>
                  <w:vAlign w:val="center"/>
                </w:tcPr>
                <w:p w14:paraId="27D67751">
                  <w:pPr>
                    <w:widowControl/>
                    <w:jc w:val="center"/>
                    <w:textAlignment w:val="center"/>
                    <w:rPr>
                      <w:color w:val="000000" w:themeColor="text1"/>
                      <w:szCs w:val="18"/>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 xml:space="preserve">0.0878 </w:t>
                  </w:r>
                </w:p>
              </w:tc>
              <w:tc>
                <w:tcPr>
                  <w:tcW w:w="329" w:type="pct"/>
                  <w:vAlign w:val="center"/>
                </w:tcPr>
                <w:p w14:paraId="69AC1F76">
                  <w:pPr>
                    <w:pStyle w:val="282"/>
                    <w:rPr>
                      <w:rFonts w:cs="Times New Roman"/>
                      <w:color w:val="000000" w:themeColor="text1"/>
                      <w:szCs w:val="18"/>
                      <w:highlight w:val="none"/>
                      <w:lang w:val="en-US"/>
                      <w14:textFill>
                        <w14:solidFill>
                          <w14:schemeClr w14:val="tx1"/>
                        </w14:solidFill>
                      </w14:textFill>
                    </w:rPr>
                  </w:pPr>
                  <w:r>
                    <w:rPr>
                      <w:rFonts w:hint="eastAsia" w:cs="Times New Roman"/>
                      <w:color w:val="000000" w:themeColor="text1"/>
                      <w:szCs w:val="18"/>
                      <w:highlight w:val="none"/>
                      <w:lang w:val="en-US"/>
                      <w14:textFill>
                        <w14:solidFill>
                          <w14:schemeClr w14:val="tx1"/>
                        </w14:solidFill>
                      </w14:textFill>
                    </w:rPr>
                    <w:t>350</w:t>
                  </w:r>
                </w:p>
              </w:tc>
              <w:tc>
                <w:tcPr>
                  <w:tcW w:w="622" w:type="pct"/>
                  <w:vMerge w:val="continue"/>
                  <w:vAlign w:val="center"/>
                </w:tcPr>
                <w:p w14:paraId="0B3FE52F">
                  <w:pPr>
                    <w:pStyle w:val="282"/>
                    <w:rPr>
                      <w:color w:val="000000" w:themeColor="text1"/>
                      <w:szCs w:val="18"/>
                      <w:highlight w:val="none"/>
                      <w14:textFill>
                        <w14:solidFill>
                          <w14:schemeClr w14:val="tx1"/>
                        </w14:solidFill>
                      </w14:textFill>
                    </w:rPr>
                  </w:pPr>
                </w:p>
              </w:tc>
              <w:tc>
                <w:tcPr>
                  <w:tcW w:w="445" w:type="pct"/>
                  <w:vMerge w:val="continue"/>
                  <w:vAlign w:val="center"/>
                </w:tcPr>
                <w:p w14:paraId="2D480475">
                  <w:pPr>
                    <w:pStyle w:val="282"/>
                    <w:rPr>
                      <w:color w:val="000000" w:themeColor="text1"/>
                      <w:szCs w:val="18"/>
                      <w:highlight w:val="none"/>
                      <w14:textFill>
                        <w14:solidFill>
                          <w14:schemeClr w14:val="tx1"/>
                        </w14:solidFill>
                      </w14:textFill>
                    </w:rPr>
                  </w:pPr>
                </w:p>
              </w:tc>
              <w:tc>
                <w:tcPr>
                  <w:tcW w:w="500" w:type="pct"/>
                  <w:vAlign w:val="center"/>
                </w:tcPr>
                <w:p w14:paraId="3EDFC1D0">
                  <w:pPr>
                    <w:pStyle w:val="282"/>
                    <w:rPr>
                      <w:bCs/>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COD</w:t>
                  </w:r>
                </w:p>
              </w:tc>
              <w:tc>
                <w:tcPr>
                  <w:tcW w:w="485" w:type="pct"/>
                  <w:vAlign w:val="center"/>
                </w:tcPr>
                <w:p w14:paraId="291B2314">
                  <w:pPr>
                    <w:widowControl/>
                    <w:jc w:val="center"/>
                    <w:textAlignment w:val="center"/>
                    <w:rPr>
                      <w:bCs/>
                      <w:color w:val="000000" w:themeColor="text1"/>
                      <w:szCs w:val="18"/>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 xml:space="preserve">0.0878 </w:t>
                  </w:r>
                </w:p>
              </w:tc>
              <w:tc>
                <w:tcPr>
                  <w:tcW w:w="472" w:type="pct"/>
                  <w:vAlign w:val="center"/>
                </w:tcPr>
                <w:p w14:paraId="111D79EE">
                  <w:pPr>
                    <w:pStyle w:val="282"/>
                    <w:rPr>
                      <w:bCs/>
                      <w:color w:val="000000" w:themeColor="text1"/>
                      <w:szCs w:val="18"/>
                      <w:highlight w:val="none"/>
                      <w14:textFill>
                        <w14:solidFill>
                          <w14:schemeClr w14:val="tx1"/>
                        </w14:solidFill>
                      </w14:textFill>
                    </w:rPr>
                  </w:pPr>
                  <w:r>
                    <w:rPr>
                      <w:rFonts w:hint="eastAsia" w:cs="Times New Roman"/>
                      <w:color w:val="000000" w:themeColor="text1"/>
                      <w:szCs w:val="18"/>
                      <w:highlight w:val="none"/>
                      <w:lang w:val="en-US"/>
                      <w14:textFill>
                        <w14:solidFill>
                          <w14:schemeClr w14:val="tx1"/>
                        </w14:solidFill>
                      </w14:textFill>
                    </w:rPr>
                    <w:t>350</w:t>
                  </w:r>
                </w:p>
              </w:tc>
              <w:tc>
                <w:tcPr>
                  <w:tcW w:w="586" w:type="pct"/>
                  <w:vMerge w:val="continue"/>
                  <w:vAlign w:val="center"/>
                </w:tcPr>
                <w:p w14:paraId="32DB53C3">
                  <w:pPr>
                    <w:pStyle w:val="282"/>
                    <w:rPr>
                      <w:bCs/>
                      <w:color w:val="000000" w:themeColor="text1"/>
                      <w:szCs w:val="18"/>
                      <w:highlight w:val="none"/>
                      <w14:textFill>
                        <w14:solidFill>
                          <w14:schemeClr w14:val="tx1"/>
                        </w14:solidFill>
                      </w14:textFill>
                    </w:rPr>
                  </w:pPr>
                </w:p>
              </w:tc>
            </w:tr>
            <w:tr w14:paraId="00CCF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8" w:hRule="atLeast"/>
              </w:trPr>
              <w:tc>
                <w:tcPr>
                  <w:tcW w:w="407" w:type="pct"/>
                  <w:vMerge w:val="continue"/>
                  <w:vAlign w:val="center"/>
                </w:tcPr>
                <w:p w14:paraId="7E5A681B">
                  <w:pPr>
                    <w:pStyle w:val="282"/>
                    <w:rPr>
                      <w:color w:val="000000" w:themeColor="text1"/>
                      <w:szCs w:val="18"/>
                      <w:highlight w:val="none"/>
                      <w14:textFill>
                        <w14:solidFill>
                          <w14:schemeClr w14:val="tx1"/>
                        </w14:solidFill>
                      </w14:textFill>
                    </w:rPr>
                  </w:pPr>
                </w:p>
              </w:tc>
              <w:tc>
                <w:tcPr>
                  <w:tcW w:w="283" w:type="pct"/>
                  <w:vMerge w:val="continue"/>
                  <w:vAlign w:val="center"/>
                </w:tcPr>
                <w:p w14:paraId="6D58CC84">
                  <w:pPr>
                    <w:pStyle w:val="282"/>
                    <w:rPr>
                      <w:color w:val="000000" w:themeColor="text1"/>
                      <w:szCs w:val="18"/>
                      <w:highlight w:val="none"/>
                      <w14:textFill>
                        <w14:solidFill>
                          <w14:schemeClr w14:val="tx1"/>
                        </w14:solidFill>
                      </w14:textFill>
                    </w:rPr>
                  </w:pPr>
                </w:p>
              </w:tc>
              <w:tc>
                <w:tcPr>
                  <w:tcW w:w="519" w:type="pct"/>
                  <w:vAlign w:val="center"/>
                </w:tcPr>
                <w:p w14:paraId="02AAD5C6">
                  <w:pPr>
                    <w:pStyle w:val="282"/>
                    <w:rPr>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SS</w:t>
                  </w:r>
                </w:p>
              </w:tc>
              <w:tc>
                <w:tcPr>
                  <w:tcW w:w="346" w:type="pct"/>
                  <w:vAlign w:val="center"/>
                </w:tcPr>
                <w:p w14:paraId="6ED7BD1B">
                  <w:pPr>
                    <w:widowControl/>
                    <w:jc w:val="center"/>
                    <w:textAlignment w:val="center"/>
                    <w:rPr>
                      <w:bCs/>
                      <w:color w:val="000000" w:themeColor="text1"/>
                      <w:szCs w:val="18"/>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 xml:space="preserve">0.1003 </w:t>
                  </w:r>
                </w:p>
              </w:tc>
              <w:tc>
                <w:tcPr>
                  <w:tcW w:w="329" w:type="pct"/>
                  <w:vAlign w:val="center"/>
                </w:tcPr>
                <w:p w14:paraId="657EAD25">
                  <w:pPr>
                    <w:pStyle w:val="282"/>
                    <w:rPr>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400</w:t>
                  </w:r>
                </w:p>
              </w:tc>
              <w:tc>
                <w:tcPr>
                  <w:tcW w:w="622" w:type="pct"/>
                  <w:vMerge w:val="continue"/>
                  <w:vAlign w:val="center"/>
                </w:tcPr>
                <w:p w14:paraId="47C54A6B">
                  <w:pPr>
                    <w:pStyle w:val="282"/>
                    <w:rPr>
                      <w:color w:val="000000" w:themeColor="text1"/>
                      <w:szCs w:val="18"/>
                      <w:highlight w:val="none"/>
                      <w14:textFill>
                        <w14:solidFill>
                          <w14:schemeClr w14:val="tx1"/>
                        </w14:solidFill>
                      </w14:textFill>
                    </w:rPr>
                  </w:pPr>
                </w:p>
              </w:tc>
              <w:tc>
                <w:tcPr>
                  <w:tcW w:w="445" w:type="pct"/>
                  <w:vMerge w:val="continue"/>
                  <w:vAlign w:val="center"/>
                </w:tcPr>
                <w:p w14:paraId="76C4CCE0">
                  <w:pPr>
                    <w:pStyle w:val="282"/>
                    <w:rPr>
                      <w:color w:val="000000" w:themeColor="text1"/>
                      <w:szCs w:val="18"/>
                      <w:highlight w:val="none"/>
                      <w14:textFill>
                        <w14:solidFill>
                          <w14:schemeClr w14:val="tx1"/>
                        </w14:solidFill>
                      </w14:textFill>
                    </w:rPr>
                  </w:pPr>
                </w:p>
              </w:tc>
              <w:tc>
                <w:tcPr>
                  <w:tcW w:w="500" w:type="pct"/>
                  <w:vAlign w:val="center"/>
                </w:tcPr>
                <w:p w14:paraId="76F49DB1">
                  <w:pPr>
                    <w:pStyle w:val="282"/>
                    <w:rPr>
                      <w:bCs/>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SS</w:t>
                  </w:r>
                </w:p>
              </w:tc>
              <w:tc>
                <w:tcPr>
                  <w:tcW w:w="485" w:type="pct"/>
                  <w:vAlign w:val="center"/>
                </w:tcPr>
                <w:p w14:paraId="215273EF">
                  <w:pPr>
                    <w:widowControl/>
                    <w:jc w:val="center"/>
                    <w:textAlignment w:val="center"/>
                    <w:rPr>
                      <w:bCs/>
                      <w:color w:val="000000" w:themeColor="text1"/>
                      <w:szCs w:val="18"/>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 xml:space="preserve">0.1003 </w:t>
                  </w:r>
                </w:p>
              </w:tc>
              <w:tc>
                <w:tcPr>
                  <w:tcW w:w="472" w:type="pct"/>
                  <w:vAlign w:val="center"/>
                </w:tcPr>
                <w:p w14:paraId="73364933">
                  <w:pPr>
                    <w:pStyle w:val="282"/>
                    <w:rPr>
                      <w:bCs/>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400</w:t>
                  </w:r>
                </w:p>
              </w:tc>
              <w:tc>
                <w:tcPr>
                  <w:tcW w:w="586" w:type="pct"/>
                  <w:vMerge w:val="continue"/>
                  <w:vAlign w:val="center"/>
                </w:tcPr>
                <w:p w14:paraId="04A31E45">
                  <w:pPr>
                    <w:pStyle w:val="282"/>
                    <w:rPr>
                      <w:bCs/>
                      <w:color w:val="000000" w:themeColor="text1"/>
                      <w:szCs w:val="18"/>
                      <w:highlight w:val="none"/>
                      <w14:textFill>
                        <w14:solidFill>
                          <w14:schemeClr w14:val="tx1"/>
                        </w14:solidFill>
                      </w14:textFill>
                    </w:rPr>
                  </w:pPr>
                </w:p>
              </w:tc>
            </w:tr>
            <w:tr w14:paraId="32E93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8" w:hRule="atLeast"/>
              </w:trPr>
              <w:tc>
                <w:tcPr>
                  <w:tcW w:w="407" w:type="pct"/>
                  <w:vMerge w:val="continue"/>
                  <w:vAlign w:val="center"/>
                </w:tcPr>
                <w:p w14:paraId="5134D62B">
                  <w:pPr>
                    <w:pStyle w:val="282"/>
                    <w:rPr>
                      <w:color w:val="000000" w:themeColor="text1"/>
                      <w:szCs w:val="18"/>
                      <w:highlight w:val="none"/>
                      <w14:textFill>
                        <w14:solidFill>
                          <w14:schemeClr w14:val="tx1"/>
                        </w14:solidFill>
                      </w14:textFill>
                    </w:rPr>
                  </w:pPr>
                </w:p>
              </w:tc>
              <w:tc>
                <w:tcPr>
                  <w:tcW w:w="283" w:type="pct"/>
                  <w:vMerge w:val="continue"/>
                  <w:vAlign w:val="center"/>
                </w:tcPr>
                <w:p w14:paraId="73090902">
                  <w:pPr>
                    <w:pStyle w:val="282"/>
                    <w:rPr>
                      <w:color w:val="000000" w:themeColor="text1"/>
                      <w:szCs w:val="18"/>
                      <w:highlight w:val="none"/>
                      <w14:textFill>
                        <w14:solidFill>
                          <w14:schemeClr w14:val="tx1"/>
                        </w14:solidFill>
                      </w14:textFill>
                    </w:rPr>
                  </w:pPr>
                </w:p>
              </w:tc>
              <w:tc>
                <w:tcPr>
                  <w:tcW w:w="519" w:type="pct"/>
                  <w:vAlign w:val="center"/>
                </w:tcPr>
                <w:p w14:paraId="3CAB91C8">
                  <w:pPr>
                    <w:pStyle w:val="282"/>
                    <w:rPr>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氨氮</w:t>
                  </w:r>
                </w:p>
              </w:tc>
              <w:tc>
                <w:tcPr>
                  <w:tcW w:w="346" w:type="pct"/>
                </w:tcPr>
                <w:p w14:paraId="1D046978">
                  <w:pPr>
                    <w:widowControl/>
                    <w:jc w:val="center"/>
                    <w:textAlignment w:val="top"/>
                    <w:rPr>
                      <w:bCs/>
                      <w:color w:val="000000" w:themeColor="text1"/>
                      <w:szCs w:val="18"/>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 xml:space="preserve">0.0063 </w:t>
                  </w:r>
                </w:p>
              </w:tc>
              <w:tc>
                <w:tcPr>
                  <w:tcW w:w="329" w:type="pct"/>
                  <w:vAlign w:val="center"/>
                </w:tcPr>
                <w:p w14:paraId="4D4EE2D4">
                  <w:pPr>
                    <w:pStyle w:val="282"/>
                    <w:rPr>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25</w:t>
                  </w:r>
                </w:p>
              </w:tc>
              <w:tc>
                <w:tcPr>
                  <w:tcW w:w="622" w:type="pct"/>
                  <w:vMerge w:val="continue"/>
                  <w:vAlign w:val="center"/>
                </w:tcPr>
                <w:p w14:paraId="6660CEBB">
                  <w:pPr>
                    <w:pStyle w:val="282"/>
                    <w:rPr>
                      <w:color w:val="000000" w:themeColor="text1"/>
                      <w:szCs w:val="18"/>
                      <w:highlight w:val="none"/>
                      <w14:textFill>
                        <w14:solidFill>
                          <w14:schemeClr w14:val="tx1"/>
                        </w14:solidFill>
                      </w14:textFill>
                    </w:rPr>
                  </w:pPr>
                </w:p>
              </w:tc>
              <w:tc>
                <w:tcPr>
                  <w:tcW w:w="445" w:type="pct"/>
                  <w:vMerge w:val="continue"/>
                  <w:vAlign w:val="center"/>
                </w:tcPr>
                <w:p w14:paraId="2AE7D578">
                  <w:pPr>
                    <w:pStyle w:val="282"/>
                    <w:rPr>
                      <w:color w:val="000000" w:themeColor="text1"/>
                      <w:szCs w:val="18"/>
                      <w:highlight w:val="none"/>
                      <w14:textFill>
                        <w14:solidFill>
                          <w14:schemeClr w14:val="tx1"/>
                        </w14:solidFill>
                      </w14:textFill>
                    </w:rPr>
                  </w:pPr>
                </w:p>
              </w:tc>
              <w:tc>
                <w:tcPr>
                  <w:tcW w:w="500" w:type="pct"/>
                  <w:vAlign w:val="center"/>
                </w:tcPr>
                <w:p w14:paraId="1AF527E6">
                  <w:pPr>
                    <w:pStyle w:val="282"/>
                    <w:rPr>
                      <w:bCs/>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氨氮</w:t>
                  </w:r>
                </w:p>
              </w:tc>
              <w:tc>
                <w:tcPr>
                  <w:tcW w:w="485" w:type="pct"/>
                  <w:vAlign w:val="center"/>
                </w:tcPr>
                <w:p w14:paraId="4A086B16">
                  <w:pPr>
                    <w:widowControl/>
                    <w:jc w:val="center"/>
                    <w:textAlignment w:val="center"/>
                    <w:rPr>
                      <w:bCs/>
                      <w:color w:val="000000" w:themeColor="text1"/>
                      <w:szCs w:val="18"/>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 xml:space="preserve">0.0063 </w:t>
                  </w:r>
                </w:p>
              </w:tc>
              <w:tc>
                <w:tcPr>
                  <w:tcW w:w="472" w:type="pct"/>
                  <w:vAlign w:val="center"/>
                </w:tcPr>
                <w:p w14:paraId="4000FE3D">
                  <w:pPr>
                    <w:pStyle w:val="282"/>
                    <w:rPr>
                      <w:bCs/>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25</w:t>
                  </w:r>
                </w:p>
              </w:tc>
              <w:tc>
                <w:tcPr>
                  <w:tcW w:w="586" w:type="pct"/>
                  <w:vMerge w:val="continue"/>
                  <w:vAlign w:val="center"/>
                </w:tcPr>
                <w:p w14:paraId="01263C70">
                  <w:pPr>
                    <w:pStyle w:val="282"/>
                    <w:rPr>
                      <w:bCs/>
                      <w:color w:val="000000" w:themeColor="text1"/>
                      <w:szCs w:val="18"/>
                      <w:highlight w:val="none"/>
                      <w14:textFill>
                        <w14:solidFill>
                          <w14:schemeClr w14:val="tx1"/>
                        </w14:solidFill>
                      </w14:textFill>
                    </w:rPr>
                  </w:pPr>
                </w:p>
              </w:tc>
            </w:tr>
            <w:tr w14:paraId="37CBF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8" w:hRule="atLeast"/>
              </w:trPr>
              <w:tc>
                <w:tcPr>
                  <w:tcW w:w="407" w:type="pct"/>
                  <w:vMerge w:val="continue"/>
                  <w:vAlign w:val="center"/>
                </w:tcPr>
                <w:p w14:paraId="374C29EB">
                  <w:pPr>
                    <w:pStyle w:val="282"/>
                    <w:rPr>
                      <w:color w:val="000000" w:themeColor="text1"/>
                      <w:szCs w:val="18"/>
                      <w:highlight w:val="none"/>
                      <w14:textFill>
                        <w14:solidFill>
                          <w14:schemeClr w14:val="tx1"/>
                        </w14:solidFill>
                      </w14:textFill>
                    </w:rPr>
                  </w:pPr>
                </w:p>
              </w:tc>
              <w:tc>
                <w:tcPr>
                  <w:tcW w:w="283" w:type="pct"/>
                  <w:vMerge w:val="continue"/>
                  <w:vAlign w:val="center"/>
                </w:tcPr>
                <w:p w14:paraId="7FF0F69E">
                  <w:pPr>
                    <w:pStyle w:val="282"/>
                    <w:rPr>
                      <w:color w:val="000000" w:themeColor="text1"/>
                      <w:szCs w:val="18"/>
                      <w:highlight w:val="none"/>
                      <w14:textFill>
                        <w14:solidFill>
                          <w14:schemeClr w14:val="tx1"/>
                        </w14:solidFill>
                      </w14:textFill>
                    </w:rPr>
                  </w:pPr>
                </w:p>
              </w:tc>
              <w:tc>
                <w:tcPr>
                  <w:tcW w:w="519" w:type="pct"/>
                  <w:vAlign w:val="center"/>
                </w:tcPr>
                <w:p w14:paraId="5A32169D">
                  <w:pPr>
                    <w:pStyle w:val="282"/>
                    <w:rPr>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总磷</w:t>
                  </w:r>
                </w:p>
              </w:tc>
              <w:tc>
                <w:tcPr>
                  <w:tcW w:w="346" w:type="pct"/>
                </w:tcPr>
                <w:p w14:paraId="4E9A71C1">
                  <w:pPr>
                    <w:widowControl/>
                    <w:jc w:val="center"/>
                    <w:textAlignment w:val="top"/>
                    <w:rPr>
                      <w:bCs/>
                      <w:color w:val="000000" w:themeColor="text1"/>
                      <w:szCs w:val="18"/>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 xml:space="preserve">0.0010 </w:t>
                  </w:r>
                </w:p>
              </w:tc>
              <w:tc>
                <w:tcPr>
                  <w:tcW w:w="329" w:type="pct"/>
                  <w:vAlign w:val="center"/>
                </w:tcPr>
                <w:p w14:paraId="160AE876">
                  <w:pPr>
                    <w:pStyle w:val="282"/>
                    <w:rPr>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4</w:t>
                  </w:r>
                </w:p>
              </w:tc>
              <w:tc>
                <w:tcPr>
                  <w:tcW w:w="622" w:type="pct"/>
                  <w:vMerge w:val="continue"/>
                  <w:vAlign w:val="center"/>
                </w:tcPr>
                <w:p w14:paraId="3B84A732">
                  <w:pPr>
                    <w:pStyle w:val="282"/>
                    <w:rPr>
                      <w:color w:val="000000" w:themeColor="text1"/>
                      <w:szCs w:val="18"/>
                      <w:highlight w:val="none"/>
                      <w14:textFill>
                        <w14:solidFill>
                          <w14:schemeClr w14:val="tx1"/>
                        </w14:solidFill>
                      </w14:textFill>
                    </w:rPr>
                  </w:pPr>
                </w:p>
              </w:tc>
              <w:tc>
                <w:tcPr>
                  <w:tcW w:w="445" w:type="pct"/>
                  <w:vMerge w:val="continue"/>
                  <w:vAlign w:val="center"/>
                </w:tcPr>
                <w:p w14:paraId="6B0F0912">
                  <w:pPr>
                    <w:pStyle w:val="282"/>
                    <w:rPr>
                      <w:color w:val="000000" w:themeColor="text1"/>
                      <w:szCs w:val="18"/>
                      <w:highlight w:val="none"/>
                      <w14:textFill>
                        <w14:solidFill>
                          <w14:schemeClr w14:val="tx1"/>
                        </w14:solidFill>
                      </w14:textFill>
                    </w:rPr>
                  </w:pPr>
                </w:p>
              </w:tc>
              <w:tc>
                <w:tcPr>
                  <w:tcW w:w="500" w:type="pct"/>
                  <w:vAlign w:val="center"/>
                </w:tcPr>
                <w:p w14:paraId="3ADBE48F">
                  <w:pPr>
                    <w:pStyle w:val="282"/>
                    <w:rPr>
                      <w:bCs/>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总磷</w:t>
                  </w:r>
                </w:p>
              </w:tc>
              <w:tc>
                <w:tcPr>
                  <w:tcW w:w="485" w:type="pct"/>
                  <w:vAlign w:val="center"/>
                </w:tcPr>
                <w:p w14:paraId="20DC26E1">
                  <w:pPr>
                    <w:widowControl/>
                    <w:jc w:val="center"/>
                    <w:textAlignment w:val="center"/>
                    <w:rPr>
                      <w:bCs/>
                      <w:color w:val="000000" w:themeColor="text1"/>
                      <w:szCs w:val="18"/>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 xml:space="preserve">0.0010 </w:t>
                  </w:r>
                </w:p>
              </w:tc>
              <w:tc>
                <w:tcPr>
                  <w:tcW w:w="472" w:type="pct"/>
                  <w:vAlign w:val="center"/>
                </w:tcPr>
                <w:p w14:paraId="38CC52EA">
                  <w:pPr>
                    <w:pStyle w:val="282"/>
                    <w:rPr>
                      <w:bCs/>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4</w:t>
                  </w:r>
                </w:p>
              </w:tc>
              <w:tc>
                <w:tcPr>
                  <w:tcW w:w="586" w:type="pct"/>
                  <w:vMerge w:val="continue"/>
                  <w:vAlign w:val="center"/>
                </w:tcPr>
                <w:p w14:paraId="1195B84C">
                  <w:pPr>
                    <w:pStyle w:val="282"/>
                    <w:rPr>
                      <w:bCs/>
                      <w:color w:val="000000" w:themeColor="text1"/>
                      <w:szCs w:val="18"/>
                      <w:highlight w:val="none"/>
                      <w14:textFill>
                        <w14:solidFill>
                          <w14:schemeClr w14:val="tx1"/>
                        </w14:solidFill>
                      </w14:textFill>
                    </w:rPr>
                  </w:pPr>
                </w:p>
              </w:tc>
            </w:tr>
            <w:tr w14:paraId="1BBD7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0" w:hRule="atLeast"/>
              </w:trPr>
              <w:tc>
                <w:tcPr>
                  <w:tcW w:w="407" w:type="pct"/>
                  <w:vMerge w:val="restart"/>
                  <w:vAlign w:val="center"/>
                </w:tcPr>
                <w:p w14:paraId="2671C73A">
                  <w:pPr>
                    <w:pStyle w:val="282"/>
                    <w:rPr>
                      <w:color w:val="000000" w:themeColor="text1"/>
                      <w:szCs w:val="18"/>
                      <w:highlight w:val="none"/>
                      <w14:textFill>
                        <w14:solidFill>
                          <w14:schemeClr w14:val="tx1"/>
                        </w14:solidFill>
                      </w14:textFill>
                    </w:rPr>
                  </w:pPr>
                  <w:r>
                    <w:rPr>
                      <w:rFonts w:hint="eastAsia"/>
                      <w:color w:val="000000" w:themeColor="text1"/>
                      <w:szCs w:val="18"/>
                      <w:highlight w:val="none"/>
                      <w14:textFill>
                        <w14:solidFill>
                          <w14:schemeClr w14:val="tx1"/>
                        </w14:solidFill>
                      </w14:textFill>
                    </w:rPr>
                    <w:t>生活</w:t>
                  </w:r>
                </w:p>
                <w:p w14:paraId="75F4B52A">
                  <w:pPr>
                    <w:pStyle w:val="282"/>
                    <w:rPr>
                      <w:bCs/>
                      <w:color w:val="000000" w:themeColor="text1"/>
                      <w:szCs w:val="18"/>
                      <w:highlight w:val="none"/>
                      <w14:textFill>
                        <w14:solidFill>
                          <w14:schemeClr w14:val="tx1"/>
                        </w14:solidFill>
                      </w14:textFill>
                    </w:rPr>
                  </w:pPr>
                  <w:r>
                    <w:rPr>
                      <w:rFonts w:hint="eastAsia"/>
                      <w:color w:val="000000" w:themeColor="text1"/>
                      <w:szCs w:val="18"/>
                      <w:highlight w:val="none"/>
                      <w14:textFill>
                        <w14:solidFill>
                          <w14:schemeClr w14:val="tx1"/>
                        </w14:solidFill>
                      </w14:textFill>
                    </w:rPr>
                    <w:t>污水</w:t>
                  </w:r>
                </w:p>
              </w:tc>
              <w:tc>
                <w:tcPr>
                  <w:tcW w:w="283" w:type="pct"/>
                  <w:vMerge w:val="restart"/>
                  <w:vAlign w:val="center"/>
                </w:tcPr>
                <w:p w14:paraId="47D6F5D5">
                  <w:pPr>
                    <w:pStyle w:val="282"/>
                    <w:rPr>
                      <w:bCs/>
                      <w:color w:val="000000" w:themeColor="text1"/>
                      <w:szCs w:val="18"/>
                      <w:highlight w:val="none"/>
                      <w:lang w:val="en-US"/>
                      <w14:textFill>
                        <w14:solidFill>
                          <w14:schemeClr w14:val="tx1"/>
                        </w14:solidFill>
                      </w14:textFill>
                    </w:rPr>
                  </w:pPr>
                  <w:r>
                    <w:rPr>
                      <w:rFonts w:hint="eastAsia"/>
                      <w:color w:val="000000" w:themeColor="text1"/>
                      <w:szCs w:val="18"/>
                      <w:highlight w:val="none"/>
                      <w:lang w:val="en-US"/>
                      <w14:textFill>
                        <w14:solidFill>
                          <w14:schemeClr w14:val="tx1"/>
                        </w14:solidFill>
                      </w14:textFill>
                    </w:rPr>
                    <w:t>2243.52</w:t>
                  </w:r>
                </w:p>
              </w:tc>
              <w:tc>
                <w:tcPr>
                  <w:tcW w:w="519" w:type="pct"/>
                  <w:vAlign w:val="center"/>
                </w:tcPr>
                <w:p w14:paraId="1CA1C3AC">
                  <w:pPr>
                    <w:pStyle w:val="282"/>
                    <w:rPr>
                      <w:bCs/>
                      <w:color w:val="000000" w:themeColor="text1"/>
                      <w:szCs w:val="18"/>
                      <w:highlight w:val="none"/>
                      <w14:textFill>
                        <w14:solidFill>
                          <w14:schemeClr w14:val="tx1"/>
                        </w14:solidFill>
                      </w14:textFill>
                    </w:rPr>
                  </w:pPr>
                  <w:r>
                    <w:rPr>
                      <w:bCs/>
                      <w:color w:val="000000" w:themeColor="text1"/>
                      <w:szCs w:val="18"/>
                      <w:highlight w:val="none"/>
                      <w:lang w:val="en-US"/>
                      <w14:textFill>
                        <w14:solidFill>
                          <w14:schemeClr w14:val="tx1"/>
                        </w14:solidFill>
                      </w14:textFill>
                    </w:rPr>
                    <w:t>pH</w:t>
                  </w:r>
                </w:p>
              </w:tc>
              <w:tc>
                <w:tcPr>
                  <w:tcW w:w="346" w:type="pct"/>
                </w:tcPr>
                <w:p w14:paraId="04DC686B">
                  <w:pPr>
                    <w:widowControl/>
                    <w:jc w:val="center"/>
                    <w:textAlignment w:val="top"/>
                    <w:rPr>
                      <w:bCs/>
                      <w:color w:val="000000" w:themeColor="text1"/>
                      <w:szCs w:val="18"/>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w:t>
                  </w:r>
                </w:p>
              </w:tc>
              <w:tc>
                <w:tcPr>
                  <w:tcW w:w="329" w:type="pct"/>
                  <w:vAlign w:val="center"/>
                </w:tcPr>
                <w:p w14:paraId="169E7690">
                  <w:pPr>
                    <w:pStyle w:val="282"/>
                    <w:rPr>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6~9</w:t>
                  </w:r>
                </w:p>
              </w:tc>
              <w:tc>
                <w:tcPr>
                  <w:tcW w:w="622" w:type="pct"/>
                  <w:vMerge w:val="continue"/>
                  <w:vAlign w:val="center"/>
                </w:tcPr>
                <w:p w14:paraId="583733CC">
                  <w:pPr>
                    <w:pStyle w:val="282"/>
                    <w:rPr>
                      <w:color w:val="000000" w:themeColor="text1"/>
                      <w:szCs w:val="18"/>
                      <w:highlight w:val="none"/>
                      <w14:textFill>
                        <w14:solidFill>
                          <w14:schemeClr w14:val="tx1"/>
                        </w14:solidFill>
                      </w14:textFill>
                    </w:rPr>
                  </w:pPr>
                </w:p>
              </w:tc>
              <w:tc>
                <w:tcPr>
                  <w:tcW w:w="445" w:type="pct"/>
                  <w:vMerge w:val="restart"/>
                  <w:vAlign w:val="center"/>
                </w:tcPr>
                <w:p w14:paraId="58CB0FDF">
                  <w:pPr>
                    <w:pStyle w:val="282"/>
                    <w:rPr>
                      <w:color w:val="000000" w:themeColor="text1"/>
                      <w:szCs w:val="18"/>
                      <w:highlight w:val="none"/>
                      <w14:textFill>
                        <w14:solidFill>
                          <w14:schemeClr w14:val="tx1"/>
                        </w14:solidFill>
                      </w14:textFill>
                    </w:rPr>
                  </w:pPr>
                  <w:r>
                    <w:rPr>
                      <w:rFonts w:hint="eastAsia"/>
                      <w:color w:val="000000" w:themeColor="text1"/>
                      <w:szCs w:val="18"/>
                      <w:highlight w:val="none"/>
                      <w:lang w:val="en-US"/>
                      <w14:textFill>
                        <w14:solidFill>
                          <w14:schemeClr w14:val="tx1"/>
                        </w14:solidFill>
                      </w14:textFill>
                    </w:rPr>
                    <w:t>2243.52</w:t>
                  </w:r>
                </w:p>
              </w:tc>
              <w:tc>
                <w:tcPr>
                  <w:tcW w:w="500" w:type="pct"/>
                  <w:vAlign w:val="center"/>
                </w:tcPr>
                <w:p w14:paraId="012CB409">
                  <w:pPr>
                    <w:pStyle w:val="282"/>
                    <w:rPr>
                      <w:bCs/>
                      <w:color w:val="000000" w:themeColor="text1"/>
                      <w:szCs w:val="18"/>
                      <w:highlight w:val="none"/>
                      <w14:textFill>
                        <w14:solidFill>
                          <w14:schemeClr w14:val="tx1"/>
                        </w14:solidFill>
                      </w14:textFill>
                    </w:rPr>
                  </w:pPr>
                  <w:r>
                    <w:rPr>
                      <w:bCs/>
                      <w:color w:val="000000" w:themeColor="text1"/>
                      <w:szCs w:val="18"/>
                      <w:highlight w:val="none"/>
                      <w:lang w:val="en-US"/>
                      <w14:textFill>
                        <w14:solidFill>
                          <w14:schemeClr w14:val="tx1"/>
                        </w14:solidFill>
                      </w14:textFill>
                    </w:rPr>
                    <w:t>pH</w:t>
                  </w:r>
                </w:p>
              </w:tc>
              <w:tc>
                <w:tcPr>
                  <w:tcW w:w="485" w:type="pct"/>
                  <w:vAlign w:val="center"/>
                </w:tcPr>
                <w:p w14:paraId="2B035E77">
                  <w:pPr>
                    <w:widowControl/>
                    <w:jc w:val="center"/>
                    <w:textAlignment w:val="center"/>
                    <w:rPr>
                      <w:color w:val="000000" w:themeColor="text1"/>
                      <w:szCs w:val="18"/>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w:t>
                  </w:r>
                </w:p>
              </w:tc>
              <w:tc>
                <w:tcPr>
                  <w:tcW w:w="472" w:type="pct"/>
                  <w:vAlign w:val="center"/>
                </w:tcPr>
                <w:p w14:paraId="3B4BC09E">
                  <w:pPr>
                    <w:pStyle w:val="282"/>
                    <w:rPr>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6~9</w:t>
                  </w:r>
                </w:p>
              </w:tc>
              <w:tc>
                <w:tcPr>
                  <w:tcW w:w="586" w:type="pct"/>
                  <w:vMerge w:val="continue"/>
                  <w:vAlign w:val="center"/>
                </w:tcPr>
                <w:p w14:paraId="64293404">
                  <w:pPr>
                    <w:pStyle w:val="282"/>
                    <w:rPr>
                      <w:bCs/>
                      <w:color w:val="000000" w:themeColor="text1"/>
                      <w:szCs w:val="18"/>
                      <w:highlight w:val="none"/>
                      <w14:textFill>
                        <w14:solidFill>
                          <w14:schemeClr w14:val="tx1"/>
                        </w14:solidFill>
                      </w14:textFill>
                    </w:rPr>
                  </w:pPr>
                </w:p>
              </w:tc>
            </w:tr>
            <w:tr w14:paraId="645BA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0" w:hRule="atLeast"/>
              </w:trPr>
              <w:tc>
                <w:tcPr>
                  <w:tcW w:w="407" w:type="pct"/>
                  <w:vMerge w:val="continue"/>
                  <w:vAlign w:val="center"/>
                </w:tcPr>
                <w:p w14:paraId="4DCCDBC0">
                  <w:pPr>
                    <w:pStyle w:val="282"/>
                    <w:rPr>
                      <w:color w:val="000000" w:themeColor="text1"/>
                      <w:szCs w:val="18"/>
                      <w:highlight w:val="none"/>
                      <w14:textFill>
                        <w14:solidFill>
                          <w14:schemeClr w14:val="tx1"/>
                        </w14:solidFill>
                      </w14:textFill>
                    </w:rPr>
                  </w:pPr>
                </w:p>
              </w:tc>
              <w:tc>
                <w:tcPr>
                  <w:tcW w:w="283" w:type="pct"/>
                  <w:vMerge w:val="continue"/>
                  <w:vAlign w:val="center"/>
                </w:tcPr>
                <w:p w14:paraId="471720BA">
                  <w:pPr>
                    <w:pStyle w:val="282"/>
                    <w:rPr>
                      <w:color w:val="000000" w:themeColor="text1"/>
                      <w:szCs w:val="18"/>
                      <w:highlight w:val="none"/>
                      <w14:textFill>
                        <w14:solidFill>
                          <w14:schemeClr w14:val="tx1"/>
                        </w14:solidFill>
                      </w14:textFill>
                    </w:rPr>
                  </w:pPr>
                </w:p>
              </w:tc>
              <w:tc>
                <w:tcPr>
                  <w:tcW w:w="519" w:type="pct"/>
                  <w:vAlign w:val="center"/>
                </w:tcPr>
                <w:p w14:paraId="5D4F6073">
                  <w:pPr>
                    <w:pStyle w:val="282"/>
                    <w:rPr>
                      <w:rFonts w:cs="Times New Roman"/>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COD</w:t>
                  </w:r>
                </w:p>
              </w:tc>
              <w:tc>
                <w:tcPr>
                  <w:tcW w:w="346" w:type="pct"/>
                </w:tcPr>
                <w:p w14:paraId="493416A9">
                  <w:pPr>
                    <w:widowControl/>
                    <w:jc w:val="center"/>
                    <w:textAlignment w:val="top"/>
                    <w:rPr>
                      <w:color w:val="000000" w:themeColor="text1"/>
                      <w:szCs w:val="18"/>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 xml:space="preserve">0.7852 </w:t>
                  </w:r>
                </w:p>
              </w:tc>
              <w:tc>
                <w:tcPr>
                  <w:tcW w:w="329" w:type="pct"/>
                  <w:vAlign w:val="center"/>
                </w:tcPr>
                <w:p w14:paraId="6E562709">
                  <w:pPr>
                    <w:pStyle w:val="282"/>
                    <w:rPr>
                      <w:rFonts w:cs="Times New Roman"/>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350</w:t>
                  </w:r>
                </w:p>
              </w:tc>
              <w:tc>
                <w:tcPr>
                  <w:tcW w:w="622" w:type="pct"/>
                  <w:vMerge w:val="continue"/>
                  <w:vAlign w:val="center"/>
                </w:tcPr>
                <w:p w14:paraId="7A2475B5">
                  <w:pPr>
                    <w:pStyle w:val="282"/>
                    <w:rPr>
                      <w:color w:val="000000" w:themeColor="text1"/>
                      <w:szCs w:val="18"/>
                      <w:highlight w:val="none"/>
                      <w14:textFill>
                        <w14:solidFill>
                          <w14:schemeClr w14:val="tx1"/>
                        </w14:solidFill>
                      </w14:textFill>
                    </w:rPr>
                  </w:pPr>
                </w:p>
              </w:tc>
              <w:tc>
                <w:tcPr>
                  <w:tcW w:w="445" w:type="pct"/>
                  <w:vMerge w:val="continue"/>
                  <w:vAlign w:val="center"/>
                </w:tcPr>
                <w:p w14:paraId="63C4A141">
                  <w:pPr>
                    <w:pStyle w:val="282"/>
                    <w:rPr>
                      <w:color w:val="000000" w:themeColor="text1"/>
                      <w:szCs w:val="18"/>
                      <w:highlight w:val="none"/>
                      <w14:textFill>
                        <w14:solidFill>
                          <w14:schemeClr w14:val="tx1"/>
                        </w14:solidFill>
                      </w14:textFill>
                    </w:rPr>
                  </w:pPr>
                </w:p>
              </w:tc>
              <w:tc>
                <w:tcPr>
                  <w:tcW w:w="500" w:type="pct"/>
                  <w:vAlign w:val="center"/>
                </w:tcPr>
                <w:p w14:paraId="096B283D">
                  <w:pPr>
                    <w:pStyle w:val="282"/>
                    <w:rPr>
                      <w:rFonts w:cs="Times New Roman"/>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COD</w:t>
                  </w:r>
                </w:p>
              </w:tc>
              <w:tc>
                <w:tcPr>
                  <w:tcW w:w="485" w:type="pct"/>
                  <w:vAlign w:val="center"/>
                </w:tcPr>
                <w:p w14:paraId="6EF355AB">
                  <w:pPr>
                    <w:widowControl/>
                    <w:jc w:val="center"/>
                    <w:textAlignment w:val="center"/>
                    <w:rPr>
                      <w:color w:val="000000" w:themeColor="text1"/>
                      <w:szCs w:val="18"/>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 xml:space="preserve">0.7852 </w:t>
                  </w:r>
                </w:p>
              </w:tc>
              <w:tc>
                <w:tcPr>
                  <w:tcW w:w="472" w:type="pct"/>
                  <w:vAlign w:val="center"/>
                </w:tcPr>
                <w:p w14:paraId="082A7317">
                  <w:pPr>
                    <w:pStyle w:val="282"/>
                    <w:rPr>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350</w:t>
                  </w:r>
                </w:p>
              </w:tc>
              <w:tc>
                <w:tcPr>
                  <w:tcW w:w="586" w:type="pct"/>
                  <w:vMerge w:val="continue"/>
                  <w:vAlign w:val="center"/>
                </w:tcPr>
                <w:p w14:paraId="5F8DF778">
                  <w:pPr>
                    <w:pStyle w:val="282"/>
                    <w:rPr>
                      <w:bCs/>
                      <w:color w:val="000000" w:themeColor="text1"/>
                      <w:szCs w:val="18"/>
                      <w:highlight w:val="none"/>
                      <w14:textFill>
                        <w14:solidFill>
                          <w14:schemeClr w14:val="tx1"/>
                        </w14:solidFill>
                      </w14:textFill>
                    </w:rPr>
                  </w:pPr>
                </w:p>
              </w:tc>
            </w:tr>
            <w:tr w14:paraId="59FC9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0" w:hRule="atLeast"/>
              </w:trPr>
              <w:tc>
                <w:tcPr>
                  <w:tcW w:w="407" w:type="pct"/>
                  <w:vMerge w:val="continue"/>
                  <w:vAlign w:val="center"/>
                </w:tcPr>
                <w:p w14:paraId="2B167D96">
                  <w:pPr>
                    <w:pStyle w:val="282"/>
                    <w:rPr>
                      <w:bCs/>
                      <w:color w:val="000000" w:themeColor="text1"/>
                      <w:szCs w:val="18"/>
                      <w:highlight w:val="none"/>
                      <w14:textFill>
                        <w14:solidFill>
                          <w14:schemeClr w14:val="tx1"/>
                        </w14:solidFill>
                      </w14:textFill>
                    </w:rPr>
                  </w:pPr>
                </w:p>
              </w:tc>
              <w:tc>
                <w:tcPr>
                  <w:tcW w:w="283" w:type="pct"/>
                  <w:vMerge w:val="continue"/>
                  <w:vAlign w:val="center"/>
                </w:tcPr>
                <w:p w14:paraId="18DCC08E">
                  <w:pPr>
                    <w:pStyle w:val="282"/>
                    <w:rPr>
                      <w:bCs/>
                      <w:color w:val="000000" w:themeColor="text1"/>
                      <w:szCs w:val="18"/>
                      <w:highlight w:val="none"/>
                      <w14:textFill>
                        <w14:solidFill>
                          <w14:schemeClr w14:val="tx1"/>
                        </w14:solidFill>
                      </w14:textFill>
                    </w:rPr>
                  </w:pPr>
                </w:p>
              </w:tc>
              <w:tc>
                <w:tcPr>
                  <w:tcW w:w="519" w:type="pct"/>
                  <w:vAlign w:val="center"/>
                </w:tcPr>
                <w:p w14:paraId="67D3D1FD">
                  <w:pPr>
                    <w:pStyle w:val="282"/>
                    <w:rPr>
                      <w:bCs/>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SS</w:t>
                  </w:r>
                </w:p>
              </w:tc>
              <w:tc>
                <w:tcPr>
                  <w:tcW w:w="346" w:type="pct"/>
                </w:tcPr>
                <w:p w14:paraId="442BBEE9">
                  <w:pPr>
                    <w:widowControl/>
                    <w:jc w:val="center"/>
                    <w:textAlignment w:val="top"/>
                    <w:rPr>
                      <w:bCs/>
                      <w:color w:val="000000" w:themeColor="text1"/>
                      <w:szCs w:val="18"/>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 xml:space="preserve">0.4487 </w:t>
                  </w:r>
                </w:p>
              </w:tc>
              <w:tc>
                <w:tcPr>
                  <w:tcW w:w="329" w:type="pct"/>
                  <w:vAlign w:val="center"/>
                </w:tcPr>
                <w:p w14:paraId="5D47CEFA">
                  <w:pPr>
                    <w:pStyle w:val="282"/>
                    <w:rPr>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200</w:t>
                  </w:r>
                </w:p>
              </w:tc>
              <w:tc>
                <w:tcPr>
                  <w:tcW w:w="622" w:type="pct"/>
                  <w:vMerge w:val="continue"/>
                  <w:vAlign w:val="center"/>
                </w:tcPr>
                <w:p w14:paraId="26DC40F6">
                  <w:pPr>
                    <w:pStyle w:val="282"/>
                    <w:rPr>
                      <w:color w:val="000000" w:themeColor="text1"/>
                      <w:szCs w:val="18"/>
                      <w:highlight w:val="none"/>
                      <w14:textFill>
                        <w14:solidFill>
                          <w14:schemeClr w14:val="tx1"/>
                        </w14:solidFill>
                      </w14:textFill>
                    </w:rPr>
                  </w:pPr>
                </w:p>
              </w:tc>
              <w:tc>
                <w:tcPr>
                  <w:tcW w:w="445" w:type="pct"/>
                  <w:vMerge w:val="continue"/>
                  <w:vAlign w:val="center"/>
                </w:tcPr>
                <w:p w14:paraId="6AB4E5AC">
                  <w:pPr>
                    <w:pStyle w:val="282"/>
                    <w:rPr>
                      <w:color w:val="000000" w:themeColor="text1"/>
                      <w:szCs w:val="18"/>
                      <w:highlight w:val="none"/>
                      <w14:textFill>
                        <w14:solidFill>
                          <w14:schemeClr w14:val="tx1"/>
                        </w14:solidFill>
                      </w14:textFill>
                    </w:rPr>
                  </w:pPr>
                </w:p>
              </w:tc>
              <w:tc>
                <w:tcPr>
                  <w:tcW w:w="500" w:type="pct"/>
                  <w:vAlign w:val="center"/>
                </w:tcPr>
                <w:p w14:paraId="38DBDC30">
                  <w:pPr>
                    <w:pStyle w:val="282"/>
                    <w:rPr>
                      <w:rFonts w:cs="Times New Roman"/>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SS</w:t>
                  </w:r>
                </w:p>
              </w:tc>
              <w:tc>
                <w:tcPr>
                  <w:tcW w:w="485" w:type="pct"/>
                  <w:vAlign w:val="center"/>
                </w:tcPr>
                <w:p w14:paraId="659AFC12">
                  <w:pPr>
                    <w:widowControl/>
                    <w:jc w:val="center"/>
                    <w:textAlignment w:val="center"/>
                    <w:rPr>
                      <w:color w:val="000000" w:themeColor="text1"/>
                      <w:szCs w:val="18"/>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 xml:space="preserve">0.4487 </w:t>
                  </w:r>
                </w:p>
              </w:tc>
              <w:tc>
                <w:tcPr>
                  <w:tcW w:w="472" w:type="pct"/>
                  <w:vAlign w:val="center"/>
                </w:tcPr>
                <w:p w14:paraId="05C52831">
                  <w:pPr>
                    <w:pStyle w:val="282"/>
                    <w:rPr>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200</w:t>
                  </w:r>
                </w:p>
              </w:tc>
              <w:tc>
                <w:tcPr>
                  <w:tcW w:w="586" w:type="pct"/>
                  <w:vMerge w:val="continue"/>
                  <w:vAlign w:val="center"/>
                </w:tcPr>
                <w:p w14:paraId="77A3979F">
                  <w:pPr>
                    <w:pStyle w:val="282"/>
                    <w:rPr>
                      <w:bCs/>
                      <w:color w:val="000000" w:themeColor="text1"/>
                      <w:szCs w:val="18"/>
                      <w:highlight w:val="none"/>
                      <w14:textFill>
                        <w14:solidFill>
                          <w14:schemeClr w14:val="tx1"/>
                        </w14:solidFill>
                      </w14:textFill>
                    </w:rPr>
                  </w:pPr>
                </w:p>
              </w:tc>
            </w:tr>
            <w:tr w14:paraId="11FC6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0" w:hRule="atLeast"/>
              </w:trPr>
              <w:tc>
                <w:tcPr>
                  <w:tcW w:w="407" w:type="pct"/>
                  <w:vMerge w:val="continue"/>
                  <w:vAlign w:val="center"/>
                </w:tcPr>
                <w:p w14:paraId="49EB9847">
                  <w:pPr>
                    <w:pStyle w:val="282"/>
                    <w:rPr>
                      <w:bCs/>
                      <w:color w:val="000000" w:themeColor="text1"/>
                      <w:szCs w:val="18"/>
                      <w:highlight w:val="none"/>
                      <w14:textFill>
                        <w14:solidFill>
                          <w14:schemeClr w14:val="tx1"/>
                        </w14:solidFill>
                      </w14:textFill>
                    </w:rPr>
                  </w:pPr>
                </w:p>
              </w:tc>
              <w:tc>
                <w:tcPr>
                  <w:tcW w:w="283" w:type="pct"/>
                  <w:vMerge w:val="continue"/>
                  <w:vAlign w:val="center"/>
                </w:tcPr>
                <w:p w14:paraId="6E3DBFBF">
                  <w:pPr>
                    <w:pStyle w:val="282"/>
                    <w:rPr>
                      <w:bCs/>
                      <w:color w:val="000000" w:themeColor="text1"/>
                      <w:szCs w:val="18"/>
                      <w:highlight w:val="none"/>
                      <w14:textFill>
                        <w14:solidFill>
                          <w14:schemeClr w14:val="tx1"/>
                        </w14:solidFill>
                      </w14:textFill>
                    </w:rPr>
                  </w:pPr>
                </w:p>
              </w:tc>
              <w:tc>
                <w:tcPr>
                  <w:tcW w:w="519" w:type="pct"/>
                  <w:vAlign w:val="center"/>
                </w:tcPr>
                <w:p w14:paraId="51F1E810">
                  <w:pPr>
                    <w:pStyle w:val="282"/>
                    <w:rPr>
                      <w:bCs/>
                      <w:color w:val="000000" w:themeColor="text1"/>
                      <w:szCs w:val="18"/>
                      <w:highlight w:val="none"/>
                      <w14:textFill>
                        <w14:solidFill>
                          <w14:schemeClr w14:val="tx1"/>
                        </w14:solidFill>
                      </w14:textFill>
                    </w:rPr>
                  </w:pPr>
                  <w:r>
                    <w:rPr>
                      <w:rFonts w:hint="eastAsia"/>
                      <w:color w:val="000000" w:themeColor="text1"/>
                      <w:szCs w:val="18"/>
                      <w:highlight w:val="none"/>
                      <w14:textFill>
                        <w14:solidFill>
                          <w14:schemeClr w14:val="tx1"/>
                        </w14:solidFill>
                      </w14:textFill>
                    </w:rPr>
                    <w:t>氨氮</w:t>
                  </w:r>
                </w:p>
              </w:tc>
              <w:tc>
                <w:tcPr>
                  <w:tcW w:w="346" w:type="pct"/>
                </w:tcPr>
                <w:p w14:paraId="48609A62">
                  <w:pPr>
                    <w:widowControl/>
                    <w:jc w:val="center"/>
                    <w:textAlignment w:val="top"/>
                    <w:rPr>
                      <w:bCs/>
                      <w:color w:val="000000" w:themeColor="text1"/>
                      <w:szCs w:val="18"/>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 xml:space="preserve">0.0561 </w:t>
                  </w:r>
                </w:p>
              </w:tc>
              <w:tc>
                <w:tcPr>
                  <w:tcW w:w="329" w:type="pct"/>
                  <w:vAlign w:val="center"/>
                </w:tcPr>
                <w:p w14:paraId="3D0F8302">
                  <w:pPr>
                    <w:pStyle w:val="282"/>
                    <w:rPr>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25</w:t>
                  </w:r>
                </w:p>
              </w:tc>
              <w:tc>
                <w:tcPr>
                  <w:tcW w:w="622" w:type="pct"/>
                  <w:vMerge w:val="continue"/>
                  <w:vAlign w:val="center"/>
                </w:tcPr>
                <w:p w14:paraId="1721C2AA">
                  <w:pPr>
                    <w:pStyle w:val="282"/>
                    <w:rPr>
                      <w:color w:val="000000" w:themeColor="text1"/>
                      <w:szCs w:val="18"/>
                      <w:highlight w:val="none"/>
                      <w14:textFill>
                        <w14:solidFill>
                          <w14:schemeClr w14:val="tx1"/>
                        </w14:solidFill>
                      </w14:textFill>
                    </w:rPr>
                  </w:pPr>
                </w:p>
              </w:tc>
              <w:tc>
                <w:tcPr>
                  <w:tcW w:w="445" w:type="pct"/>
                  <w:vMerge w:val="continue"/>
                  <w:vAlign w:val="center"/>
                </w:tcPr>
                <w:p w14:paraId="0535AC8F">
                  <w:pPr>
                    <w:pStyle w:val="282"/>
                    <w:rPr>
                      <w:color w:val="000000" w:themeColor="text1"/>
                      <w:szCs w:val="18"/>
                      <w:highlight w:val="none"/>
                      <w14:textFill>
                        <w14:solidFill>
                          <w14:schemeClr w14:val="tx1"/>
                        </w14:solidFill>
                      </w14:textFill>
                    </w:rPr>
                  </w:pPr>
                </w:p>
              </w:tc>
              <w:tc>
                <w:tcPr>
                  <w:tcW w:w="500" w:type="pct"/>
                  <w:vAlign w:val="center"/>
                </w:tcPr>
                <w:p w14:paraId="77299149">
                  <w:pPr>
                    <w:pStyle w:val="282"/>
                    <w:rPr>
                      <w:rFonts w:cs="Times New Roman"/>
                      <w:color w:val="000000" w:themeColor="text1"/>
                      <w:szCs w:val="18"/>
                      <w:highlight w:val="none"/>
                      <w14:textFill>
                        <w14:solidFill>
                          <w14:schemeClr w14:val="tx1"/>
                        </w14:solidFill>
                      </w14:textFill>
                    </w:rPr>
                  </w:pPr>
                  <w:r>
                    <w:rPr>
                      <w:rFonts w:hint="eastAsia"/>
                      <w:color w:val="000000" w:themeColor="text1"/>
                      <w:szCs w:val="18"/>
                      <w:highlight w:val="none"/>
                      <w14:textFill>
                        <w14:solidFill>
                          <w14:schemeClr w14:val="tx1"/>
                        </w14:solidFill>
                      </w14:textFill>
                    </w:rPr>
                    <w:t>氨氮</w:t>
                  </w:r>
                </w:p>
              </w:tc>
              <w:tc>
                <w:tcPr>
                  <w:tcW w:w="485" w:type="pct"/>
                  <w:vAlign w:val="center"/>
                </w:tcPr>
                <w:p w14:paraId="10B78539">
                  <w:pPr>
                    <w:widowControl/>
                    <w:jc w:val="center"/>
                    <w:textAlignment w:val="center"/>
                    <w:rPr>
                      <w:color w:val="000000" w:themeColor="text1"/>
                      <w:szCs w:val="18"/>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 xml:space="preserve">0.0561 </w:t>
                  </w:r>
                </w:p>
              </w:tc>
              <w:tc>
                <w:tcPr>
                  <w:tcW w:w="472" w:type="pct"/>
                  <w:vAlign w:val="center"/>
                </w:tcPr>
                <w:p w14:paraId="6B7E9E2B">
                  <w:pPr>
                    <w:pStyle w:val="282"/>
                    <w:rPr>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25</w:t>
                  </w:r>
                </w:p>
              </w:tc>
              <w:tc>
                <w:tcPr>
                  <w:tcW w:w="586" w:type="pct"/>
                  <w:vMerge w:val="continue"/>
                  <w:vAlign w:val="center"/>
                </w:tcPr>
                <w:p w14:paraId="7386B5E1">
                  <w:pPr>
                    <w:pStyle w:val="282"/>
                    <w:rPr>
                      <w:bCs/>
                      <w:color w:val="000000" w:themeColor="text1"/>
                      <w:szCs w:val="18"/>
                      <w:highlight w:val="none"/>
                      <w14:textFill>
                        <w14:solidFill>
                          <w14:schemeClr w14:val="tx1"/>
                        </w14:solidFill>
                      </w14:textFill>
                    </w:rPr>
                  </w:pPr>
                </w:p>
              </w:tc>
            </w:tr>
            <w:tr w14:paraId="434AE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0" w:hRule="atLeast"/>
              </w:trPr>
              <w:tc>
                <w:tcPr>
                  <w:tcW w:w="407" w:type="pct"/>
                  <w:vMerge w:val="continue"/>
                  <w:vAlign w:val="center"/>
                </w:tcPr>
                <w:p w14:paraId="1AE427E4">
                  <w:pPr>
                    <w:pStyle w:val="282"/>
                    <w:rPr>
                      <w:bCs/>
                      <w:color w:val="000000" w:themeColor="text1"/>
                      <w:szCs w:val="18"/>
                      <w:highlight w:val="none"/>
                      <w14:textFill>
                        <w14:solidFill>
                          <w14:schemeClr w14:val="tx1"/>
                        </w14:solidFill>
                      </w14:textFill>
                    </w:rPr>
                  </w:pPr>
                </w:p>
              </w:tc>
              <w:tc>
                <w:tcPr>
                  <w:tcW w:w="283" w:type="pct"/>
                  <w:vMerge w:val="continue"/>
                  <w:vAlign w:val="center"/>
                </w:tcPr>
                <w:p w14:paraId="3DDB1285">
                  <w:pPr>
                    <w:pStyle w:val="282"/>
                    <w:rPr>
                      <w:bCs/>
                      <w:color w:val="000000" w:themeColor="text1"/>
                      <w:szCs w:val="18"/>
                      <w:highlight w:val="none"/>
                      <w14:textFill>
                        <w14:solidFill>
                          <w14:schemeClr w14:val="tx1"/>
                        </w14:solidFill>
                      </w14:textFill>
                    </w:rPr>
                  </w:pPr>
                </w:p>
              </w:tc>
              <w:tc>
                <w:tcPr>
                  <w:tcW w:w="519" w:type="pct"/>
                  <w:vAlign w:val="center"/>
                </w:tcPr>
                <w:p w14:paraId="1862571A">
                  <w:pPr>
                    <w:pStyle w:val="282"/>
                    <w:rPr>
                      <w:bCs/>
                      <w:color w:val="000000" w:themeColor="text1"/>
                      <w:szCs w:val="18"/>
                      <w:highlight w:val="none"/>
                      <w14:textFill>
                        <w14:solidFill>
                          <w14:schemeClr w14:val="tx1"/>
                        </w14:solidFill>
                      </w14:textFill>
                    </w:rPr>
                  </w:pPr>
                  <w:r>
                    <w:rPr>
                      <w:rFonts w:hint="eastAsia"/>
                      <w:color w:val="000000" w:themeColor="text1"/>
                      <w:szCs w:val="18"/>
                      <w:highlight w:val="none"/>
                      <w14:textFill>
                        <w14:solidFill>
                          <w14:schemeClr w14:val="tx1"/>
                        </w14:solidFill>
                      </w14:textFill>
                    </w:rPr>
                    <w:t>总磷</w:t>
                  </w:r>
                </w:p>
              </w:tc>
              <w:tc>
                <w:tcPr>
                  <w:tcW w:w="346" w:type="pct"/>
                </w:tcPr>
                <w:p w14:paraId="0FB451AC">
                  <w:pPr>
                    <w:widowControl/>
                    <w:jc w:val="center"/>
                    <w:textAlignment w:val="top"/>
                    <w:rPr>
                      <w:bCs/>
                      <w:color w:val="000000" w:themeColor="text1"/>
                      <w:szCs w:val="18"/>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 xml:space="preserve">0.0090 </w:t>
                  </w:r>
                </w:p>
              </w:tc>
              <w:tc>
                <w:tcPr>
                  <w:tcW w:w="329" w:type="pct"/>
                  <w:vAlign w:val="center"/>
                </w:tcPr>
                <w:p w14:paraId="13ADE311">
                  <w:pPr>
                    <w:pStyle w:val="282"/>
                    <w:rPr>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4</w:t>
                  </w:r>
                </w:p>
              </w:tc>
              <w:tc>
                <w:tcPr>
                  <w:tcW w:w="622" w:type="pct"/>
                  <w:vMerge w:val="continue"/>
                  <w:vAlign w:val="center"/>
                </w:tcPr>
                <w:p w14:paraId="10ECC3C4">
                  <w:pPr>
                    <w:pStyle w:val="282"/>
                    <w:rPr>
                      <w:color w:val="000000" w:themeColor="text1"/>
                      <w:szCs w:val="18"/>
                      <w:highlight w:val="none"/>
                      <w14:textFill>
                        <w14:solidFill>
                          <w14:schemeClr w14:val="tx1"/>
                        </w14:solidFill>
                      </w14:textFill>
                    </w:rPr>
                  </w:pPr>
                </w:p>
              </w:tc>
              <w:tc>
                <w:tcPr>
                  <w:tcW w:w="445" w:type="pct"/>
                  <w:vMerge w:val="continue"/>
                  <w:vAlign w:val="center"/>
                </w:tcPr>
                <w:p w14:paraId="661EFFB5">
                  <w:pPr>
                    <w:pStyle w:val="282"/>
                    <w:rPr>
                      <w:color w:val="000000" w:themeColor="text1"/>
                      <w:szCs w:val="18"/>
                      <w:highlight w:val="none"/>
                      <w14:textFill>
                        <w14:solidFill>
                          <w14:schemeClr w14:val="tx1"/>
                        </w14:solidFill>
                      </w14:textFill>
                    </w:rPr>
                  </w:pPr>
                </w:p>
              </w:tc>
              <w:tc>
                <w:tcPr>
                  <w:tcW w:w="500" w:type="pct"/>
                  <w:vAlign w:val="center"/>
                </w:tcPr>
                <w:p w14:paraId="4E44A3DC">
                  <w:pPr>
                    <w:pStyle w:val="282"/>
                    <w:rPr>
                      <w:rFonts w:cs="Times New Roman"/>
                      <w:color w:val="000000" w:themeColor="text1"/>
                      <w:szCs w:val="18"/>
                      <w:highlight w:val="none"/>
                      <w14:textFill>
                        <w14:solidFill>
                          <w14:schemeClr w14:val="tx1"/>
                        </w14:solidFill>
                      </w14:textFill>
                    </w:rPr>
                  </w:pPr>
                  <w:r>
                    <w:rPr>
                      <w:rFonts w:hint="eastAsia"/>
                      <w:color w:val="000000" w:themeColor="text1"/>
                      <w:szCs w:val="18"/>
                      <w:highlight w:val="none"/>
                      <w14:textFill>
                        <w14:solidFill>
                          <w14:schemeClr w14:val="tx1"/>
                        </w14:solidFill>
                      </w14:textFill>
                    </w:rPr>
                    <w:t>总磷</w:t>
                  </w:r>
                </w:p>
              </w:tc>
              <w:tc>
                <w:tcPr>
                  <w:tcW w:w="485" w:type="pct"/>
                  <w:vAlign w:val="center"/>
                </w:tcPr>
                <w:p w14:paraId="3A4F1859">
                  <w:pPr>
                    <w:widowControl/>
                    <w:jc w:val="center"/>
                    <w:textAlignment w:val="center"/>
                    <w:rPr>
                      <w:color w:val="000000" w:themeColor="text1"/>
                      <w:szCs w:val="18"/>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 xml:space="preserve">0.0090 </w:t>
                  </w:r>
                </w:p>
              </w:tc>
              <w:tc>
                <w:tcPr>
                  <w:tcW w:w="472" w:type="pct"/>
                  <w:vAlign w:val="center"/>
                </w:tcPr>
                <w:p w14:paraId="0765D79E">
                  <w:pPr>
                    <w:pStyle w:val="282"/>
                    <w:rPr>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4</w:t>
                  </w:r>
                </w:p>
              </w:tc>
              <w:tc>
                <w:tcPr>
                  <w:tcW w:w="586" w:type="pct"/>
                  <w:vMerge w:val="continue"/>
                  <w:vAlign w:val="center"/>
                </w:tcPr>
                <w:p w14:paraId="690D6E3C">
                  <w:pPr>
                    <w:pStyle w:val="282"/>
                    <w:rPr>
                      <w:bCs/>
                      <w:color w:val="000000" w:themeColor="text1"/>
                      <w:szCs w:val="18"/>
                      <w:highlight w:val="none"/>
                      <w14:textFill>
                        <w14:solidFill>
                          <w14:schemeClr w14:val="tx1"/>
                        </w14:solidFill>
                      </w14:textFill>
                    </w:rPr>
                  </w:pPr>
                </w:p>
              </w:tc>
            </w:tr>
            <w:tr w14:paraId="0C6DD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6" w:hRule="atLeast"/>
              </w:trPr>
              <w:tc>
                <w:tcPr>
                  <w:tcW w:w="407" w:type="pct"/>
                  <w:vMerge w:val="restart"/>
                  <w:vAlign w:val="center"/>
                </w:tcPr>
                <w:p w14:paraId="2BEFE7A6">
                  <w:pPr>
                    <w:pStyle w:val="282"/>
                    <w:rPr>
                      <w:color w:val="000000" w:themeColor="text1"/>
                      <w:szCs w:val="18"/>
                      <w:highlight w:val="none"/>
                      <w14:textFill>
                        <w14:solidFill>
                          <w14:schemeClr w14:val="tx1"/>
                        </w14:solidFill>
                      </w14:textFill>
                    </w:rPr>
                  </w:pPr>
                  <w:r>
                    <w:rPr>
                      <w:rFonts w:hint="eastAsia"/>
                      <w:color w:val="000000" w:themeColor="text1"/>
                      <w:szCs w:val="18"/>
                      <w:highlight w:val="none"/>
                      <w14:textFill>
                        <w14:solidFill>
                          <w14:schemeClr w14:val="tx1"/>
                        </w14:solidFill>
                      </w14:textFill>
                    </w:rPr>
                    <w:t>食堂</w:t>
                  </w:r>
                </w:p>
                <w:p w14:paraId="2D96A213">
                  <w:pPr>
                    <w:pStyle w:val="282"/>
                    <w:rPr>
                      <w:bCs/>
                      <w:color w:val="000000" w:themeColor="text1"/>
                      <w:szCs w:val="18"/>
                      <w:highlight w:val="none"/>
                      <w14:textFill>
                        <w14:solidFill>
                          <w14:schemeClr w14:val="tx1"/>
                        </w14:solidFill>
                      </w14:textFill>
                    </w:rPr>
                  </w:pPr>
                  <w:r>
                    <w:rPr>
                      <w:rFonts w:hint="eastAsia"/>
                      <w:color w:val="000000" w:themeColor="text1"/>
                      <w:szCs w:val="18"/>
                      <w:highlight w:val="none"/>
                      <w14:textFill>
                        <w14:solidFill>
                          <w14:schemeClr w14:val="tx1"/>
                        </w14:solidFill>
                      </w14:textFill>
                    </w:rPr>
                    <w:t>废水</w:t>
                  </w:r>
                </w:p>
              </w:tc>
              <w:tc>
                <w:tcPr>
                  <w:tcW w:w="283" w:type="pct"/>
                  <w:vMerge w:val="restart"/>
                  <w:vAlign w:val="center"/>
                </w:tcPr>
                <w:p w14:paraId="06D4736B">
                  <w:pPr>
                    <w:pStyle w:val="282"/>
                    <w:rPr>
                      <w:bCs/>
                      <w:color w:val="000000" w:themeColor="text1"/>
                      <w:szCs w:val="18"/>
                      <w:highlight w:val="none"/>
                      <w:lang w:val="en-US"/>
                      <w14:textFill>
                        <w14:solidFill>
                          <w14:schemeClr w14:val="tx1"/>
                        </w14:solidFill>
                      </w14:textFill>
                    </w:rPr>
                  </w:pPr>
                  <w:r>
                    <w:rPr>
                      <w:rFonts w:hint="eastAsia"/>
                      <w:color w:val="000000" w:themeColor="text1"/>
                      <w:szCs w:val="18"/>
                      <w:highlight w:val="none"/>
                      <w:lang w:val="en-US"/>
                      <w14:textFill>
                        <w14:solidFill>
                          <w14:schemeClr w14:val="tx1"/>
                        </w14:solidFill>
                      </w14:textFill>
                    </w:rPr>
                    <w:t>2520</w:t>
                  </w:r>
                </w:p>
              </w:tc>
              <w:tc>
                <w:tcPr>
                  <w:tcW w:w="873" w:type="dxa"/>
                  <w:vAlign w:val="center"/>
                </w:tcPr>
                <w:p w14:paraId="1F5C9269">
                  <w:pPr>
                    <w:pStyle w:val="282"/>
                    <w:rPr>
                      <w:bCs/>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COD</w:t>
                  </w:r>
                </w:p>
              </w:tc>
              <w:tc>
                <w:tcPr>
                  <w:tcW w:w="346" w:type="pct"/>
                </w:tcPr>
                <w:p w14:paraId="3D698503">
                  <w:pPr>
                    <w:widowControl/>
                    <w:jc w:val="center"/>
                    <w:textAlignment w:val="top"/>
                    <w:rPr>
                      <w:bCs/>
                      <w:color w:val="000000" w:themeColor="text1"/>
                      <w:szCs w:val="18"/>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 xml:space="preserve">1.0080 </w:t>
                  </w:r>
                </w:p>
              </w:tc>
              <w:tc>
                <w:tcPr>
                  <w:tcW w:w="329" w:type="pct"/>
                  <w:vAlign w:val="center"/>
                </w:tcPr>
                <w:p w14:paraId="142086C7">
                  <w:pPr>
                    <w:pStyle w:val="282"/>
                    <w:rPr>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400</w:t>
                  </w:r>
                </w:p>
              </w:tc>
              <w:tc>
                <w:tcPr>
                  <w:tcW w:w="622" w:type="pct"/>
                  <w:vMerge w:val="restart"/>
                  <w:vAlign w:val="center"/>
                </w:tcPr>
                <w:p w14:paraId="3EDF4D18">
                  <w:pPr>
                    <w:pStyle w:val="282"/>
                    <w:rPr>
                      <w:color w:val="000000" w:themeColor="text1"/>
                      <w:szCs w:val="18"/>
                      <w:highlight w:val="none"/>
                      <w14:textFill>
                        <w14:solidFill>
                          <w14:schemeClr w14:val="tx1"/>
                        </w14:solidFill>
                      </w14:textFill>
                    </w:rPr>
                  </w:pPr>
                  <w:r>
                    <w:rPr>
                      <w:rFonts w:hint="eastAsia"/>
                      <w:color w:val="000000" w:themeColor="text1"/>
                      <w:szCs w:val="18"/>
                      <w:highlight w:val="none"/>
                      <w14:textFill>
                        <w14:solidFill>
                          <w14:schemeClr w14:val="tx1"/>
                        </w14:solidFill>
                      </w14:textFill>
                    </w:rPr>
                    <w:t>隔油池</w:t>
                  </w:r>
                </w:p>
              </w:tc>
              <w:tc>
                <w:tcPr>
                  <w:tcW w:w="445" w:type="pct"/>
                  <w:vMerge w:val="restart"/>
                  <w:vAlign w:val="center"/>
                </w:tcPr>
                <w:p w14:paraId="179D7287">
                  <w:pPr>
                    <w:pStyle w:val="282"/>
                    <w:rPr>
                      <w:color w:val="000000" w:themeColor="text1"/>
                      <w:szCs w:val="18"/>
                      <w:highlight w:val="none"/>
                      <w14:textFill>
                        <w14:solidFill>
                          <w14:schemeClr w14:val="tx1"/>
                        </w14:solidFill>
                      </w14:textFill>
                    </w:rPr>
                  </w:pPr>
                  <w:r>
                    <w:rPr>
                      <w:rFonts w:hint="eastAsia"/>
                      <w:color w:val="000000" w:themeColor="text1"/>
                      <w:szCs w:val="18"/>
                      <w:highlight w:val="none"/>
                      <w:lang w:val="en-US"/>
                      <w14:textFill>
                        <w14:solidFill>
                          <w14:schemeClr w14:val="tx1"/>
                        </w14:solidFill>
                      </w14:textFill>
                    </w:rPr>
                    <w:t>2520</w:t>
                  </w:r>
                </w:p>
              </w:tc>
              <w:tc>
                <w:tcPr>
                  <w:tcW w:w="500" w:type="pct"/>
                  <w:vAlign w:val="center"/>
                </w:tcPr>
                <w:p w14:paraId="0E3F7299">
                  <w:pPr>
                    <w:pStyle w:val="282"/>
                    <w:rPr>
                      <w:rFonts w:cs="Times New Roman"/>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COD</w:t>
                  </w:r>
                </w:p>
              </w:tc>
              <w:tc>
                <w:tcPr>
                  <w:tcW w:w="485" w:type="pct"/>
                  <w:vAlign w:val="center"/>
                </w:tcPr>
                <w:p w14:paraId="331C0AFC">
                  <w:pPr>
                    <w:widowControl/>
                    <w:jc w:val="center"/>
                    <w:textAlignment w:val="center"/>
                    <w:rPr>
                      <w:color w:val="000000" w:themeColor="text1"/>
                      <w:szCs w:val="18"/>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 xml:space="preserve">0.9072 </w:t>
                  </w:r>
                </w:p>
              </w:tc>
              <w:tc>
                <w:tcPr>
                  <w:tcW w:w="472" w:type="pct"/>
                  <w:vAlign w:val="center"/>
                </w:tcPr>
                <w:p w14:paraId="55DE3040">
                  <w:pPr>
                    <w:pStyle w:val="282"/>
                    <w:rPr>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360</w:t>
                  </w:r>
                </w:p>
              </w:tc>
              <w:tc>
                <w:tcPr>
                  <w:tcW w:w="586" w:type="pct"/>
                  <w:vMerge w:val="restart"/>
                  <w:vAlign w:val="center"/>
                </w:tcPr>
                <w:p w14:paraId="47EDE4C3">
                  <w:pPr>
                    <w:pStyle w:val="282"/>
                    <w:rPr>
                      <w:bCs/>
                      <w:color w:val="000000" w:themeColor="text1"/>
                      <w:szCs w:val="18"/>
                      <w:highlight w:val="none"/>
                      <w:lang w:val="en-US"/>
                      <w14:textFill>
                        <w14:solidFill>
                          <w14:schemeClr w14:val="tx1"/>
                        </w14:solidFill>
                      </w14:textFill>
                    </w:rPr>
                  </w:pPr>
                  <w:r>
                    <w:rPr>
                      <w:rFonts w:hint="eastAsia"/>
                      <w:bCs/>
                      <w:color w:val="000000" w:themeColor="text1"/>
                      <w:szCs w:val="18"/>
                      <w:highlight w:val="none"/>
                      <w:lang w:val="en-US"/>
                      <w14:textFill>
                        <w14:solidFill>
                          <w14:schemeClr w14:val="tx1"/>
                        </w14:solidFill>
                      </w14:textFill>
                    </w:rPr>
                    <w:t>经隔油池处理后排入</w:t>
                  </w:r>
                  <w:r>
                    <w:rPr>
                      <w:rFonts w:hint="eastAsia" w:cs="Times New Roman"/>
                      <w:color w:val="000000" w:themeColor="text1"/>
                      <w:kern w:val="0"/>
                      <w:szCs w:val="18"/>
                      <w:highlight w:val="none"/>
                      <w:lang w:val="en-US" w:bidi="ar"/>
                      <w14:textFill>
                        <w14:solidFill>
                          <w14:schemeClr w14:val="tx1"/>
                        </w14:solidFill>
                      </w14:textFill>
                    </w:rPr>
                    <w:t>淮南经济技术开发区工业污水处理厂</w:t>
                  </w:r>
                </w:p>
              </w:tc>
            </w:tr>
            <w:tr w14:paraId="05982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0" w:hRule="atLeast"/>
              </w:trPr>
              <w:tc>
                <w:tcPr>
                  <w:tcW w:w="407" w:type="pct"/>
                  <w:vMerge w:val="continue"/>
                  <w:vAlign w:val="center"/>
                </w:tcPr>
                <w:p w14:paraId="6D6B8793">
                  <w:pPr>
                    <w:pStyle w:val="282"/>
                    <w:rPr>
                      <w:bCs/>
                      <w:color w:val="000000" w:themeColor="text1"/>
                      <w:szCs w:val="18"/>
                      <w:highlight w:val="none"/>
                      <w14:textFill>
                        <w14:solidFill>
                          <w14:schemeClr w14:val="tx1"/>
                        </w14:solidFill>
                      </w14:textFill>
                    </w:rPr>
                  </w:pPr>
                </w:p>
              </w:tc>
              <w:tc>
                <w:tcPr>
                  <w:tcW w:w="283" w:type="pct"/>
                  <w:vMerge w:val="continue"/>
                  <w:vAlign w:val="center"/>
                </w:tcPr>
                <w:p w14:paraId="513CF2FC">
                  <w:pPr>
                    <w:pStyle w:val="282"/>
                    <w:rPr>
                      <w:bCs/>
                      <w:color w:val="000000" w:themeColor="text1"/>
                      <w:szCs w:val="18"/>
                      <w:highlight w:val="none"/>
                      <w14:textFill>
                        <w14:solidFill>
                          <w14:schemeClr w14:val="tx1"/>
                        </w14:solidFill>
                      </w14:textFill>
                    </w:rPr>
                  </w:pPr>
                </w:p>
              </w:tc>
              <w:tc>
                <w:tcPr>
                  <w:tcW w:w="873" w:type="dxa"/>
                  <w:vAlign w:val="center"/>
                </w:tcPr>
                <w:p w14:paraId="2A428CA2">
                  <w:pPr>
                    <w:pStyle w:val="282"/>
                    <w:rPr>
                      <w:bCs/>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SS</w:t>
                  </w:r>
                </w:p>
              </w:tc>
              <w:tc>
                <w:tcPr>
                  <w:tcW w:w="346" w:type="pct"/>
                </w:tcPr>
                <w:p w14:paraId="5619E995">
                  <w:pPr>
                    <w:widowControl/>
                    <w:jc w:val="center"/>
                    <w:textAlignment w:val="top"/>
                    <w:rPr>
                      <w:bCs/>
                      <w:color w:val="000000" w:themeColor="text1"/>
                      <w:szCs w:val="18"/>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 xml:space="preserve">0.5040 </w:t>
                  </w:r>
                </w:p>
              </w:tc>
              <w:tc>
                <w:tcPr>
                  <w:tcW w:w="329" w:type="pct"/>
                  <w:vAlign w:val="center"/>
                </w:tcPr>
                <w:p w14:paraId="3B22E4F4">
                  <w:pPr>
                    <w:pStyle w:val="282"/>
                    <w:rPr>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200</w:t>
                  </w:r>
                </w:p>
              </w:tc>
              <w:tc>
                <w:tcPr>
                  <w:tcW w:w="622" w:type="pct"/>
                  <w:vMerge w:val="continue"/>
                  <w:vAlign w:val="center"/>
                </w:tcPr>
                <w:p w14:paraId="44B626BA">
                  <w:pPr>
                    <w:pStyle w:val="282"/>
                    <w:rPr>
                      <w:color w:val="000000" w:themeColor="text1"/>
                      <w:szCs w:val="18"/>
                      <w:highlight w:val="none"/>
                      <w14:textFill>
                        <w14:solidFill>
                          <w14:schemeClr w14:val="tx1"/>
                        </w14:solidFill>
                      </w14:textFill>
                    </w:rPr>
                  </w:pPr>
                </w:p>
              </w:tc>
              <w:tc>
                <w:tcPr>
                  <w:tcW w:w="445" w:type="pct"/>
                  <w:vMerge w:val="continue"/>
                  <w:vAlign w:val="center"/>
                </w:tcPr>
                <w:p w14:paraId="1AF88F5B">
                  <w:pPr>
                    <w:pStyle w:val="282"/>
                    <w:rPr>
                      <w:color w:val="000000" w:themeColor="text1"/>
                      <w:szCs w:val="18"/>
                      <w:highlight w:val="none"/>
                      <w14:textFill>
                        <w14:solidFill>
                          <w14:schemeClr w14:val="tx1"/>
                        </w14:solidFill>
                      </w14:textFill>
                    </w:rPr>
                  </w:pPr>
                </w:p>
              </w:tc>
              <w:tc>
                <w:tcPr>
                  <w:tcW w:w="500" w:type="pct"/>
                  <w:vAlign w:val="center"/>
                </w:tcPr>
                <w:p w14:paraId="4CA04B1B">
                  <w:pPr>
                    <w:pStyle w:val="282"/>
                    <w:rPr>
                      <w:rFonts w:cs="Times New Roman"/>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SS</w:t>
                  </w:r>
                </w:p>
              </w:tc>
              <w:tc>
                <w:tcPr>
                  <w:tcW w:w="485" w:type="pct"/>
                  <w:vAlign w:val="center"/>
                </w:tcPr>
                <w:p w14:paraId="3C6E3BBA">
                  <w:pPr>
                    <w:widowControl/>
                    <w:jc w:val="center"/>
                    <w:textAlignment w:val="center"/>
                    <w:rPr>
                      <w:color w:val="000000" w:themeColor="text1"/>
                      <w:szCs w:val="18"/>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 xml:space="preserve">0.5040 </w:t>
                  </w:r>
                </w:p>
              </w:tc>
              <w:tc>
                <w:tcPr>
                  <w:tcW w:w="472" w:type="pct"/>
                  <w:vAlign w:val="center"/>
                </w:tcPr>
                <w:p w14:paraId="6BF61E24">
                  <w:pPr>
                    <w:pStyle w:val="282"/>
                    <w:rPr>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200</w:t>
                  </w:r>
                </w:p>
              </w:tc>
              <w:tc>
                <w:tcPr>
                  <w:tcW w:w="586" w:type="pct"/>
                  <w:vMerge w:val="continue"/>
                  <w:vAlign w:val="center"/>
                </w:tcPr>
                <w:p w14:paraId="5BEF4788">
                  <w:pPr>
                    <w:pStyle w:val="282"/>
                    <w:rPr>
                      <w:bCs/>
                      <w:color w:val="000000" w:themeColor="text1"/>
                      <w:szCs w:val="18"/>
                      <w:highlight w:val="none"/>
                      <w14:textFill>
                        <w14:solidFill>
                          <w14:schemeClr w14:val="tx1"/>
                        </w14:solidFill>
                      </w14:textFill>
                    </w:rPr>
                  </w:pPr>
                </w:p>
              </w:tc>
            </w:tr>
            <w:tr w14:paraId="0B60F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0" w:hRule="atLeast"/>
              </w:trPr>
              <w:tc>
                <w:tcPr>
                  <w:tcW w:w="407" w:type="pct"/>
                  <w:vMerge w:val="continue"/>
                  <w:vAlign w:val="center"/>
                </w:tcPr>
                <w:p w14:paraId="384501BE">
                  <w:pPr>
                    <w:pStyle w:val="282"/>
                    <w:rPr>
                      <w:bCs/>
                      <w:color w:val="000000" w:themeColor="text1"/>
                      <w:szCs w:val="18"/>
                      <w:highlight w:val="none"/>
                      <w14:textFill>
                        <w14:solidFill>
                          <w14:schemeClr w14:val="tx1"/>
                        </w14:solidFill>
                      </w14:textFill>
                    </w:rPr>
                  </w:pPr>
                </w:p>
              </w:tc>
              <w:tc>
                <w:tcPr>
                  <w:tcW w:w="283" w:type="pct"/>
                  <w:vMerge w:val="continue"/>
                  <w:vAlign w:val="center"/>
                </w:tcPr>
                <w:p w14:paraId="4A60B3C2">
                  <w:pPr>
                    <w:pStyle w:val="282"/>
                    <w:rPr>
                      <w:bCs/>
                      <w:color w:val="000000" w:themeColor="text1"/>
                      <w:szCs w:val="18"/>
                      <w:highlight w:val="none"/>
                      <w14:textFill>
                        <w14:solidFill>
                          <w14:schemeClr w14:val="tx1"/>
                        </w14:solidFill>
                      </w14:textFill>
                    </w:rPr>
                  </w:pPr>
                </w:p>
              </w:tc>
              <w:tc>
                <w:tcPr>
                  <w:tcW w:w="873" w:type="dxa"/>
                  <w:vAlign w:val="center"/>
                </w:tcPr>
                <w:p w14:paraId="7ADCFC3B">
                  <w:pPr>
                    <w:pStyle w:val="282"/>
                    <w:rPr>
                      <w:bCs/>
                      <w:color w:val="000000" w:themeColor="text1"/>
                      <w:szCs w:val="18"/>
                      <w:highlight w:val="none"/>
                      <w14:textFill>
                        <w14:solidFill>
                          <w14:schemeClr w14:val="tx1"/>
                        </w14:solidFill>
                      </w14:textFill>
                    </w:rPr>
                  </w:pPr>
                  <w:r>
                    <w:rPr>
                      <w:rFonts w:hint="eastAsia"/>
                      <w:color w:val="000000" w:themeColor="text1"/>
                      <w:szCs w:val="18"/>
                      <w:highlight w:val="none"/>
                      <w14:textFill>
                        <w14:solidFill>
                          <w14:schemeClr w14:val="tx1"/>
                        </w14:solidFill>
                      </w14:textFill>
                    </w:rPr>
                    <w:t>氨氮</w:t>
                  </w:r>
                </w:p>
              </w:tc>
              <w:tc>
                <w:tcPr>
                  <w:tcW w:w="346" w:type="pct"/>
                </w:tcPr>
                <w:p w14:paraId="0AC54CB6">
                  <w:pPr>
                    <w:widowControl/>
                    <w:jc w:val="center"/>
                    <w:textAlignment w:val="top"/>
                    <w:rPr>
                      <w:bCs/>
                      <w:color w:val="000000" w:themeColor="text1"/>
                      <w:szCs w:val="18"/>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 xml:space="preserve">0.0504 </w:t>
                  </w:r>
                </w:p>
              </w:tc>
              <w:tc>
                <w:tcPr>
                  <w:tcW w:w="329" w:type="pct"/>
                  <w:vAlign w:val="center"/>
                </w:tcPr>
                <w:p w14:paraId="4E1C9D89">
                  <w:pPr>
                    <w:pStyle w:val="282"/>
                    <w:rPr>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20</w:t>
                  </w:r>
                </w:p>
              </w:tc>
              <w:tc>
                <w:tcPr>
                  <w:tcW w:w="622" w:type="pct"/>
                  <w:vMerge w:val="continue"/>
                  <w:vAlign w:val="center"/>
                </w:tcPr>
                <w:p w14:paraId="3AD46C2F">
                  <w:pPr>
                    <w:pStyle w:val="282"/>
                    <w:rPr>
                      <w:color w:val="000000" w:themeColor="text1"/>
                      <w:szCs w:val="18"/>
                      <w:highlight w:val="none"/>
                      <w14:textFill>
                        <w14:solidFill>
                          <w14:schemeClr w14:val="tx1"/>
                        </w14:solidFill>
                      </w14:textFill>
                    </w:rPr>
                  </w:pPr>
                </w:p>
              </w:tc>
              <w:tc>
                <w:tcPr>
                  <w:tcW w:w="445" w:type="pct"/>
                  <w:vMerge w:val="continue"/>
                  <w:vAlign w:val="center"/>
                </w:tcPr>
                <w:p w14:paraId="024711A2">
                  <w:pPr>
                    <w:pStyle w:val="282"/>
                    <w:rPr>
                      <w:color w:val="000000" w:themeColor="text1"/>
                      <w:szCs w:val="18"/>
                      <w:highlight w:val="none"/>
                      <w14:textFill>
                        <w14:solidFill>
                          <w14:schemeClr w14:val="tx1"/>
                        </w14:solidFill>
                      </w14:textFill>
                    </w:rPr>
                  </w:pPr>
                </w:p>
              </w:tc>
              <w:tc>
                <w:tcPr>
                  <w:tcW w:w="500" w:type="pct"/>
                  <w:vAlign w:val="center"/>
                </w:tcPr>
                <w:p w14:paraId="7B7C1D0F">
                  <w:pPr>
                    <w:pStyle w:val="282"/>
                    <w:rPr>
                      <w:rFonts w:cs="Times New Roman"/>
                      <w:color w:val="000000" w:themeColor="text1"/>
                      <w:szCs w:val="18"/>
                      <w:highlight w:val="none"/>
                      <w14:textFill>
                        <w14:solidFill>
                          <w14:schemeClr w14:val="tx1"/>
                        </w14:solidFill>
                      </w14:textFill>
                    </w:rPr>
                  </w:pPr>
                  <w:r>
                    <w:rPr>
                      <w:rFonts w:hint="eastAsia"/>
                      <w:color w:val="000000" w:themeColor="text1"/>
                      <w:szCs w:val="18"/>
                      <w:highlight w:val="none"/>
                      <w14:textFill>
                        <w14:solidFill>
                          <w14:schemeClr w14:val="tx1"/>
                        </w14:solidFill>
                      </w14:textFill>
                    </w:rPr>
                    <w:t>氨氮</w:t>
                  </w:r>
                </w:p>
              </w:tc>
              <w:tc>
                <w:tcPr>
                  <w:tcW w:w="485" w:type="pct"/>
                  <w:vAlign w:val="center"/>
                </w:tcPr>
                <w:p w14:paraId="6373C4E8">
                  <w:pPr>
                    <w:widowControl/>
                    <w:jc w:val="center"/>
                    <w:textAlignment w:val="center"/>
                    <w:rPr>
                      <w:color w:val="000000" w:themeColor="text1"/>
                      <w:szCs w:val="18"/>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 xml:space="preserve">0.0504 </w:t>
                  </w:r>
                </w:p>
              </w:tc>
              <w:tc>
                <w:tcPr>
                  <w:tcW w:w="472" w:type="pct"/>
                  <w:vAlign w:val="center"/>
                </w:tcPr>
                <w:p w14:paraId="6B55DDCF">
                  <w:pPr>
                    <w:pStyle w:val="282"/>
                    <w:rPr>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20</w:t>
                  </w:r>
                </w:p>
              </w:tc>
              <w:tc>
                <w:tcPr>
                  <w:tcW w:w="586" w:type="pct"/>
                  <w:vMerge w:val="continue"/>
                  <w:vAlign w:val="center"/>
                </w:tcPr>
                <w:p w14:paraId="582B2CC2">
                  <w:pPr>
                    <w:pStyle w:val="282"/>
                    <w:rPr>
                      <w:bCs/>
                      <w:color w:val="000000" w:themeColor="text1"/>
                      <w:szCs w:val="18"/>
                      <w:highlight w:val="none"/>
                      <w14:textFill>
                        <w14:solidFill>
                          <w14:schemeClr w14:val="tx1"/>
                        </w14:solidFill>
                      </w14:textFill>
                    </w:rPr>
                  </w:pPr>
                </w:p>
              </w:tc>
            </w:tr>
            <w:tr w14:paraId="4320D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0" w:hRule="atLeast"/>
              </w:trPr>
              <w:tc>
                <w:tcPr>
                  <w:tcW w:w="407" w:type="pct"/>
                  <w:vMerge w:val="continue"/>
                  <w:vAlign w:val="center"/>
                </w:tcPr>
                <w:p w14:paraId="21162D95">
                  <w:pPr>
                    <w:pStyle w:val="282"/>
                    <w:rPr>
                      <w:bCs/>
                      <w:color w:val="000000" w:themeColor="text1"/>
                      <w:szCs w:val="18"/>
                      <w:highlight w:val="none"/>
                      <w14:textFill>
                        <w14:solidFill>
                          <w14:schemeClr w14:val="tx1"/>
                        </w14:solidFill>
                      </w14:textFill>
                    </w:rPr>
                  </w:pPr>
                </w:p>
              </w:tc>
              <w:tc>
                <w:tcPr>
                  <w:tcW w:w="283" w:type="pct"/>
                  <w:vMerge w:val="continue"/>
                  <w:vAlign w:val="center"/>
                </w:tcPr>
                <w:p w14:paraId="6ADF6459">
                  <w:pPr>
                    <w:pStyle w:val="282"/>
                    <w:rPr>
                      <w:bCs/>
                      <w:color w:val="000000" w:themeColor="text1"/>
                      <w:szCs w:val="18"/>
                      <w:highlight w:val="none"/>
                      <w14:textFill>
                        <w14:solidFill>
                          <w14:schemeClr w14:val="tx1"/>
                        </w14:solidFill>
                      </w14:textFill>
                    </w:rPr>
                  </w:pPr>
                </w:p>
              </w:tc>
              <w:tc>
                <w:tcPr>
                  <w:tcW w:w="873" w:type="dxa"/>
                  <w:vAlign w:val="center"/>
                </w:tcPr>
                <w:p w14:paraId="1719A584">
                  <w:pPr>
                    <w:pStyle w:val="282"/>
                    <w:rPr>
                      <w:bCs/>
                      <w:color w:val="000000" w:themeColor="text1"/>
                      <w:szCs w:val="18"/>
                      <w:highlight w:val="none"/>
                      <w14:textFill>
                        <w14:solidFill>
                          <w14:schemeClr w14:val="tx1"/>
                        </w14:solidFill>
                      </w14:textFill>
                    </w:rPr>
                  </w:pPr>
                  <w:r>
                    <w:rPr>
                      <w:rFonts w:hint="eastAsia"/>
                      <w:color w:val="000000" w:themeColor="text1"/>
                      <w:szCs w:val="18"/>
                      <w:highlight w:val="none"/>
                      <w14:textFill>
                        <w14:solidFill>
                          <w14:schemeClr w14:val="tx1"/>
                        </w14:solidFill>
                      </w14:textFill>
                    </w:rPr>
                    <w:t>总磷</w:t>
                  </w:r>
                </w:p>
              </w:tc>
              <w:tc>
                <w:tcPr>
                  <w:tcW w:w="346" w:type="pct"/>
                </w:tcPr>
                <w:p w14:paraId="4DEF841B">
                  <w:pPr>
                    <w:widowControl/>
                    <w:jc w:val="center"/>
                    <w:textAlignment w:val="top"/>
                    <w:rPr>
                      <w:bCs/>
                      <w:color w:val="000000" w:themeColor="text1"/>
                      <w:szCs w:val="18"/>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 xml:space="preserve">0.0101 </w:t>
                  </w:r>
                </w:p>
              </w:tc>
              <w:tc>
                <w:tcPr>
                  <w:tcW w:w="329" w:type="pct"/>
                  <w:vAlign w:val="center"/>
                </w:tcPr>
                <w:p w14:paraId="78ABE0C3">
                  <w:pPr>
                    <w:pStyle w:val="282"/>
                    <w:rPr>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4</w:t>
                  </w:r>
                </w:p>
              </w:tc>
              <w:tc>
                <w:tcPr>
                  <w:tcW w:w="622" w:type="pct"/>
                  <w:vMerge w:val="continue"/>
                  <w:vAlign w:val="center"/>
                </w:tcPr>
                <w:p w14:paraId="74DA9AB0">
                  <w:pPr>
                    <w:pStyle w:val="282"/>
                    <w:rPr>
                      <w:color w:val="000000" w:themeColor="text1"/>
                      <w:szCs w:val="18"/>
                      <w:highlight w:val="none"/>
                      <w14:textFill>
                        <w14:solidFill>
                          <w14:schemeClr w14:val="tx1"/>
                        </w14:solidFill>
                      </w14:textFill>
                    </w:rPr>
                  </w:pPr>
                </w:p>
              </w:tc>
              <w:tc>
                <w:tcPr>
                  <w:tcW w:w="445" w:type="pct"/>
                  <w:vMerge w:val="continue"/>
                  <w:vAlign w:val="center"/>
                </w:tcPr>
                <w:p w14:paraId="016D49E7">
                  <w:pPr>
                    <w:pStyle w:val="282"/>
                    <w:rPr>
                      <w:color w:val="000000" w:themeColor="text1"/>
                      <w:szCs w:val="18"/>
                      <w:highlight w:val="none"/>
                      <w14:textFill>
                        <w14:solidFill>
                          <w14:schemeClr w14:val="tx1"/>
                        </w14:solidFill>
                      </w14:textFill>
                    </w:rPr>
                  </w:pPr>
                </w:p>
              </w:tc>
              <w:tc>
                <w:tcPr>
                  <w:tcW w:w="500" w:type="pct"/>
                  <w:vAlign w:val="center"/>
                </w:tcPr>
                <w:p w14:paraId="58B8CF0D">
                  <w:pPr>
                    <w:pStyle w:val="282"/>
                    <w:rPr>
                      <w:rFonts w:cs="Times New Roman"/>
                      <w:color w:val="000000" w:themeColor="text1"/>
                      <w:szCs w:val="18"/>
                      <w:highlight w:val="none"/>
                      <w14:textFill>
                        <w14:solidFill>
                          <w14:schemeClr w14:val="tx1"/>
                        </w14:solidFill>
                      </w14:textFill>
                    </w:rPr>
                  </w:pPr>
                  <w:r>
                    <w:rPr>
                      <w:rFonts w:hint="eastAsia"/>
                      <w:color w:val="000000" w:themeColor="text1"/>
                      <w:szCs w:val="18"/>
                      <w:highlight w:val="none"/>
                      <w14:textFill>
                        <w14:solidFill>
                          <w14:schemeClr w14:val="tx1"/>
                        </w14:solidFill>
                      </w14:textFill>
                    </w:rPr>
                    <w:t>总磷</w:t>
                  </w:r>
                </w:p>
              </w:tc>
              <w:tc>
                <w:tcPr>
                  <w:tcW w:w="485" w:type="pct"/>
                  <w:vAlign w:val="center"/>
                </w:tcPr>
                <w:p w14:paraId="44EBFF0A">
                  <w:pPr>
                    <w:widowControl/>
                    <w:jc w:val="center"/>
                    <w:textAlignment w:val="center"/>
                    <w:rPr>
                      <w:color w:val="000000" w:themeColor="text1"/>
                      <w:szCs w:val="18"/>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 xml:space="preserve">0.0101 </w:t>
                  </w:r>
                </w:p>
              </w:tc>
              <w:tc>
                <w:tcPr>
                  <w:tcW w:w="472" w:type="pct"/>
                  <w:vAlign w:val="center"/>
                </w:tcPr>
                <w:p w14:paraId="2CA3F55B">
                  <w:pPr>
                    <w:pStyle w:val="282"/>
                    <w:rPr>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4</w:t>
                  </w:r>
                </w:p>
              </w:tc>
              <w:tc>
                <w:tcPr>
                  <w:tcW w:w="586" w:type="pct"/>
                  <w:vMerge w:val="continue"/>
                  <w:vAlign w:val="center"/>
                </w:tcPr>
                <w:p w14:paraId="29086BEB">
                  <w:pPr>
                    <w:pStyle w:val="282"/>
                    <w:rPr>
                      <w:bCs/>
                      <w:color w:val="000000" w:themeColor="text1"/>
                      <w:szCs w:val="18"/>
                      <w:highlight w:val="none"/>
                      <w14:textFill>
                        <w14:solidFill>
                          <w14:schemeClr w14:val="tx1"/>
                        </w14:solidFill>
                      </w14:textFill>
                    </w:rPr>
                  </w:pPr>
                </w:p>
              </w:tc>
            </w:tr>
            <w:tr w14:paraId="3F324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0" w:hRule="atLeast"/>
              </w:trPr>
              <w:tc>
                <w:tcPr>
                  <w:tcW w:w="407" w:type="pct"/>
                  <w:vMerge w:val="continue"/>
                  <w:vAlign w:val="center"/>
                </w:tcPr>
                <w:p w14:paraId="5D08EEB3">
                  <w:pPr>
                    <w:pStyle w:val="282"/>
                    <w:rPr>
                      <w:bCs/>
                      <w:color w:val="000000" w:themeColor="text1"/>
                      <w:szCs w:val="18"/>
                      <w:highlight w:val="none"/>
                      <w14:textFill>
                        <w14:solidFill>
                          <w14:schemeClr w14:val="tx1"/>
                        </w14:solidFill>
                      </w14:textFill>
                    </w:rPr>
                  </w:pPr>
                </w:p>
              </w:tc>
              <w:tc>
                <w:tcPr>
                  <w:tcW w:w="283" w:type="pct"/>
                  <w:vMerge w:val="continue"/>
                  <w:vAlign w:val="center"/>
                </w:tcPr>
                <w:p w14:paraId="3ABA306E">
                  <w:pPr>
                    <w:pStyle w:val="282"/>
                    <w:rPr>
                      <w:bCs/>
                      <w:color w:val="000000" w:themeColor="text1"/>
                      <w:szCs w:val="18"/>
                      <w:highlight w:val="none"/>
                      <w14:textFill>
                        <w14:solidFill>
                          <w14:schemeClr w14:val="tx1"/>
                        </w14:solidFill>
                      </w14:textFill>
                    </w:rPr>
                  </w:pPr>
                </w:p>
              </w:tc>
              <w:tc>
                <w:tcPr>
                  <w:tcW w:w="873" w:type="dxa"/>
                  <w:vAlign w:val="center"/>
                </w:tcPr>
                <w:p w14:paraId="13E0B8EA">
                  <w:pPr>
                    <w:pStyle w:val="282"/>
                    <w:rPr>
                      <w:bCs/>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LAS</w:t>
                  </w:r>
                </w:p>
              </w:tc>
              <w:tc>
                <w:tcPr>
                  <w:tcW w:w="346" w:type="pct"/>
                </w:tcPr>
                <w:p w14:paraId="2F22B164">
                  <w:pPr>
                    <w:widowControl/>
                    <w:jc w:val="center"/>
                    <w:textAlignment w:val="top"/>
                    <w:rPr>
                      <w:bCs/>
                      <w:color w:val="000000" w:themeColor="text1"/>
                      <w:szCs w:val="18"/>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 xml:space="preserve">0.0504 </w:t>
                  </w:r>
                </w:p>
              </w:tc>
              <w:tc>
                <w:tcPr>
                  <w:tcW w:w="329" w:type="pct"/>
                  <w:vAlign w:val="center"/>
                </w:tcPr>
                <w:p w14:paraId="60FC0EA3">
                  <w:pPr>
                    <w:pStyle w:val="282"/>
                    <w:rPr>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20</w:t>
                  </w:r>
                </w:p>
              </w:tc>
              <w:tc>
                <w:tcPr>
                  <w:tcW w:w="622" w:type="pct"/>
                  <w:vMerge w:val="continue"/>
                  <w:vAlign w:val="center"/>
                </w:tcPr>
                <w:p w14:paraId="40CA5DBA">
                  <w:pPr>
                    <w:pStyle w:val="282"/>
                    <w:rPr>
                      <w:color w:val="000000" w:themeColor="text1"/>
                      <w:szCs w:val="18"/>
                      <w:highlight w:val="none"/>
                      <w14:textFill>
                        <w14:solidFill>
                          <w14:schemeClr w14:val="tx1"/>
                        </w14:solidFill>
                      </w14:textFill>
                    </w:rPr>
                  </w:pPr>
                </w:p>
              </w:tc>
              <w:tc>
                <w:tcPr>
                  <w:tcW w:w="445" w:type="pct"/>
                  <w:vMerge w:val="continue"/>
                  <w:vAlign w:val="center"/>
                </w:tcPr>
                <w:p w14:paraId="2E7A9298">
                  <w:pPr>
                    <w:pStyle w:val="282"/>
                    <w:rPr>
                      <w:color w:val="000000" w:themeColor="text1"/>
                      <w:szCs w:val="18"/>
                      <w:highlight w:val="none"/>
                      <w14:textFill>
                        <w14:solidFill>
                          <w14:schemeClr w14:val="tx1"/>
                        </w14:solidFill>
                      </w14:textFill>
                    </w:rPr>
                  </w:pPr>
                </w:p>
              </w:tc>
              <w:tc>
                <w:tcPr>
                  <w:tcW w:w="500" w:type="pct"/>
                  <w:vAlign w:val="center"/>
                </w:tcPr>
                <w:p w14:paraId="2F56ABE2">
                  <w:pPr>
                    <w:pStyle w:val="282"/>
                    <w:rPr>
                      <w:rFonts w:cs="Times New Roman"/>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LAS</w:t>
                  </w:r>
                </w:p>
              </w:tc>
              <w:tc>
                <w:tcPr>
                  <w:tcW w:w="485" w:type="pct"/>
                  <w:vAlign w:val="center"/>
                </w:tcPr>
                <w:p w14:paraId="2B0CCEB3">
                  <w:pPr>
                    <w:widowControl/>
                    <w:jc w:val="center"/>
                    <w:textAlignment w:val="center"/>
                    <w:rPr>
                      <w:color w:val="000000" w:themeColor="text1"/>
                      <w:szCs w:val="18"/>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 xml:space="preserve">0.0504 </w:t>
                  </w:r>
                </w:p>
              </w:tc>
              <w:tc>
                <w:tcPr>
                  <w:tcW w:w="472" w:type="pct"/>
                  <w:vAlign w:val="center"/>
                </w:tcPr>
                <w:p w14:paraId="25627B73">
                  <w:pPr>
                    <w:pStyle w:val="282"/>
                    <w:rPr>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20</w:t>
                  </w:r>
                </w:p>
              </w:tc>
              <w:tc>
                <w:tcPr>
                  <w:tcW w:w="586" w:type="pct"/>
                  <w:vMerge w:val="continue"/>
                  <w:vAlign w:val="center"/>
                </w:tcPr>
                <w:p w14:paraId="4E26BD1F">
                  <w:pPr>
                    <w:pStyle w:val="282"/>
                    <w:rPr>
                      <w:bCs/>
                      <w:color w:val="000000" w:themeColor="text1"/>
                      <w:szCs w:val="18"/>
                      <w:highlight w:val="none"/>
                      <w14:textFill>
                        <w14:solidFill>
                          <w14:schemeClr w14:val="tx1"/>
                        </w14:solidFill>
                      </w14:textFill>
                    </w:rPr>
                  </w:pPr>
                </w:p>
              </w:tc>
            </w:tr>
            <w:tr w14:paraId="7C08C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0" w:hRule="atLeast"/>
              </w:trPr>
              <w:tc>
                <w:tcPr>
                  <w:tcW w:w="407" w:type="pct"/>
                  <w:vMerge w:val="continue"/>
                  <w:vAlign w:val="center"/>
                </w:tcPr>
                <w:p w14:paraId="05CE35DE">
                  <w:pPr>
                    <w:pStyle w:val="282"/>
                    <w:rPr>
                      <w:bCs/>
                      <w:color w:val="000000" w:themeColor="text1"/>
                      <w:szCs w:val="18"/>
                      <w:highlight w:val="none"/>
                      <w14:textFill>
                        <w14:solidFill>
                          <w14:schemeClr w14:val="tx1"/>
                        </w14:solidFill>
                      </w14:textFill>
                    </w:rPr>
                  </w:pPr>
                </w:p>
              </w:tc>
              <w:tc>
                <w:tcPr>
                  <w:tcW w:w="283" w:type="pct"/>
                  <w:vMerge w:val="continue"/>
                  <w:vAlign w:val="center"/>
                </w:tcPr>
                <w:p w14:paraId="52F52E69">
                  <w:pPr>
                    <w:pStyle w:val="282"/>
                    <w:rPr>
                      <w:bCs/>
                      <w:color w:val="000000" w:themeColor="text1"/>
                      <w:szCs w:val="18"/>
                      <w:highlight w:val="none"/>
                      <w14:textFill>
                        <w14:solidFill>
                          <w14:schemeClr w14:val="tx1"/>
                        </w14:solidFill>
                      </w14:textFill>
                    </w:rPr>
                  </w:pPr>
                </w:p>
              </w:tc>
              <w:tc>
                <w:tcPr>
                  <w:tcW w:w="873" w:type="dxa"/>
                  <w:vAlign w:val="center"/>
                </w:tcPr>
                <w:p w14:paraId="230244CB">
                  <w:pPr>
                    <w:pStyle w:val="282"/>
                    <w:rPr>
                      <w:bCs/>
                      <w:color w:val="000000" w:themeColor="text1"/>
                      <w:szCs w:val="18"/>
                      <w:highlight w:val="none"/>
                      <w14:textFill>
                        <w14:solidFill>
                          <w14:schemeClr w14:val="tx1"/>
                        </w14:solidFill>
                      </w14:textFill>
                    </w:rPr>
                  </w:pPr>
                  <w:r>
                    <w:rPr>
                      <w:rFonts w:hint="eastAsia"/>
                      <w:color w:val="000000" w:themeColor="text1"/>
                      <w:szCs w:val="18"/>
                      <w:highlight w:val="none"/>
                      <w14:textFill>
                        <w14:solidFill>
                          <w14:schemeClr w14:val="tx1"/>
                        </w14:solidFill>
                      </w14:textFill>
                    </w:rPr>
                    <w:t>动植物油</w:t>
                  </w:r>
                </w:p>
              </w:tc>
              <w:tc>
                <w:tcPr>
                  <w:tcW w:w="346" w:type="pct"/>
                </w:tcPr>
                <w:p w14:paraId="2915E0A3">
                  <w:pPr>
                    <w:widowControl/>
                    <w:jc w:val="center"/>
                    <w:textAlignment w:val="top"/>
                    <w:rPr>
                      <w:bCs/>
                      <w:color w:val="000000" w:themeColor="text1"/>
                      <w:szCs w:val="18"/>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 xml:space="preserve">0.3024 </w:t>
                  </w:r>
                </w:p>
              </w:tc>
              <w:tc>
                <w:tcPr>
                  <w:tcW w:w="329" w:type="pct"/>
                  <w:vAlign w:val="center"/>
                </w:tcPr>
                <w:p w14:paraId="47578C3B">
                  <w:pPr>
                    <w:pStyle w:val="282"/>
                    <w:rPr>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120</w:t>
                  </w:r>
                </w:p>
              </w:tc>
              <w:tc>
                <w:tcPr>
                  <w:tcW w:w="622" w:type="pct"/>
                  <w:vMerge w:val="continue"/>
                  <w:vAlign w:val="center"/>
                </w:tcPr>
                <w:p w14:paraId="04AB840F">
                  <w:pPr>
                    <w:pStyle w:val="282"/>
                    <w:rPr>
                      <w:color w:val="000000" w:themeColor="text1"/>
                      <w:szCs w:val="18"/>
                      <w:highlight w:val="none"/>
                      <w14:textFill>
                        <w14:solidFill>
                          <w14:schemeClr w14:val="tx1"/>
                        </w14:solidFill>
                      </w14:textFill>
                    </w:rPr>
                  </w:pPr>
                </w:p>
              </w:tc>
              <w:tc>
                <w:tcPr>
                  <w:tcW w:w="445" w:type="pct"/>
                  <w:vMerge w:val="continue"/>
                  <w:vAlign w:val="center"/>
                </w:tcPr>
                <w:p w14:paraId="42F5F802">
                  <w:pPr>
                    <w:pStyle w:val="282"/>
                    <w:rPr>
                      <w:color w:val="000000" w:themeColor="text1"/>
                      <w:szCs w:val="18"/>
                      <w:highlight w:val="none"/>
                      <w14:textFill>
                        <w14:solidFill>
                          <w14:schemeClr w14:val="tx1"/>
                        </w14:solidFill>
                      </w14:textFill>
                    </w:rPr>
                  </w:pPr>
                </w:p>
              </w:tc>
              <w:tc>
                <w:tcPr>
                  <w:tcW w:w="500" w:type="pct"/>
                  <w:vAlign w:val="center"/>
                </w:tcPr>
                <w:p w14:paraId="71384648">
                  <w:pPr>
                    <w:pStyle w:val="282"/>
                    <w:rPr>
                      <w:rFonts w:cs="Times New Roman"/>
                      <w:color w:val="000000" w:themeColor="text1"/>
                      <w:szCs w:val="18"/>
                      <w:highlight w:val="none"/>
                      <w14:textFill>
                        <w14:solidFill>
                          <w14:schemeClr w14:val="tx1"/>
                        </w14:solidFill>
                      </w14:textFill>
                    </w:rPr>
                  </w:pPr>
                  <w:r>
                    <w:rPr>
                      <w:rFonts w:hint="eastAsia"/>
                      <w:color w:val="000000" w:themeColor="text1"/>
                      <w:szCs w:val="18"/>
                      <w:highlight w:val="none"/>
                      <w14:textFill>
                        <w14:solidFill>
                          <w14:schemeClr w14:val="tx1"/>
                        </w14:solidFill>
                      </w14:textFill>
                    </w:rPr>
                    <w:t>动植物油</w:t>
                  </w:r>
                </w:p>
              </w:tc>
              <w:tc>
                <w:tcPr>
                  <w:tcW w:w="485" w:type="pct"/>
                  <w:vAlign w:val="center"/>
                </w:tcPr>
                <w:p w14:paraId="16ED2508">
                  <w:pPr>
                    <w:widowControl/>
                    <w:jc w:val="center"/>
                    <w:textAlignment w:val="center"/>
                    <w:rPr>
                      <w:color w:val="000000" w:themeColor="text1"/>
                      <w:szCs w:val="18"/>
                      <w:highlight w:val="none"/>
                      <w14:textFill>
                        <w14:solidFill>
                          <w14:schemeClr w14:val="tx1"/>
                        </w14:solidFill>
                      </w14:textFill>
                    </w:rPr>
                  </w:pPr>
                  <w:r>
                    <w:rPr>
                      <w:color w:val="000000" w:themeColor="text1"/>
                      <w:sz w:val="18"/>
                      <w:szCs w:val="18"/>
                      <w:highlight w:val="none"/>
                      <w:lang w:bidi="ar"/>
                      <w14:textFill>
                        <w14:solidFill>
                          <w14:schemeClr w14:val="tx1"/>
                        </w14:solidFill>
                      </w14:textFill>
                    </w:rPr>
                    <w:t xml:space="preserve">0.2520 </w:t>
                  </w:r>
                </w:p>
              </w:tc>
              <w:tc>
                <w:tcPr>
                  <w:tcW w:w="472" w:type="pct"/>
                  <w:vAlign w:val="center"/>
                </w:tcPr>
                <w:p w14:paraId="22B25489">
                  <w:pPr>
                    <w:pStyle w:val="282"/>
                    <w:rPr>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100</w:t>
                  </w:r>
                </w:p>
              </w:tc>
              <w:tc>
                <w:tcPr>
                  <w:tcW w:w="586" w:type="pct"/>
                  <w:vMerge w:val="continue"/>
                  <w:vAlign w:val="center"/>
                </w:tcPr>
                <w:p w14:paraId="2E61E130">
                  <w:pPr>
                    <w:pStyle w:val="282"/>
                    <w:rPr>
                      <w:bCs/>
                      <w:color w:val="000000" w:themeColor="text1"/>
                      <w:szCs w:val="18"/>
                      <w:highlight w:val="none"/>
                      <w14:textFill>
                        <w14:solidFill>
                          <w14:schemeClr w14:val="tx1"/>
                        </w14:solidFill>
                      </w14:textFill>
                    </w:rPr>
                  </w:pPr>
                </w:p>
              </w:tc>
            </w:tr>
            <w:tr w14:paraId="0D1FF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0" w:hRule="atLeast"/>
              </w:trPr>
              <w:tc>
                <w:tcPr>
                  <w:tcW w:w="407" w:type="pct"/>
                  <w:vMerge w:val="restart"/>
                  <w:vAlign w:val="center"/>
                </w:tcPr>
                <w:p w14:paraId="785F98CE">
                  <w:pPr>
                    <w:pStyle w:val="282"/>
                    <w:rPr>
                      <w:bCs/>
                      <w:color w:val="000000" w:themeColor="text1"/>
                      <w:szCs w:val="18"/>
                      <w:highlight w:val="none"/>
                      <w:lang w:val="en-US"/>
                      <w14:textFill>
                        <w14:solidFill>
                          <w14:schemeClr w14:val="tx1"/>
                        </w14:solidFill>
                      </w14:textFill>
                    </w:rPr>
                  </w:pPr>
                  <w:r>
                    <w:rPr>
                      <w:rFonts w:hint="eastAsia"/>
                      <w:bCs/>
                      <w:color w:val="000000" w:themeColor="text1"/>
                      <w:szCs w:val="18"/>
                      <w:highlight w:val="none"/>
                      <w:lang w:val="en-US"/>
                      <w14:textFill>
                        <w14:solidFill>
                          <w14:schemeClr w14:val="tx1"/>
                        </w14:solidFill>
                      </w14:textFill>
                    </w:rPr>
                    <w:t>综合废水</w:t>
                  </w:r>
                </w:p>
              </w:tc>
              <w:tc>
                <w:tcPr>
                  <w:tcW w:w="283" w:type="pct"/>
                  <w:vMerge w:val="restart"/>
                  <w:shd w:val="clear" w:color="auto" w:fill="auto"/>
                  <w:vAlign w:val="center"/>
                </w:tcPr>
                <w:p w14:paraId="06761BD6">
                  <w:pPr>
                    <w:widowControl/>
                    <w:jc w:val="center"/>
                    <w:textAlignment w:val="top"/>
                    <w:rPr>
                      <w:color w:val="000000" w:themeColor="text1"/>
                      <w:sz w:val="18"/>
                      <w:szCs w:val="18"/>
                      <w:highlight w:val="none"/>
                      <w:lang w:bidi="ar"/>
                      <w14:textFill>
                        <w14:solidFill>
                          <w14:schemeClr w14:val="tx1"/>
                        </w14:solidFill>
                      </w14:textFill>
                    </w:rPr>
                  </w:pPr>
                  <w:r>
                    <w:rPr>
                      <w:rFonts w:hint="eastAsia"/>
                      <w:color w:val="000000" w:themeColor="text1"/>
                      <w:sz w:val="18"/>
                      <w:szCs w:val="18"/>
                      <w:highlight w:val="none"/>
                      <w:lang w:bidi="ar"/>
                      <w14:textFill>
                        <w14:solidFill>
                          <w14:schemeClr w14:val="tx1"/>
                        </w14:solidFill>
                      </w14:textFill>
                    </w:rPr>
                    <w:t>5014.25</w:t>
                  </w:r>
                </w:p>
              </w:tc>
              <w:tc>
                <w:tcPr>
                  <w:tcW w:w="519" w:type="pct"/>
                  <w:vAlign w:val="center"/>
                </w:tcPr>
                <w:p w14:paraId="7C16A419">
                  <w:pPr>
                    <w:widowControl/>
                    <w:jc w:val="center"/>
                    <w:textAlignment w:val="top"/>
                    <w:rPr>
                      <w:color w:val="000000" w:themeColor="text1"/>
                      <w:sz w:val="18"/>
                      <w:szCs w:val="18"/>
                      <w:highlight w:val="none"/>
                      <w:lang w:bidi="ar"/>
                      <w14:textFill>
                        <w14:solidFill>
                          <w14:schemeClr w14:val="tx1"/>
                        </w14:solidFill>
                      </w14:textFill>
                    </w:rPr>
                  </w:pPr>
                  <w:r>
                    <w:rPr>
                      <w:rFonts w:hint="eastAsia"/>
                      <w:color w:val="000000" w:themeColor="text1"/>
                      <w:sz w:val="18"/>
                      <w:szCs w:val="18"/>
                      <w:highlight w:val="none"/>
                      <w:lang w:bidi="ar"/>
                      <w14:textFill>
                        <w14:solidFill>
                          <w14:schemeClr w14:val="tx1"/>
                        </w14:solidFill>
                      </w14:textFill>
                    </w:rPr>
                    <w:t>COD</w:t>
                  </w:r>
                </w:p>
              </w:tc>
              <w:tc>
                <w:tcPr>
                  <w:tcW w:w="582" w:type="dxa"/>
                  <w:vAlign w:val="center"/>
                </w:tcPr>
                <w:p w14:paraId="0BA25E9A">
                  <w:pPr>
                    <w:widowControl/>
                    <w:jc w:val="center"/>
                    <w:textAlignment w:val="top"/>
                    <w:rPr>
                      <w:color w:val="000000" w:themeColor="text1"/>
                      <w:sz w:val="18"/>
                      <w:szCs w:val="18"/>
                      <w:highlight w:val="none"/>
                      <w:lang w:bidi="ar"/>
                      <w14:textFill>
                        <w14:solidFill>
                          <w14:schemeClr w14:val="tx1"/>
                        </w14:solidFill>
                      </w14:textFill>
                    </w:rPr>
                  </w:pPr>
                  <w:r>
                    <w:rPr>
                      <w:rFonts w:hint="eastAsia"/>
                      <w:color w:val="000000" w:themeColor="text1"/>
                      <w:sz w:val="18"/>
                      <w:szCs w:val="18"/>
                      <w:highlight w:val="none"/>
                      <w:lang w:bidi="ar"/>
                      <w14:textFill>
                        <w14:solidFill>
                          <w14:schemeClr w14:val="tx1"/>
                        </w14:solidFill>
                      </w14:textFill>
                    </w:rPr>
                    <w:t xml:space="preserve">1.8810 </w:t>
                  </w:r>
                </w:p>
              </w:tc>
              <w:tc>
                <w:tcPr>
                  <w:tcW w:w="553" w:type="dxa"/>
                  <w:vAlign w:val="center"/>
                </w:tcPr>
                <w:p w14:paraId="6F13F5CF">
                  <w:pPr>
                    <w:widowControl/>
                    <w:jc w:val="center"/>
                    <w:textAlignment w:val="top"/>
                    <w:rPr>
                      <w:color w:val="000000" w:themeColor="text1"/>
                      <w:sz w:val="18"/>
                      <w:szCs w:val="18"/>
                      <w:highlight w:val="none"/>
                      <w:lang w:bidi="ar"/>
                      <w14:textFill>
                        <w14:solidFill>
                          <w14:schemeClr w14:val="tx1"/>
                        </w14:solidFill>
                      </w14:textFill>
                    </w:rPr>
                  </w:pPr>
                  <w:r>
                    <w:rPr>
                      <w:rFonts w:hint="eastAsia"/>
                      <w:color w:val="000000" w:themeColor="text1"/>
                      <w:sz w:val="18"/>
                      <w:szCs w:val="18"/>
                      <w:highlight w:val="none"/>
                      <w:lang w:bidi="ar"/>
                      <w14:textFill>
                        <w14:solidFill>
                          <w14:schemeClr w14:val="tx1"/>
                        </w14:solidFill>
                      </w14:textFill>
                    </w:rPr>
                    <w:t xml:space="preserve">375.1284 </w:t>
                  </w:r>
                </w:p>
              </w:tc>
              <w:tc>
                <w:tcPr>
                  <w:tcW w:w="622" w:type="pct"/>
                  <w:vMerge w:val="restart"/>
                  <w:vAlign w:val="center"/>
                </w:tcPr>
                <w:p w14:paraId="6BCA0B6B">
                  <w:pPr>
                    <w:pStyle w:val="282"/>
                    <w:rPr>
                      <w:color w:val="000000" w:themeColor="text1"/>
                      <w:szCs w:val="18"/>
                      <w:highlight w:val="none"/>
                      <w:lang w:val="en-US"/>
                      <w14:textFill>
                        <w14:solidFill>
                          <w14:schemeClr w14:val="tx1"/>
                        </w14:solidFill>
                      </w14:textFill>
                    </w:rPr>
                  </w:pPr>
                  <w:r>
                    <w:rPr>
                      <w:rFonts w:hint="eastAsia"/>
                      <w:color w:val="000000" w:themeColor="text1"/>
                      <w:szCs w:val="18"/>
                      <w:highlight w:val="none"/>
                      <w:lang w:val="en-US"/>
                      <w14:textFill>
                        <w14:solidFill>
                          <w14:schemeClr w14:val="tx1"/>
                        </w14:solidFill>
                      </w14:textFill>
                    </w:rPr>
                    <w:t>/</w:t>
                  </w:r>
                </w:p>
              </w:tc>
              <w:tc>
                <w:tcPr>
                  <w:tcW w:w="445" w:type="pct"/>
                  <w:vMerge w:val="restart"/>
                  <w:vAlign w:val="center"/>
                </w:tcPr>
                <w:p w14:paraId="41250693">
                  <w:pPr>
                    <w:pStyle w:val="282"/>
                    <w:rPr>
                      <w:color w:val="000000" w:themeColor="text1"/>
                      <w:szCs w:val="18"/>
                      <w:highlight w:val="none"/>
                      <w:lang w:val="en-US"/>
                      <w14:textFill>
                        <w14:solidFill>
                          <w14:schemeClr w14:val="tx1"/>
                        </w14:solidFill>
                      </w14:textFill>
                    </w:rPr>
                  </w:pPr>
                  <w:r>
                    <w:rPr>
                      <w:rFonts w:hint="eastAsia"/>
                      <w:color w:val="000000" w:themeColor="text1"/>
                      <w:szCs w:val="18"/>
                      <w:highlight w:val="none"/>
                      <w:lang w:val="en-US"/>
                      <w14:textFill>
                        <w14:solidFill>
                          <w14:schemeClr w14:val="tx1"/>
                        </w14:solidFill>
                      </w14:textFill>
                    </w:rPr>
                    <w:t>4918.32</w:t>
                  </w:r>
                </w:p>
              </w:tc>
              <w:tc>
                <w:tcPr>
                  <w:tcW w:w="500" w:type="pct"/>
                  <w:vAlign w:val="center"/>
                </w:tcPr>
                <w:p w14:paraId="447A153C">
                  <w:pPr>
                    <w:widowControl/>
                    <w:jc w:val="center"/>
                    <w:textAlignment w:val="top"/>
                    <w:rPr>
                      <w:color w:val="000000" w:themeColor="text1"/>
                      <w:szCs w:val="18"/>
                      <w:highlight w:val="none"/>
                      <w14:textFill>
                        <w14:solidFill>
                          <w14:schemeClr w14:val="tx1"/>
                        </w14:solidFill>
                      </w14:textFill>
                    </w:rPr>
                  </w:pPr>
                  <w:r>
                    <w:rPr>
                      <w:rFonts w:hint="eastAsia"/>
                      <w:color w:val="000000" w:themeColor="text1"/>
                      <w:sz w:val="18"/>
                      <w:szCs w:val="18"/>
                      <w:highlight w:val="none"/>
                      <w:lang w:bidi="ar"/>
                      <w14:textFill>
                        <w14:solidFill>
                          <w14:schemeClr w14:val="tx1"/>
                        </w14:solidFill>
                      </w14:textFill>
                    </w:rPr>
                    <w:t>COD</w:t>
                  </w:r>
                </w:p>
              </w:tc>
              <w:tc>
                <w:tcPr>
                  <w:tcW w:w="816" w:type="dxa"/>
                  <w:vAlign w:val="center"/>
                </w:tcPr>
                <w:p w14:paraId="1A8D84DA">
                  <w:pPr>
                    <w:widowControl/>
                    <w:jc w:val="center"/>
                    <w:textAlignment w:val="top"/>
                    <w:rPr>
                      <w:color w:val="000000" w:themeColor="text1"/>
                      <w:sz w:val="18"/>
                      <w:szCs w:val="18"/>
                      <w:highlight w:val="none"/>
                      <w:lang w:bidi="ar"/>
                      <w14:textFill>
                        <w14:solidFill>
                          <w14:schemeClr w14:val="tx1"/>
                        </w14:solidFill>
                      </w14:textFill>
                    </w:rPr>
                  </w:pPr>
                  <w:r>
                    <w:rPr>
                      <w:rFonts w:hint="eastAsia"/>
                      <w:color w:val="000000" w:themeColor="text1"/>
                      <w:sz w:val="18"/>
                      <w:szCs w:val="18"/>
                      <w:highlight w:val="none"/>
                      <w:lang w:bidi="ar"/>
                      <w14:textFill>
                        <w14:solidFill>
                          <w14:schemeClr w14:val="tx1"/>
                        </w14:solidFill>
                      </w14:textFill>
                    </w:rPr>
                    <w:t xml:space="preserve">1.7802 </w:t>
                  </w:r>
                </w:p>
              </w:tc>
              <w:tc>
                <w:tcPr>
                  <w:tcW w:w="794" w:type="dxa"/>
                  <w:vAlign w:val="center"/>
                </w:tcPr>
                <w:p w14:paraId="422E61CF">
                  <w:pPr>
                    <w:widowControl/>
                    <w:jc w:val="center"/>
                    <w:textAlignment w:val="top"/>
                    <w:rPr>
                      <w:color w:val="000000" w:themeColor="text1"/>
                      <w:sz w:val="18"/>
                      <w:szCs w:val="18"/>
                      <w:highlight w:val="none"/>
                      <w:lang w:bidi="ar"/>
                      <w14:textFill>
                        <w14:solidFill>
                          <w14:schemeClr w14:val="tx1"/>
                        </w14:solidFill>
                      </w14:textFill>
                    </w:rPr>
                  </w:pPr>
                  <w:r>
                    <w:rPr>
                      <w:rFonts w:hint="eastAsia"/>
                      <w:color w:val="000000" w:themeColor="text1"/>
                      <w:sz w:val="18"/>
                      <w:szCs w:val="18"/>
                      <w:highlight w:val="none"/>
                      <w:lang w:bidi="ar"/>
                      <w14:textFill>
                        <w14:solidFill>
                          <w14:schemeClr w14:val="tx1"/>
                        </w14:solidFill>
                      </w14:textFill>
                    </w:rPr>
                    <w:t xml:space="preserve">355.026 </w:t>
                  </w:r>
                </w:p>
              </w:tc>
              <w:tc>
                <w:tcPr>
                  <w:tcW w:w="586" w:type="pct"/>
                  <w:vMerge w:val="restart"/>
                  <w:vAlign w:val="center"/>
                </w:tcPr>
                <w:p w14:paraId="086B0809">
                  <w:pPr>
                    <w:pStyle w:val="282"/>
                    <w:rPr>
                      <w:bCs/>
                      <w:color w:val="000000" w:themeColor="text1"/>
                      <w:szCs w:val="18"/>
                      <w:highlight w:val="none"/>
                      <w14:textFill>
                        <w14:solidFill>
                          <w14:schemeClr w14:val="tx1"/>
                        </w14:solidFill>
                      </w14:textFill>
                    </w:rPr>
                  </w:pPr>
                  <w:r>
                    <w:rPr>
                      <w:rFonts w:hint="eastAsia" w:cs="Times New Roman"/>
                      <w:color w:val="000000" w:themeColor="text1"/>
                      <w:kern w:val="0"/>
                      <w:szCs w:val="18"/>
                      <w:highlight w:val="none"/>
                      <w:lang w:val="en-US" w:bidi="ar"/>
                      <w14:textFill>
                        <w14:solidFill>
                          <w14:schemeClr w14:val="tx1"/>
                        </w14:solidFill>
                      </w14:textFill>
                    </w:rPr>
                    <w:t>排入淮南经济技术开发区工业污水处理厂</w:t>
                  </w:r>
                </w:p>
              </w:tc>
            </w:tr>
            <w:tr w14:paraId="161B1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0" w:hRule="atLeast"/>
              </w:trPr>
              <w:tc>
                <w:tcPr>
                  <w:tcW w:w="407" w:type="pct"/>
                  <w:vMerge w:val="continue"/>
                  <w:vAlign w:val="center"/>
                </w:tcPr>
                <w:p w14:paraId="1FA681EC">
                  <w:pPr>
                    <w:pStyle w:val="282"/>
                    <w:rPr>
                      <w:bCs/>
                      <w:color w:val="000000" w:themeColor="text1"/>
                      <w:szCs w:val="18"/>
                      <w:highlight w:val="none"/>
                      <w:lang w:val="en-US"/>
                      <w14:textFill>
                        <w14:solidFill>
                          <w14:schemeClr w14:val="tx1"/>
                        </w14:solidFill>
                      </w14:textFill>
                    </w:rPr>
                  </w:pPr>
                </w:p>
              </w:tc>
              <w:tc>
                <w:tcPr>
                  <w:tcW w:w="283" w:type="pct"/>
                  <w:vMerge w:val="continue"/>
                  <w:vAlign w:val="center"/>
                </w:tcPr>
                <w:p w14:paraId="51D2F1A8">
                  <w:pPr>
                    <w:widowControl/>
                    <w:jc w:val="center"/>
                    <w:textAlignment w:val="top"/>
                    <w:rPr>
                      <w:color w:val="000000" w:themeColor="text1"/>
                      <w:sz w:val="18"/>
                      <w:szCs w:val="18"/>
                      <w:highlight w:val="none"/>
                      <w:lang w:bidi="ar"/>
                      <w14:textFill>
                        <w14:solidFill>
                          <w14:schemeClr w14:val="tx1"/>
                        </w14:solidFill>
                      </w14:textFill>
                    </w:rPr>
                  </w:pPr>
                </w:p>
              </w:tc>
              <w:tc>
                <w:tcPr>
                  <w:tcW w:w="519" w:type="pct"/>
                  <w:vAlign w:val="center"/>
                </w:tcPr>
                <w:p w14:paraId="248D9958">
                  <w:pPr>
                    <w:widowControl/>
                    <w:jc w:val="center"/>
                    <w:textAlignment w:val="top"/>
                    <w:rPr>
                      <w:color w:val="000000" w:themeColor="text1"/>
                      <w:sz w:val="18"/>
                      <w:szCs w:val="18"/>
                      <w:highlight w:val="none"/>
                      <w:lang w:bidi="ar"/>
                      <w14:textFill>
                        <w14:solidFill>
                          <w14:schemeClr w14:val="tx1"/>
                        </w14:solidFill>
                      </w14:textFill>
                    </w:rPr>
                  </w:pPr>
                  <w:r>
                    <w:rPr>
                      <w:rFonts w:hint="eastAsia"/>
                      <w:color w:val="000000" w:themeColor="text1"/>
                      <w:sz w:val="18"/>
                      <w:szCs w:val="18"/>
                      <w:highlight w:val="none"/>
                      <w:lang w:bidi="ar"/>
                      <w14:textFill>
                        <w14:solidFill>
                          <w14:schemeClr w14:val="tx1"/>
                        </w14:solidFill>
                      </w14:textFill>
                    </w:rPr>
                    <w:t>SS</w:t>
                  </w:r>
                </w:p>
              </w:tc>
              <w:tc>
                <w:tcPr>
                  <w:tcW w:w="582" w:type="dxa"/>
                  <w:vAlign w:val="center"/>
                </w:tcPr>
                <w:p w14:paraId="67407A3E">
                  <w:pPr>
                    <w:widowControl/>
                    <w:jc w:val="center"/>
                    <w:textAlignment w:val="top"/>
                    <w:rPr>
                      <w:color w:val="000000" w:themeColor="text1"/>
                      <w:sz w:val="18"/>
                      <w:szCs w:val="18"/>
                      <w:highlight w:val="none"/>
                      <w:lang w:bidi="ar"/>
                      <w14:textFill>
                        <w14:solidFill>
                          <w14:schemeClr w14:val="tx1"/>
                        </w14:solidFill>
                      </w14:textFill>
                    </w:rPr>
                  </w:pPr>
                  <w:r>
                    <w:rPr>
                      <w:rFonts w:hint="eastAsia"/>
                      <w:color w:val="000000" w:themeColor="text1"/>
                      <w:sz w:val="18"/>
                      <w:szCs w:val="18"/>
                      <w:highlight w:val="none"/>
                      <w:lang w:bidi="ar"/>
                      <w14:textFill>
                        <w14:solidFill>
                          <w14:schemeClr w14:val="tx1"/>
                        </w14:solidFill>
                      </w14:textFill>
                    </w:rPr>
                    <w:t xml:space="preserve">1.0530 </w:t>
                  </w:r>
                </w:p>
              </w:tc>
              <w:tc>
                <w:tcPr>
                  <w:tcW w:w="553" w:type="dxa"/>
                  <w:vAlign w:val="center"/>
                </w:tcPr>
                <w:p w14:paraId="2F9E7BFC">
                  <w:pPr>
                    <w:widowControl/>
                    <w:jc w:val="center"/>
                    <w:textAlignment w:val="top"/>
                    <w:rPr>
                      <w:color w:val="000000" w:themeColor="text1"/>
                      <w:sz w:val="18"/>
                      <w:szCs w:val="18"/>
                      <w:highlight w:val="none"/>
                      <w:lang w:bidi="ar"/>
                      <w14:textFill>
                        <w14:solidFill>
                          <w14:schemeClr w14:val="tx1"/>
                        </w14:solidFill>
                      </w14:textFill>
                    </w:rPr>
                  </w:pPr>
                  <w:r>
                    <w:rPr>
                      <w:rFonts w:hint="eastAsia"/>
                      <w:color w:val="000000" w:themeColor="text1"/>
                      <w:sz w:val="18"/>
                      <w:szCs w:val="18"/>
                      <w:highlight w:val="none"/>
                      <w:lang w:bidi="ar"/>
                      <w14:textFill>
                        <w14:solidFill>
                          <w14:schemeClr w14:val="tx1"/>
                        </w14:solidFill>
                      </w14:textFill>
                    </w:rPr>
                    <w:t xml:space="preserve">210.0007 </w:t>
                  </w:r>
                </w:p>
              </w:tc>
              <w:tc>
                <w:tcPr>
                  <w:tcW w:w="622" w:type="pct"/>
                  <w:vMerge w:val="continue"/>
                  <w:vAlign w:val="center"/>
                </w:tcPr>
                <w:p w14:paraId="6E0735C1">
                  <w:pPr>
                    <w:pStyle w:val="282"/>
                    <w:rPr>
                      <w:color w:val="000000" w:themeColor="text1"/>
                      <w:szCs w:val="18"/>
                      <w:highlight w:val="none"/>
                      <w14:textFill>
                        <w14:solidFill>
                          <w14:schemeClr w14:val="tx1"/>
                        </w14:solidFill>
                      </w14:textFill>
                    </w:rPr>
                  </w:pPr>
                </w:p>
              </w:tc>
              <w:tc>
                <w:tcPr>
                  <w:tcW w:w="445" w:type="pct"/>
                  <w:vMerge w:val="continue"/>
                  <w:vAlign w:val="center"/>
                </w:tcPr>
                <w:p w14:paraId="25A62AB2">
                  <w:pPr>
                    <w:pStyle w:val="282"/>
                    <w:rPr>
                      <w:color w:val="000000" w:themeColor="text1"/>
                      <w:szCs w:val="18"/>
                      <w:highlight w:val="none"/>
                      <w14:textFill>
                        <w14:solidFill>
                          <w14:schemeClr w14:val="tx1"/>
                        </w14:solidFill>
                      </w14:textFill>
                    </w:rPr>
                  </w:pPr>
                </w:p>
              </w:tc>
              <w:tc>
                <w:tcPr>
                  <w:tcW w:w="500" w:type="pct"/>
                  <w:vAlign w:val="center"/>
                </w:tcPr>
                <w:p w14:paraId="72C0B29F">
                  <w:pPr>
                    <w:widowControl/>
                    <w:jc w:val="center"/>
                    <w:textAlignment w:val="top"/>
                    <w:rPr>
                      <w:color w:val="000000" w:themeColor="text1"/>
                      <w:szCs w:val="18"/>
                      <w:highlight w:val="none"/>
                      <w14:textFill>
                        <w14:solidFill>
                          <w14:schemeClr w14:val="tx1"/>
                        </w14:solidFill>
                      </w14:textFill>
                    </w:rPr>
                  </w:pPr>
                  <w:r>
                    <w:rPr>
                      <w:rFonts w:hint="eastAsia"/>
                      <w:color w:val="000000" w:themeColor="text1"/>
                      <w:sz w:val="18"/>
                      <w:szCs w:val="18"/>
                      <w:highlight w:val="none"/>
                      <w:lang w:bidi="ar"/>
                      <w14:textFill>
                        <w14:solidFill>
                          <w14:schemeClr w14:val="tx1"/>
                        </w14:solidFill>
                      </w14:textFill>
                    </w:rPr>
                    <w:t>SS</w:t>
                  </w:r>
                </w:p>
              </w:tc>
              <w:tc>
                <w:tcPr>
                  <w:tcW w:w="816" w:type="dxa"/>
                  <w:vAlign w:val="center"/>
                </w:tcPr>
                <w:p w14:paraId="6591744C">
                  <w:pPr>
                    <w:widowControl/>
                    <w:jc w:val="center"/>
                    <w:textAlignment w:val="top"/>
                    <w:rPr>
                      <w:color w:val="000000" w:themeColor="text1"/>
                      <w:sz w:val="18"/>
                      <w:szCs w:val="18"/>
                      <w:highlight w:val="none"/>
                      <w:lang w:bidi="ar"/>
                      <w14:textFill>
                        <w14:solidFill>
                          <w14:schemeClr w14:val="tx1"/>
                        </w14:solidFill>
                      </w14:textFill>
                    </w:rPr>
                  </w:pPr>
                  <w:r>
                    <w:rPr>
                      <w:rFonts w:hint="eastAsia"/>
                      <w:color w:val="000000" w:themeColor="text1"/>
                      <w:sz w:val="18"/>
                      <w:szCs w:val="18"/>
                      <w:highlight w:val="none"/>
                      <w:lang w:bidi="ar"/>
                      <w14:textFill>
                        <w14:solidFill>
                          <w14:schemeClr w14:val="tx1"/>
                        </w14:solidFill>
                      </w14:textFill>
                    </w:rPr>
                    <w:t xml:space="preserve">1.0530 </w:t>
                  </w:r>
                </w:p>
              </w:tc>
              <w:tc>
                <w:tcPr>
                  <w:tcW w:w="794" w:type="dxa"/>
                  <w:vAlign w:val="center"/>
                </w:tcPr>
                <w:p w14:paraId="18276F3D">
                  <w:pPr>
                    <w:widowControl/>
                    <w:jc w:val="center"/>
                    <w:textAlignment w:val="top"/>
                    <w:rPr>
                      <w:color w:val="000000" w:themeColor="text1"/>
                      <w:sz w:val="18"/>
                      <w:szCs w:val="18"/>
                      <w:highlight w:val="none"/>
                      <w:lang w:bidi="ar"/>
                      <w14:textFill>
                        <w14:solidFill>
                          <w14:schemeClr w14:val="tx1"/>
                        </w14:solidFill>
                      </w14:textFill>
                    </w:rPr>
                  </w:pPr>
                  <w:r>
                    <w:rPr>
                      <w:rFonts w:hint="eastAsia"/>
                      <w:color w:val="000000" w:themeColor="text1"/>
                      <w:sz w:val="18"/>
                      <w:szCs w:val="18"/>
                      <w:highlight w:val="none"/>
                      <w:lang w:bidi="ar"/>
                      <w14:textFill>
                        <w14:solidFill>
                          <w14:schemeClr w14:val="tx1"/>
                        </w14:solidFill>
                      </w14:textFill>
                    </w:rPr>
                    <w:t xml:space="preserve">210.001 </w:t>
                  </w:r>
                </w:p>
              </w:tc>
              <w:tc>
                <w:tcPr>
                  <w:tcW w:w="586" w:type="pct"/>
                  <w:vMerge w:val="continue"/>
                  <w:vAlign w:val="center"/>
                </w:tcPr>
                <w:p w14:paraId="3BE332A7">
                  <w:pPr>
                    <w:pStyle w:val="282"/>
                    <w:rPr>
                      <w:bCs/>
                      <w:color w:val="000000" w:themeColor="text1"/>
                      <w:szCs w:val="18"/>
                      <w:highlight w:val="none"/>
                      <w14:textFill>
                        <w14:solidFill>
                          <w14:schemeClr w14:val="tx1"/>
                        </w14:solidFill>
                      </w14:textFill>
                    </w:rPr>
                  </w:pPr>
                </w:p>
              </w:tc>
            </w:tr>
            <w:tr w14:paraId="65646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0" w:hRule="atLeast"/>
              </w:trPr>
              <w:tc>
                <w:tcPr>
                  <w:tcW w:w="407" w:type="pct"/>
                  <w:vMerge w:val="continue"/>
                  <w:vAlign w:val="center"/>
                </w:tcPr>
                <w:p w14:paraId="27B6A028">
                  <w:pPr>
                    <w:pStyle w:val="282"/>
                    <w:rPr>
                      <w:bCs/>
                      <w:color w:val="000000" w:themeColor="text1"/>
                      <w:szCs w:val="18"/>
                      <w:highlight w:val="none"/>
                      <w:lang w:val="en-US"/>
                      <w14:textFill>
                        <w14:solidFill>
                          <w14:schemeClr w14:val="tx1"/>
                        </w14:solidFill>
                      </w14:textFill>
                    </w:rPr>
                  </w:pPr>
                </w:p>
              </w:tc>
              <w:tc>
                <w:tcPr>
                  <w:tcW w:w="283" w:type="pct"/>
                  <w:vMerge w:val="continue"/>
                  <w:vAlign w:val="center"/>
                </w:tcPr>
                <w:p w14:paraId="242AEE7B">
                  <w:pPr>
                    <w:widowControl/>
                    <w:jc w:val="center"/>
                    <w:textAlignment w:val="top"/>
                    <w:rPr>
                      <w:color w:val="000000" w:themeColor="text1"/>
                      <w:sz w:val="18"/>
                      <w:szCs w:val="18"/>
                      <w:highlight w:val="none"/>
                      <w:lang w:bidi="ar"/>
                      <w14:textFill>
                        <w14:solidFill>
                          <w14:schemeClr w14:val="tx1"/>
                        </w14:solidFill>
                      </w14:textFill>
                    </w:rPr>
                  </w:pPr>
                </w:p>
              </w:tc>
              <w:tc>
                <w:tcPr>
                  <w:tcW w:w="519" w:type="pct"/>
                  <w:vAlign w:val="center"/>
                </w:tcPr>
                <w:p w14:paraId="1E0BB742">
                  <w:pPr>
                    <w:widowControl/>
                    <w:jc w:val="center"/>
                    <w:textAlignment w:val="top"/>
                    <w:rPr>
                      <w:color w:val="000000" w:themeColor="text1"/>
                      <w:sz w:val="18"/>
                      <w:szCs w:val="18"/>
                      <w:highlight w:val="none"/>
                      <w:lang w:bidi="ar"/>
                      <w14:textFill>
                        <w14:solidFill>
                          <w14:schemeClr w14:val="tx1"/>
                        </w14:solidFill>
                      </w14:textFill>
                    </w:rPr>
                  </w:pPr>
                  <w:r>
                    <w:rPr>
                      <w:rFonts w:hint="eastAsia"/>
                      <w:color w:val="000000" w:themeColor="text1"/>
                      <w:sz w:val="18"/>
                      <w:szCs w:val="18"/>
                      <w:highlight w:val="none"/>
                      <w:lang w:bidi="ar"/>
                      <w14:textFill>
                        <w14:solidFill>
                          <w14:schemeClr w14:val="tx1"/>
                        </w14:solidFill>
                      </w14:textFill>
                    </w:rPr>
                    <w:t>氨氮</w:t>
                  </w:r>
                </w:p>
              </w:tc>
              <w:tc>
                <w:tcPr>
                  <w:tcW w:w="582" w:type="dxa"/>
                  <w:vAlign w:val="center"/>
                </w:tcPr>
                <w:p w14:paraId="428218E5">
                  <w:pPr>
                    <w:widowControl/>
                    <w:jc w:val="center"/>
                    <w:textAlignment w:val="top"/>
                    <w:rPr>
                      <w:color w:val="000000" w:themeColor="text1"/>
                      <w:sz w:val="18"/>
                      <w:szCs w:val="18"/>
                      <w:highlight w:val="none"/>
                      <w:lang w:bidi="ar"/>
                      <w14:textFill>
                        <w14:solidFill>
                          <w14:schemeClr w14:val="tx1"/>
                        </w14:solidFill>
                      </w14:textFill>
                    </w:rPr>
                  </w:pPr>
                  <w:r>
                    <w:rPr>
                      <w:rFonts w:hint="eastAsia"/>
                      <w:color w:val="000000" w:themeColor="text1"/>
                      <w:sz w:val="18"/>
                      <w:szCs w:val="18"/>
                      <w:highlight w:val="none"/>
                      <w:lang w:bidi="ar"/>
                      <w14:textFill>
                        <w14:solidFill>
                          <w14:schemeClr w14:val="tx1"/>
                        </w14:solidFill>
                      </w14:textFill>
                    </w:rPr>
                    <w:t xml:space="preserve">0.1128 </w:t>
                  </w:r>
                </w:p>
              </w:tc>
              <w:tc>
                <w:tcPr>
                  <w:tcW w:w="553" w:type="dxa"/>
                  <w:vAlign w:val="center"/>
                </w:tcPr>
                <w:p w14:paraId="1401F2B2">
                  <w:pPr>
                    <w:widowControl/>
                    <w:jc w:val="center"/>
                    <w:textAlignment w:val="top"/>
                    <w:rPr>
                      <w:color w:val="000000" w:themeColor="text1"/>
                      <w:sz w:val="18"/>
                      <w:szCs w:val="18"/>
                      <w:highlight w:val="none"/>
                      <w:lang w:bidi="ar"/>
                      <w14:textFill>
                        <w14:solidFill>
                          <w14:schemeClr w14:val="tx1"/>
                        </w14:solidFill>
                      </w14:textFill>
                    </w:rPr>
                  </w:pPr>
                  <w:r>
                    <w:rPr>
                      <w:rFonts w:hint="eastAsia"/>
                      <w:color w:val="000000" w:themeColor="text1"/>
                      <w:sz w:val="18"/>
                      <w:szCs w:val="18"/>
                      <w:highlight w:val="none"/>
                      <w:lang w:bidi="ar"/>
                      <w14:textFill>
                        <w14:solidFill>
                          <w14:schemeClr w14:val="tx1"/>
                        </w14:solidFill>
                      </w14:textFill>
                    </w:rPr>
                    <w:t xml:space="preserve">22.4872 </w:t>
                  </w:r>
                </w:p>
              </w:tc>
              <w:tc>
                <w:tcPr>
                  <w:tcW w:w="622" w:type="pct"/>
                  <w:vMerge w:val="continue"/>
                  <w:vAlign w:val="center"/>
                </w:tcPr>
                <w:p w14:paraId="29C8408D">
                  <w:pPr>
                    <w:pStyle w:val="282"/>
                    <w:rPr>
                      <w:color w:val="000000" w:themeColor="text1"/>
                      <w:szCs w:val="18"/>
                      <w:highlight w:val="none"/>
                      <w14:textFill>
                        <w14:solidFill>
                          <w14:schemeClr w14:val="tx1"/>
                        </w14:solidFill>
                      </w14:textFill>
                    </w:rPr>
                  </w:pPr>
                </w:p>
              </w:tc>
              <w:tc>
                <w:tcPr>
                  <w:tcW w:w="445" w:type="pct"/>
                  <w:vMerge w:val="continue"/>
                  <w:vAlign w:val="center"/>
                </w:tcPr>
                <w:p w14:paraId="0261294F">
                  <w:pPr>
                    <w:pStyle w:val="282"/>
                    <w:rPr>
                      <w:color w:val="000000" w:themeColor="text1"/>
                      <w:szCs w:val="18"/>
                      <w:highlight w:val="none"/>
                      <w14:textFill>
                        <w14:solidFill>
                          <w14:schemeClr w14:val="tx1"/>
                        </w14:solidFill>
                      </w14:textFill>
                    </w:rPr>
                  </w:pPr>
                </w:p>
              </w:tc>
              <w:tc>
                <w:tcPr>
                  <w:tcW w:w="500" w:type="pct"/>
                  <w:vAlign w:val="center"/>
                </w:tcPr>
                <w:p w14:paraId="647A6522">
                  <w:pPr>
                    <w:widowControl/>
                    <w:jc w:val="center"/>
                    <w:textAlignment w:val="top"/>
                    <w:rPr>
                      <w:color w:val="000000" w:themeColor="text1"/>
                      <w:szCs w:val="18"/>
                      <w:highlight w:val="none"/>
                      <w14:textFill>
                        <w14:solidFill>
                          <w14:schemeClr w14:val="tx1"/>
                        </w14:solidFill>
                      </w14:textFill>
                    </w:rPr>
                  </w:pPr>
                  <w:r>
                    <w:rPr>
                      <w:rFonts w:hint="eastAsia"/>
                      <w:color w:val="000000" w:themeColor="text1"/>
                      <w:sz w:val="18"/>
                      <w:szCs w:val="18"/>
                      <w:highlight w:val="none"/>
                      <w:lang w:bidi="ar"/>
                      <w14:textFill>
                        <w14:solidFill>
                          <w14:schemeClr w14:val="tx1"/>
                        </w14:solidFill>
                      </w14:textFill>
                    </w:rPr>
                    <w:t>氨氮</w:t>
                  </w:r>
                </w:p>
              </w:tc>
              <w:tc>
                <w:tcPr>
                  <w:tcW w:w="816" w:type="dxa"/>
                  <w:vAlign w:val="center"/>
                </w:tcPr>
                <w:p w14:paraId="4686B45A">
                  <w:pPr>
                    <w:widowControl/>
                    <w:jc w:val="center"/>
                    <w:textAlignment w:val="top"/>
                    <w:rPr>
                      <w:color w:val="000000" w:themeColor="text1"/>
                      <w:sz w:val="18"/>
                      <w:szCs w:val="18"/>
                      <w:highlight w:val="none"/>
                      <w:lang w:bidi="ar"/>
                      <w14:textFill>
                        <w14:solidFill>
                          <w14:schemeClr w14:val="tx1"/>
                        </w14:solidFill>
                      </w14:textFill>
                    </w:rPr>
                  </w:pPr>
                  <w:r>
                    <w:rPr>
                      <w:rFonts w:hint="eastAsia"/>
                      <w:color w:val="000000" w:themeColor="text1"/>
                      <w:sz w:val="18"/>
                      <w:szCs w:val="18"/>
                      <w:highlight w:val="none"/>
                      <w:lang w:bidi="ar"/>
                      <w14:textFill>
                        <w14:solidFill>
                          <w14:schemeClr w14:val="tx1"/>
                        </w14:solidFill>
                      </w14:textFill>
                    </w:rPr>
                    <w:t xml:space="preserve">0.1128 </w:t>
                  </w:r>
                </w:p>
              </w:tc>
              <w:tc>
                <w:tcPr>
                  <w:tcW w:w="794" w:type="dxa"/>
                  <w:vAlign w:val="center"/>
                </w:tcPr>
                <w:p w14:paraId="38C1B9DC">
                  <w:pPr>
                    <w:widowControl/>
                    <w:jc w:val="center"/>
                    <w:textAlignment w:val="top"/>
                    <w:rPr>
                      <w:color w:val="000000" w:themeColor="text1"/>
                      <w:sz w:val="18"/>
                      <w:szCs w:val="18"/>
                      <w:highlight w:val="none"/>
                      <w:lang w:bidi="ar"/>
                      <w14:textFill>
                        <w14:solidFill>
                          <w14:schemeClr w14:val="tx1"/>
                        </w14:solidFill>
                      </w14:textFill>
                    </w:rPr>
                  </w:pPr>
                  <w:r>
                    <w:rPr>
                      <w:rFonts w:hint="eastAsia"/>
                      <w:color w:val="000000" w:themeColor="text1"/>
                      <w:sz w:val="18"/>
                      <w:szCs w:val="18"/>
                      <w:highlight w:val="none"/>
                      <w:lang w:bidi="ar"/>
                      <w14:textFill>
                        <w14:solidFill>
                          <w14:schemeClr w14:val="tx1"/>
                        </w14:solidFill>
                      </w14:textFill>
                    </w:rPr>
                    <w:t xml:space="preserve">22.487 </w:t>
                  </w:r>
                </w:p>
              </w:tc>
              <w:tc>
                <w:tcPr>
                  <w:tcW w:w="586" w:type="pct"/>
                  <w:vMerge w:val="continue"/>
                  <w:vAlign w:val="center"/>
                </w:tcPr>
                <w:p w14:paraId="7B040C9A">
                  <w:pPr>
                    <w:pStyle w:val="282"/>
                    <w:rPr>
                      <w:bCs/>
                      <w:color w:val="000000" w:themeColor="text1"/>
                      <w:szCs w:val="18"/>
                      <w:highlight w:val="none"/>
                      <w14:textFill>
                        <w14:solidFill>
                          <w14:schemeClr w14:val="tx1"/>
                        </w14:solidFill>
                      </w14:textFill>
                    </w:rPr>
                  </w:pPr>
                </w:p>
              </w:tc>
            </w:tr>
            <w:tr w14:paraId="3BFDC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6" w:hRule="atLeast"/>
              </w:trPr>
              <w:tc>
                <w:tcPr>
                  <w:tcW w:w="407" w:type="pct"/>
                  <w:vMerge w:val="continue"/>
                  <w:vAlign w:val="center"/>
                </w:tcPr>
                <w:p w14:paraId="58ED1673">
                  <w:pPr>
                    <w:pStyle w:val="282"/>
                    <w:rPr>
                      <w:bCs/>
                      <w:color w:val="000000" w:themeColor="text1"/>
                      <w:szCs w:val="18"/>
                      <w:highlight w:val="none"/>
                      <w:lang w:val="en-US"/>
                      <w14:textFill>
                        <w14:solidFill>
                          <w14:schemeClr w14:val="tx1"/>
                        </w14:solidFill>
                      </w14:textFill>
                    </w:rPr>
                  </w:pPr>
                </w:p>
              </w:tc>
              <w:tc>
                <w:tcPr>
                  <w:tcW w:w="283" w:type="pct"/>
                  <w:vMerge w:val="continue"/>
                  <w:vAlign w:val="center"/>
                </w:tcPr>
                <w:p w14:paraId="1A83253A">
                  <w:pPr>
                    <w:widowControl/>
                    <w:jc w:val="center"/>
                    <w:textAlignment w:val="top"/>
                    <w:rPr>
                      <w:color w:val="000000" w:themeColor="text1"/>
                      <w:sz w:val="18"/>
                      <w:szCs w:val="18"/>
                      <w:highlight w:val="none"/>
                      <w:lang w:bidi="ar"/>
                      <w14:textFill>
                        <w14:solidFill>
                          <w14:schemeClr w14:val="tx1"/>
                        </w14:solidFill>
                      </w14:textFill>
                    </w:rPr>
                  </w:pPr>
                </w:p>
              </w:tc>
              <w:tc>
                <w:tcPr>
                  <w:tcW w:w="519" w:type="pct"/>
                  <w:vAlign w:val="center"/>
                </w:tcPr>
                <w:p w14:paraId="3437E7AE">
                  <w:pPr>
                    <w:widowControl/>
                    <w:jc w:val="center"/>
                    <w:textAlignment w:val="top"/>
                    <w:rPr>
                      <w:color w:val="000000" w:themeColor="text1"/>
                      <w:sz w:val="18"/>
                      <w:szCs w:val="18"/>
                      <w:highlight w:val="none"/>
                      <w:lang w:bidi="ar"/>
                      <w14:textFill>
                        <w14:solidFill>
                          <w14:schemeClr w14:val="tx1"/>
                        </w14:solidFill>
                      </w14:textFill>
                    </w:rPr>
                  </w:pPr>
                  <w:r>
                    <w:rPr>
                      <w:rFonts w:hint="eastAsia"/>
                      <w:color w:val="000000" w:themeColor="text1"/>
                      <w:sz w:val="18"/>
                      <w:szCs w:val="18"/>
                      <w:highlight w:val="none"/>
                      <w:lang w:bidi="ar"/>
                      <w14:textFill>
                        <w14:solidFill>
                          <w14:schemeClr w14:val="tx1"/>
                        </w14:solidFill>
                      </w14:textFill>
                    </w:rPr>
                    <w:t>总磷</w:t>
                  </w:r>
                </w:p>
              </w:tc>
              <w:tc>
                <w:tcPr>
                  <w:tcW w:w="582" w:type="dxa"/>
                  <w:vAlign w:val="center"/>
                </w:tcPr>
                <w:p w14:paraId="5FBFCE3C">
                  <w:pPr>
                    <w:widowControl/>
                    <w:jc w:val="center"/>
                    <w:textAlignment w:val="top"/>
                    <w:rPr>
                      <w:color w:val="000000" w:themeColor="text1"/>
                      <w:sz w:val="18"/>
                      <w:szCs w:val="18"/>
                      <w:highlight w:val="none"/>
                      <w:lang w:bidi="ar"/>
                      <w14:textFill>
                        <w14:solidFill>
                          <w14:schemeClr w14:val="tx1"/>
                        </w14:solidFill>
                      </w14:textFill>
                    </w:rPr>
                  </w:pPr>
                  <w:r>
                    <w:rPr>
                      <w:rFonts w:hint="eastAsia"/>
                      <w:color w:val="000000" w:themeColor="text1"/>
                      <w:sz w:val="18"/>
                      <w:szCs w:val="18"/>
                      <w:highlight w:val="none"/>
                      <w:lang w:bidi="ar"/>
                      <w14:textFill>
                        <w14:solidFill>
                          <w14:schemeClr w14:val="tx1"/>
                        </w14:solidFill>
                      </w14:textFill>
                    </w:rPr>
                    <w:t xml:space="preserve">0.0201 </w:t>
                  </w:r>
                </w:p>
              </w:tc>
              <w:tc>
                <w:tcPr>
                  <w:tcW w:w="553" w:type="dxa"/>
                  <w:vAlign w:val="center"/>
                </w:tcPr>
                <w:p w14:paraId="5C57AD56">
                  <w:pPr>
                    <w:widowControl/>
                    <w:jc w:val="center"/>
                    <w:textAlignment w:val="top"/>
                    <w:rPr>
                      <w:color w:val="000000" w:themeColor="text1"/>
                      <w:sz w:val="18"/>
                      <w:szCs w:val="18"/>
                      <w:highlight w:val="none"/>
                      <w:lang w:bidi="ar"/>
                      <w14:textFill>
                        <w14:solidFill>
                          <w14:schemeClr w14:val="tx1"/>
                        </w14:solidFill>
                      </w14:textFill>
                    </w:rPr>
                  </w:pPr>
                  <w:r>
                    <w:rPr>
                      <w:rFonts w:hint="eastAsia"/>
                      <w:color w:val="000000" w:themeColor="text1"/>
                      <w:sz w:val="18"/>
                      <w:szCs w:val="18"/>
                      <w:highlight w:val="none"/>
                      <w:lang w:bidi="ar"/>
                      <w14:textFill>
                        <w14:solidFill>
                          <w14:schemeClr w14:val="tx1"/>
                        </w14:solidFill>
                      </w14:textFill>
                    </w:rPr>
                    <w:t xml:space="preserve">4.0000 </w:t>
                  </w:r>
                </w:p>
              </w:tc>
              <w:tc>
                <w:tcPr>
                  <w:tcW w:w="622" w:type="pct"/>
                  <w:vMerge w:val="continue"/>
                  <w:vAlign w:val="center"/>
                </w:tcPr>
                <w:p w14:paraId="2AA19868">
                  <w:pPr>
                    <w:pStyle w:val="282"/>
                    <w:rPr>
                      <w:color w:val="000000" w:themeColor="text1"/>
                      <w:szCs w:val="18"/>
                      <w:highlight w:val="none"/>
                      <w14:textFill>
                        <w14:solidFill>
                          <w14:schemeClr w14:val="tx1"/>
                        </w14:solidFill>
                      </w14:textFill>
                    </w:rPr>
                  </w:pPr>
                </w:p>
              </w:tc>
              <w:tc>
                <w:tcPr>
                  <w:tcW w:w="445" w:type="pct"/>
                  <w:vMerge w:val="continue"/>
                  <w:vAlign w:val="center"/>
                </w:tcPr>
                <w:p w14:paraId="1460914B">
                  <w:pPr>
                    <w:pStyle w:val="282"/>
                    <w:rPr>
                      <w:color w:val="000000" w:themeColor="text1"/>
                      <w:szCs w:val="18"/>
                      <w:highlight w:val="none"/>
                      <w14:textFill>
                        <w14:solidFill>
                          <w14:schemeClr w14:val="tx1"/>
                        </w14:solidFill>
                      </w14:textFill>
                    </w:rPr>
                  </w:pPr>
                </w:p>
              </w:tc>
              <w:tc>
                <w:tcPr>
                  <w:tcW w:w="500" w:type="pct"/>
                  <w:vAlign w:val="center"/>
                </w:tcPr>
                <w:p w14:paraId="57B2B6F9">
                  <w:pPr>
                    <w:widowControl/>
                    <w:jc w:val="center"/>
                    <w:textAlignment w:val="top"/>
                    <w:rPr>
                      <w:color w:val="000000" w:themeColor="text1"/>
                      <w:szCs w:val="18"/>
                      <w:highlight w:val="none"/>
                      <w14:textFill>
                        <w14:solidFill>
                          <w14:schemeClr w14:val="tx1"/>
                        </w14:solidFill>
                      </w14:textFill>
                    </w:rPr>
                  </w:pPr>
                  <w:r>
                    <w:rPr>
                      <w:rFonts w:hint="eastAsia"/>
                      <w:color w:val="000000" w:themeColor="text1"/>
                      <w:sz w:val="18"/>
                      <w:szCs w:val="18"/>
                      <w:highlight w:val="none"/>
                      <w:lang w:bidi="ar"/>
                      <w14:textFill>
                        <w14:solidFill>
                          <w14:schemeClr w14:val="tx1"/>
                        </w14:solidFill>
                      </w14:textFill>
                    </w:rPr>
                    <w:t>总磷</w:t>
                  </w:r>
                </w:p>
              </w:tc>
              <w:tc>
                <w:tcPr>
                  <w:tcW w:w="816" w:type="dxa"/>
                  <w:vAlign w:val="center"/>
                </w:tcPr>
                <w:p w14:paraId="7E22484B">
                  <w:pPr>
                    <w:widowControl/>
                    <w:jc w:val="center"/>
                    <w:textAlignment w:val="top"/>
                    <w:rPr>
                      <w:color w:val="000000" w:themeColor="text1"/>
                      <w:sz w:val="18"/>
                      <w:szCs w:val="18"/>
                      <w:highlight w:val="none"/>
                      <w:lang w:bidi="ar"/>
                      <w14:textFill>
                        <w14:solidFill>
                          <w14:schemeClr w14:val="tx1"/>
                        </w14:solidFill>
                      </w14:textFill>
                    </w:rPr>
                  </w:pPr>
                  <w:r>
                    <w:rPr>
                      <w:rFonts w:hint="eastAsia"/>
                      <w:color w:val="000000" w:themeColor="text1"/>
                      <w:sz w:val="18"/>
                      <w:szCs w:val="18"/>
                      <w:highlight w:val="none"/>
                      <w:lang w:bidi="ar"/>
                      <w14:textFill>
                        <w14:solidFill>
                          <w14:schemeClr w14:val="tx1"/>
                        </w14:solidFill>
                      </w14:textFill>
                    </w:rPr>
                    <w:t xml:space="preserve">0.0201 </w:t>
                  </w:r>
                </w:p>
              </w:tc>
              <w:tc>
                <w:tcPr>
                  <w:tcW w:w="794" w:type="dxa"/>
                  <w:vAlign w:val="center"/>
                </w:tcPr>
                <w:p w14:paraId="043C5D49">
                  <w:pPr>
                    <w:widowControl/>
                    <w:jc w:val="center"/>
                    <w:textAlignment w:val="top"/>
                    <w:rPr>
                      <w:color w:val="000000" w:themeColor="text1"/>
                      <w:sz w:val="18"/>
                      <w:szCs w:val="18"/>
                      <w:highlight w:val="none"/>
                      <w:lang w:bidi="ar"/>
                      <w14:textFill>
                        <w14:solidFill>
                          <w14:schemeClr w14:val="tx1"/>
                        </w14:solidFill>
                      </w14:textFill>
                    </w:rPr>
                  </w:pPr>
                  <w:r>
                    <w:rPr>
                      <w:rFonts w:hint="eastAsia"/>
                      <w:color w:val="000000" w:themeColor="text1"/>
                      <w:sz w:val="18"/>
                      <w:szCs w:val="18"/>
                      <w:highlight w:val="none"/>
                      <w:lang w:bidi="ar"/>
                      <w14:textFill>
                        <w14:solidFill>
                          <w14:schemeClr w14:val="tx1"/>
                        </w14:solidFill>
                      </w14:textFill>
                    </w:rPr>
                    <w:t xml:space="preserve">4.000 </w:t>
                  </w:r>
                </w:p>
              </w:tc>
              <w:tc>
                <w:tcPr>
                  <w:tcW w:w="586" w:type="pct"/>
                  <w:vMerge w:val="continue"/>
                  <w:vAlign w:val="center"/>
                </w:tcPr>
                <w:p w14:paraId="1AD36CB3">
                  <w:pPr>
                    <w:pStyle w:val="282"/>
                    <w:rPr>
                      <w:bCs/>
                      <w:color w:val="000000" w:themeColor="text1"/>
                      <w:szCs w:val="18"/>
                      <w:highlight w:val="none"/>
                      <w14:textFill>
                        <w14:solidFill>
                          <w14:schemeClr w14:val="tx1"/>
                        </w14:solidFill>
                      </w14:textFill>
                    </w:rPr>
                  </w:pPr>
                </w:p>
              </w:tc>
            </w:tr>
            <w:tr w14:paraId="0B614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0" w:hRule="atLeast"/>
              </w:trPr>
              <w:tc>
                <w:tcPr>
                  <w:tcW w:w="407" w:type="pct"/>
                  <w:vMerge w:val="continue"/>
                  <w:vAlign w:val="center"/>
                </w:tcPr>
                <w:p w14:paraId="1174BC87">
                  <w:pPr>
                    <w:pStyle w:val="282"/>
                    <w:rPr>
                      <w:bCs/>
                      <w:color w:val="000000" w:themeColor="text1"/>
                      <w:szCs w:val="18"/>
                      <w:highlight w:val="none"/>
                      <w:lang w:val="en-US"/>
                      <w14:textFill>
                        <w14:solidFill>
                          <w14:schemeClr w14:val="tx1"/>
                        </w14:solidFill>
                      </w14:textFill>
                    </w:rPr>
                  </w:pPr>
                </w:p>
              </w:tc>
              <w:tc>
                <w:tcPr>
                  <w:tcW w:w="283" w:type="pct"/>
                  <w:vMerge w:val="continue"/>
                  <w:vAlign w:val="center"/>
                </w:tcPr>
                <w:p w14:paraId="467153C5">
                  <w:pPr>
                    <w:pStyle w:val="282"/>
                    <w:rPr>
                      <w:bCs/>
                      <w:color w:val="000000" w:themeColor="text1"/>
                      <w:szCs w:val="18"/>
                      <w:highlight w:val="none"/>
                      <w14:textFill>
                        <w14:solidFill>
                          <w14:schemeClr w14:val="tx1"/>
                        </w14:solidFill>
                      </w14:textFill>
                    </w:rPr>
                  </w:pPr>
                </w:p>
              </w:tc>
              <w:tc>
                <w:tcPr>
                  <w:tcW w:w="519" w:type="pct"/>
                  <w:vAlign w:val="center"/>
                </w:tcPr>
                <w:p w14:paraId="04A78669">
                  <w:pPr>
                    <w:widowControl/>
                    <w:jc w:val="center"/>
                    <w:textAlignment w:val="top"/>
                    <w:rPr>
                      <w:color w:val="000000" w:themeColor="text1"/>
                      <w:sz w:val="18"/>
                      <w:szCs w:val="18"/>
                      <w:highlight w:val="none"/>
                      <w:lang w:bidi="ar"/>
                      <w14:textFill>
                        <w14:solidFill>
                          <w14:schemeClr w14:val="tx1"/>
                        </w14:solidFill>
                      </w14:textFill>
                    </w:rPr>
                  </w:pPr>
                  <w:r>
                    <w:rPr>
                      <w:rFonts w:hint="eastAsia"/>
                      <w:color w:val="000000" w:themeColor="text1"/>
                      <w:sz w:val="18"/>
                      <w:szCs w:val="18"/>
                      <w:highlight w:val="none"/>
                      <w:lang w:bidi="ar"/>
                      <w14:textFill>
                        <w14:solidFill>
                          <w14:schemeClr w14:val="tx1"/>
                        </w14:solidFill>
                      </w14:textFill>
                    </w:rPr>
                    <w:t>LAS</w:t>
                  </w:r>
                </w:p>
              </w:tc>
              <w:tc>
                <w:tcPr>
                  <w:tcW w:w="582" w:type="dxa"/>
                  <w:vAlign w:val="center"/>
                </w:tcPr>
                <w:p w14:paraId="29DC1574">
                  <w:pPr>
                    <w:widowControl/>
                    <w:jc w:val="center"/>
                    <w:textAlignment w:val="top"/>
                    <w:rPr>
                      <w:color w:val="000000" w:themeColor="text1"/>
                      <w:sz w:val="18"/>
                      <w:szCs w:val="18"/>
                      <w:highlight w:val="none"/>
                      <w:lang w:bidi="ar"/>
                      <w14:textFill>
                        <w14:solidFill>
                          <w14:schemeClr w14:val="tx1"/>
                        </w14:solidFill>
                      </w14:textFill>
                    </w:rPr>
                  </w:pPr>
                  <w:r>
                    <w:rPr>
                      <w:rFonts w:hint="eastAsia"/>
                      <w:color w:val="000000" w:themeColor="text1"/>
                      <w:sz w:val="18"/>
                      <w:szCs w:val="18"/>
                      <w:highlight w:val="none"/>
                      <w:lang w:bidi="ar"/>
                      <w14:textFill>
                        <w14:solidFill>
                          <w14:schemeClr w14:val="tx1"/>
                        </w14:solidFill>
                      </w14:textFill>
                    </w:rPr>
                    <w:t xml:space="preserve">0.0504 </w:t>
                  </w:r>
                </w:p>
              </w:tc>
              <w:tc>
                <w:tcPr>
                  <w:tcW w:w="553" w:type="dxa"/>
                  <w:vAlign w:val="center"/>
                </w:tcPr>
                <w:p w14:paraId="7B2FDC87">
                  <w:pPr>
                    <w:widowControl/>
                    <w:jc w:val="center"/>
                    <w:textAlignment w:val="top"/>
                    <w:rPr>
                      <w:color w:val="000000" w:themeColor="text1"/>
                      <w:sz w:val="18"/>
                      <w:szCs w:val="18"/>
                      <w:highlight w:val="none"/>
                      <w:lang w:bidi="ar"/>
                      <w14:textFill>
                        <w14:solidFill>
                          <w14:schemeClr w14:val="tx1"/>
                        </w14:solidFill>
                      </w14:textFill>
                    </w:rPr>
                  </w:pPr>
                  <w:r>
                    <w:rPr>
                      <w:rFonts w:hint="eastAsia"/>
                      <w:color w:val="000000" w:themeColor="text1"/>
                      <w:sz w:val="18"/>
                      <w:szCs w:val="18"/>
                      <w:highlight w:val="none"/>
                      <w:lang w:bidi="ar"/>
                      <w14:textFill>
                        <w14:solidFill>
                          <w14:schemeClr w14:val="tx1"/>
                        </w14:solidFill>
                      </w14:textFill>
                    </w:rPr>
                    <w:t xml:space="preserve">10.0514 </w:t>
                  </w:r>
                </w:p>
              </w:tc>
              <w:tc>
                <w:tcPr>
                  <w:tcW w:w="622" w:type="pct"/>
                  <w:vMerge w:val="continue"/>
                  <w:vAlign w:val="center"/>
                </w:tcPr>
                <w:p w14:paraId="762C1BA1">
                  <w:pPr>
                    <w:pStyle w:val="282"/>
                    <w:rPr>
                      <w:color w:val="000000" w:themeColor="text1"/>
                      <w:szCs w:val="18"/>
                      <w:highlight w:val="none"/>
                      <w14:textFill>
                        <w14:solidFill>
                          <w14:schemeClr w14:val="tx1"/>
                        </w14:solidFill>
                      </w14:textFill>
                    </w:rPr>
                  </w:pPr>
                </w:p>
              </w:tc>
              <w:tc>
                <w:tcPr>
                  <w:tcW w:w="445" w:type="pct"/>
                  <w:vMerge w:val="continue"/>
                  <w:vAlign w:val="center"/>
                </w:tcPr>
                <w:p w14:paraId="152CE19B">
                  <w:pPr>
                    <w:pStyle w:val="282"/>
                    <w:rPr>
                      <w:color w:val="000000" w:themeColor="text1"/>
                      <w:szCs w:val="18"/>
                      <w:highlight w:val="none"/>
                      <w14:textFill>
                        <w14:solidFill>
                          <w14:schemeClr w14:val="tx1"/>
                        </w14:solidFill>
                      </w14:textFill>
                    </w:rPr>
                  </w:pPr>
                </w:p>
              </w:tc>
              <w:tc>
                <w:tcPr>
                  <w:tcW w:w="500" w:type="pct"/>
                  <w:vAlign w:val="center"/>
                </w:tcPr>
                <w:p w14:paraId="75D7C35C">
                  <w:pPr>
                    <w:widowControl/>
                    <w:jc w:val="center"/>
                    <w:textAlignment w:val="top"/>
                    <w:rPr>
                      <w:color w:val="000000" w:themeColor="text1"/>
                      <w:szCs w:val="18"/>
                      <w:highlight w:val="none"/>
                      <w14:textFill>
                        <w14:solidFill>
                          <w14:schemeClr w14:val="tx1"/>
                        </w14:solidFill>
                      </w14:textFill>
                    </w:rPr>
                  </w:pPr>
                  <w:r>
                    <w:rPr>
                      <w:rFonts w:hint="eastAsia"/>
                      <w:color w:val="000000" w:themeColor="text1"/>
                      <w:sz w:val="18"/>
                      <w:szCs w:val="18"/>
                      <w:highlight w:val="none"/>
                      <w:lang w:bidi="ar"/>
                      <w14:textFill>
                        <w14:solidFill>
                          <w14:schemeClr w14:val="tx1"/>
                        </w14:solidFill>
                      </w14:textFill>
                    </w:rPr>
                    <w:t>LAS</w:t>
                  </w:r>
                </w:p>
              </w:tc>
              <w:tc>
                <w:tcPr>
                  <w:tcW w:w="816" w:type="dxa"/>
                  <w:vAlign w:val="center"/>
                </w:tcPr>
                <w:p w14:paraId="716E8845">
                  <w:pPr>
                    <w:widowControl/>
                    <w:jc w:val="center"/>
                    <w:textAlignment w:val="top"/>
                    <w:rPr>
                      <w:color w:val="000000" w:themeColor="text1"/>
                      <w:sz w:val="18"/>
                      <w:szCs w:val="18"/>
                      <w:highlight w:val="none"/>
                      <w:lang w:bidi="ar"/>
                      <w14:textFill>
                        <w14:solidFill>
                          <w14:schemeClr w14:val="tx1"/>
                        </w14:solidFill>
                      </w14:textFill>
                    </w:rPr>
                  </w:pPr>
                  <w:r>
                    <w:rPr>
                      <w:rFonts w:hint="eastAsia"/>
                      <w:color w:val="000000" w:themeColor="text1"/>
                      <w:sz w:val="18"/>
                      <w:szCs w:val="18"/>
                      <w:highlight w:val="none"/>
                      <w:lang w:bidi="ar"/>
                      <w14:textFill>
                        <w14:solidFill>
                          <w14:schemeClr w14:val="tx1"/>
                        </w14:solidFill>
                      </w14:textFill>
                    </w:rPr>
                    <w:t xml:space="preserve">0.0504 </w:t>
                  </w:r>
                </w:p>
              </w:tc>
              <w:tc>
                <w:tcPr>
                  <w:tcW w:w="794" w:type="dxa"/>
                  <w:vAlign w:val="center"/>
                </w:tcPr>
                <w:p w14:paraId="386EB5FA">
                  <w:pPr>
                    <w:widowControl/>
                    <w:jc w:val="center"/>
                    <w:textAlignment w:val="top"/>
                    <w:rPr>
                      <w:color w:val="000000" w:themeColor="text1"/>
                      <w:sz w:val="18"/>
                      <w:szCs w:val="18"/>
                      <w:highlight w:val="none"/>
                      <w:lang w:bidi="ar"/>
                      <w14:textFill>
                        <w14:solidFill>
                          <w14:schemeClr w14:val="tx1"/>
                        </w14:solidFill>
                      </w14:textFill>
                    </w:rPr>
                  </w:pPr>
                  <w:r>
                    <w:rPr>
                      <w:rFonts w:hint="eastAsia"/>
                      <w:color w:val="000000" w:themeColor="text1"/>
                      <w:sz w:val="18"/>
                      <w:szCs w:val="18"/>
                      <w:highlight w:val="none"/>
                      <w:lang w:bidi="ar"/>
                      <w14:textFill>
                        <w14:solidFill>
                          <w14:schemeClr w14:val="tx1"/>
                        </w14:solidFill>
                      </w14:textFill>
                    </w:rPr>
                    <w:t xml:space="preserve">10.051 </w:t>
                  </w:r>
                </w:p>
              </w:tc>
              <w:tc>
                <w:tcPr>
                  <w:tcW w:w="586" w:type="pct"/>
                  <w:vMerge w:val="continue"/>
                  <w:vAlign w:val="center"/>
                </w:tcPr>
                <w:p w14:paraId="0A481BDA">
                  <w:pPr>
                    <w:pStyle w:val="282"/>
                    <w:rPr>
                      <w:bCs/>
                      <w:color w:val="000000" w:themeColor="text1"/>
                      <w:szCs w:val="18"/>
                      <w:highlight w:val="none"/>
                      <w14:textFill>
                        <w14:solidFill>
                          <w14:schemeClr w14:val="tx1"/>
                        </w14:solidFill>
                      </w14:textFill>
                    </w:rPr>
                  </w:pPr>
                </w:p>
              </w:tc>
            </w:tr>
            <w:tr w14:paraId="76247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0" w:hRule="atLeast"/>
              </w:trPr>
              <w:tc>
                <w:tcPr>
                  <w:tcW w:w="407" w:type="pct"/>
                  <w:vMerge w:val="continue"/>
                  <w:vAlign w:val="center"/>
                </w:tcPr>
                <w:p w14:paraId="2CF370B2">
                  <w:pPr>
                    <w:pStyle w:val="282"/>
                    <w:rPr>
                      <w:bCs/>
                      <w:color w:val="000000" w:themeColor="text1"/>
                      <w:szCs w:val="18"/>
                      <w:highlight w:val="none"/>
                      <w:lang w:val="en-US"/>
                      <w14:textFill>
                        <w14:solidFill>
                          <w14:schemeClr w14:val="tx1"/>
                        </w14:solidFill>
                      </w14:textFill>
                    </w:rPr>
                  </w:pPr>
                </w:p>
              </w:tc>
              <w:tc>
                <w:tcPr>
                  <w:tcW w:w="283" w:type="pct"/>
                  <w:vMerge w:val="continue"/>
                  <w:vAlign w:val="center"/>
                </w:tcPr>
                <w:p w14:paraId="1237377B">
                  <w:pPr>
                    <w:pStyle w:val="282"/>
                    <w:rPr>
                      <w:bCs/>
                      <w:color w:val="000000" w:themeColor="text1"/>
                      <w:szCs w:val="18"/>
                      <w:highlight w:val="none"/>
                      <w14:textFill>
                        <w14:solidFill>
                          <w14:schemeClr w14:val="tx1"/>
                        </w14:solidFill>
                      </w14:textFill>
                    </w:rPr>
                  </w:pPr>
                </w:p>
              </w:tc>
              <w:tc>
                <w:tcPr>
                  <w:tcW w:w="519" w:type="pct"/>
                  <w:vAlign w:val="center"/>
                </w:tcPr>
                <w:p w14:paraId="6B5822DA">
                  <w:pPr>
                    <w:widowControl/>
                    <w:jc w:val="center"/>
                    <w:textAlignment w:val="top"/>
                    <w:rPr>
                      <w:color w:val="000000" w:themeColor="text1"/>
                      <w:sz w:val="18"/>
                      <w:szCs w:val="18"/>
                      <w:highlight w:val="none"/>
                      <w:lang w:bidi="ar"/>
                      <w14:textFill>
                        <w14:solidFill>
                          <w14:schemeClr w14:val="tx1"/>
                        </w14:solidFill>
                      </w14:textFill>
                    </w:rPr>
                  </w:pPr>
                  <w:r>
                    <w:rPr>
                      <w:rFonts w:hint="eastAsia"/>
                      <w:color w:val="000000" w:themeColor="text1"/>
                      <w:sz w:val="18"/>
                      <w:szCs w:val="18"/>
                      <w:highlight w:val="none"/>
                      <w:lang w:bidi="ar"/>
                      <w14:textFill>
                        <w14:solidFill>
                          <w14:schemeClr w14:val="tx1"/>
                        </w14:solidFill>
                      </w14:textFill>
                    </w:rPr>
                    <w:t>动植物油</w:t>
                  </w:r>
                </w:p>
              </w:tc>
              <w:tc>
                <w:tcPr>
                  <w:tcW w:w="582" w:type="dxa"/>
                  <w:vAlign w:val="center"/>
                </w:tcPr>
                <w:p w14:paraId="2F3DF5BD">
                  <w:pPr>
                    <w:widowControl/>
                    <w:jc w:val="center"/>
                    <w:textAlignment w:val="top"/>
                    <w:rPr>
                      <w:color w:val="000000" w:themeColor="text1"/>
                      <w:sz w:val="18"/>
                      <w:szCs w:val="18"/>
                      <w:highlight w:val="none"/>
                      <w:lang w:bidi="ar"/>
                      <w14:textFill>
                        <w14:solidFill>
                          <w14:schemeClr w14:val="tx1"/>
                        </w14:solidFill>
                      </w14:textFill>
                    </w:rPr>
                  </w:pPr>
                  <w:r>
                    <w:rPr>
                      <w:rFonts w:hint="eastAsia"/>
                      <w:color w:val="000000" w:themeColor="text1"/>
                      <w:sz w:val="18"/>
                      <w:szCs w:val="18"/>
                      <w:highlight w:val="none"/>
                      <w:lang w:bidi="ar"/>
                      <w14:textFill>
                        <w14:solidFill>
                          <w14:schemeClr w14:val="tx1"/>
                        </w14:solidFill>
                      </w14:textFill>
                    </w:rPr>
                    <w:t xml:space="preserve">0.3024 </w:t>
                  </w:r>
                </w:p>
              </w:tc>
              <w:tc>
                <w:tcPr>
                  <w:tcW w:w="553" w:type="dxa"/>
                  <w:vAlign w:val="center"/>
                </w:tcPr>
                <w:p w14:paraId="770926E7">
                  <w:pPr>
                    <w:widowControl/>
                    <w:jc w:val="center"/>
                    <w:textAlignment w:val="top"/>
                    <w:rPr>
                      <w:color w:val="000000" w:themeColor="text1"/>
                      <w:sz w:val="18"/>
                      <w:szCs w:val="18"/>
                      <w:highlight w:val="none"/>
                      <w:lang w:bidi="ar"/>
                      <w14:textFill>
                        <w14:solidFill>
                          <w14:schemeClr w14:val="tx1"/>
                        </w14:solidFill>
                      </w14:textFill>
                    </w:rPr>
                  </w:pPr>
                  <w:r>
                    <w:rPr>
                      <w:rFonts w:hint="eastAsia"/>
                      <w:color w:val="000000" w:themeColor="text1"/>
                      <w:sz w:val="18"/>
                      <w:szCs w:val="18"/>
                      <w:highlight w:val="none"/>
                      <w:lang w:bidi="ar"/>
                      <w14:textFill>
                        <w14:solidFill>
                          <w14:schemeClr w14:val="tx1"/>
                        </w14:solidFill>
                      </w14:textFill>
                    </w:rPr>
                    <w:t xml:space="preserve">60.3081 </w:t>
                  </w:r>
                </w:p>
              </w:tc>
              <w:tc>
                <w:tcPr>
                  <w:tcW w:w="622" w:type="pct"/>
                  <w:vMerge w:val="continue"/>
                  <w:vAlign w:val="center"/>
                </w:tcPr>
                <w:p w14:paraId="3526648E">
                  <w:pPr>
                    <w:pStyle w:val="282"/>
                    <w:rPr>
                      <w:color w:val="000000" w:themeColor="text1"/>
                      <w:szCs w:val="18"/>
                      <w:highlight w:val="none"/>
                      <w14:textFill>
                        <w14:solidFill>
                          <w14:schemeClr w14:val="tx1"/>
                        </w14:solidFill>
                      </w14:textFill>
                    </w:rPr>
                  </w:pPr>
                </w:p>
              </w:tc>
              <w:tc>
                <w:tcPr>
                  <w:tcW w:w="445" w:type="pct"/>
                  <w:vMerge w:val="continue"/>
                  <w:vAlign w:val="center"/>
                </w:tcPr>
                <w:p w14:paraId="1CEC6026">
                  <w:pPr>
                    <w:pStyle w:val="282"/>
                    <w:rPr>
                      <w:color w:val="000000" w:themeColor="text1"/>
                      <w:szCs w:val="18"/>
                      <w:highlight w:val="none"/>
                      <w14:textFill>
                        <w14:solidFill>
                          <w14:schemeClr w14:val="tx1"/>
                        </w14:solidFill>
                      </w14:textFill>
                    </w:rPr>
                  </w:pPr>
                </w:p>
              </w:tc>
              <w:tc>
                <w:tcPr>
                  <w:tcW w:w="500" w:type="pct"/>
                  <w:vAlign w:val="center"/>
                </w:tcPr>
                <w:p w14:paraId="33314D00">
                  <w:pPr>
                    <w:widowControl/>
                    <w:jc w:val="center"/>
                    <w:textAlignment w:val="top"/>
                    <w:rPr>
                      <w:color w:val="000000" w:themeColor="text1"/>
                      <w:szCs w:val="18"/>
                      <w:highlight w:val="none"/>
                      <w14:textFill>
                        <w14:solidFill>
                          <w14:schemeClr w14:val="tx1"/>
                        </w14:solidFill>
                      </w14:textFill>
                    </w:rPr>
                  </w:pPr>
                  <w:r>
                    <w:rPr>
                      <w:rFonts w:hint="eastAsia"/>
                      <w:color w:val="000000" w:themeColor="text1"/>
                      <w:sz w:val="18"/>
                      <w:szCs w:val="18"/>
                      <w:highlight w:val="none"/>
                      <w:lang w:bidi="ar"/>
                      <w14:textFill>
                        <w14:solidFill>
                          <w14:schemeClr w14:val="tx1"/>
                        </w14:solidFill>
                      </w14:textFill>
                    </w:rPr>
                    <w:t>动植物油</w:t>
                  </w:r>
                </w:p>
              </w:tc>
              <w:tc>
                <w:tcPr>
                  <w:tcW w:w="816" w:type="dxa"/>
                  <w:vAlign w:val="center"/>
                </w:tcPr>
                <w:p w14:paraId="0563BF83">
                  <w:pPr>
                    <w:widowControl/>
                    <w:jc w:val="center"/>
                    <w:textAlignment w:val="top"/>
                    <w:rPr>
                      <w:color w:val="000000" w:themeColor="text1"/>
                      <w:sz w:val="18"/>
                      <w:szCs w:val="18"/>
                      <w:highlight w:val="none"/>
                      <w:lang w:bidi="ar"/>
                      <w14:textFill>
                        <w14:solidFill>
                          <w14:schemeClr w14:val="tx1"/>
                        </w14:solidFill>
                      </w14:textFill>
                    </w:rPr>
                  </w:pPr>
                  <w:r>
                    <w:rPr>
                      <w:rFonts w:hint="eastAsia"/>
                      <w:color w:val="000000" w:themeColor="text1"/>
                      <w:sz w:val="18"/>
                      <w:szCs w:val="18"/>
                      <w:highlight w:val="none"/>
                      <w:lang w:bidi="ar"/>
                      <w14:textFill>
                        <w14:solidFill>
                          <w14:schemeClr w14:val="tx1"/>
                        </w14:solidFill>
                      </w14:textFill>
                    </w:rPr>
                    <w:t xml:space="preserve">0.2520 </w:t>
                  </w:r>
                </w:p>
              </w:tc>
              <w:tc>
                <w:tcPr>
                  <w:tcW w:w="794" w:type="dxa"/>
                  <w:vAlign w:val="center"/>
                </w:tcPr>
                <w:p w14:paraId="5EB6B524">
                  <w:pPr>
                    <w:widowControl/>
                    <w:jc w:val="center"/>
                    <w:textAlignment w:val="top"/>
                    <w:rPr>
                      <w:color w:val="000000" w:themeColor="text1"/>
                      <w:sz w:val="18"/>
                      <w:szCs w:val="18"/>
                      <w:highlight w:val="none"/>
                      <w:lang w:bidi="ar"/>
                      <w14:textFill>
                        <w14:solidFill>
                          <w14:schemeClr w14:val="tx1"/>
                        </w14:solidFill>
                      </w14:textFill>
                    </w:rPr>
                  </w:pPr>
                  <w:r>
                    <w:rPr>
                      <w:rFonts w:hint="eastAsia"/>
                      <w:color w:val="000000" w:themeColor="text1"/>
                      <w:sz w:val="18"/>
                      <w:szCs w:val="18"/>
                      <w:highlight w:val="none"/>
                      <w:lang w:bidi="ar"/>
                      <w14:textFill>
                        <w14:solidFill>
                          <w14:schemeClr w14:val="tx1"/>
                        </w14:solidFill>
                      </w14:textFill>
                    </w:rPr>
                    <w:t xml:space="preserve">50.257 </w:t>
                  </w:r>
                </w:p>
              </w:tc>
              <w:tc>
                <w:tcPr>
                  <w:tcW w:w="586" w:type="pct"/>
                  <w:vMerge w:val="continue"/>
                  <w:vAlign w:val="center"/>
                </w:tcPr>
                <w:p w14:paraId="22501AE5">
                  <w:pPr>
                    <w:pStyle w:val="282"/>
                    <w:rPr>
                      <w:bCs/>
                      <w:color w:val="000000" w:themeColor="text1"/>
                      <w:szCs w:val="18"/>
                      <w:highlight w:val="none"/>
                      <w14:textFill>
                        <w14:solidFill>
                          <w14:schemeClr w14:val="tx1"/>
                        </w14:solidFill>
                      </w14:textFill>
                    </w:rPr>
                  </w:pPr>
                </w:p>
              </w:tc>
            </w:tr>
          </w:tbl>
          <w:p w14:paraId="70EEE406">
            <w:pPr>
              <w:spacing w:line="440" w:lineRule="exact"/>
              <w:jc w:val="center"/>
              <w:rPr>
                <w:rFonts w:eastAsia="Times New Roman"/>
                <w:b/>
                <w:color w:val="000000" w:themeColor="text1"/>
                <w:kern w:val="2"/>
                <w:sz w:val="21"/>
                <w:szCs w:val="22"/>
                <w:highlight w:val="none"/>
                <w14:textFill>
                  <w14:solidFill>
                    <w14:schemeClr w14:val="tx1"/>
                  </w14:solidFill>
                </w14:textFill>
              </w:rPr>
            </w:pPr>
            <w:r>
              <w:rPr>
                <w:b/>
                <w:color w:val="000000" w:themeColor="text1"/>
                <w:kern w:val="2"/>
                <w:sz w:val="21"/>
                <w:szCs w:val="22"/>
                <w:highlight w:val="none"/>
                <w14:textFill>
                  <w14:solidFill>
                    <w14:schemeClr w14:val="tx1"/>
                  </w14:solidFill>
                </w14:textFill>
              </w:rPr>
              <w:t>表</w:t>
            </w:r>
            <w:r>
              <w:rPr>
                <w:rFonts w:hint="eastAsia"/>
                <w:b/>
                <w:color w:val="000000" w:themeColor="text1"/>
                <w:sz w:val="21"/>
                <w:szCs w:val="22"/>
                <w:highlight w:val="none"/>
                <w14:textFill>
                  <w14:solidFill>
                    <w14:schemeClr w14:val="tx1"/>
                  </w14:solidFill>
                </w14:textFill>
              </w:rPr>
              <w:t>4.</w:t>
            </w:r>
            <w:r>
              <w:rPr>
                <w:b/>
                <w:color w:val="000000" w:themeColor="text1"/>
                <w:sz w:val="21"/>
                <w:szCs w:val="22"/>
                <w:highlight w:val="none"/>
                <w14:textFill>
                  <w14:solidFill>
                    <w14:schemeClr w14:val="tx1"/>
                  </w14:solidFill>
                </w14:textFill>
              </w:rPr>
              <w:t>3</w:t>
            </w:r>
            <w:r>
              <w:rPr>
                <w:rStyle w:val="728"/>
                <w:rFonts w:hint="eastAsia"/>
                <w:color w:val="000000" w:themeColor="text1"/>
                <w:highlight w:val="none"/>
                <w14:textFill>
                  <w14:solidFill>
                    <w14:schemeClr w14:val="tx1"/>
                  </w14:solidFill>
                </w14:textFill>
              </w:rPr>
              <w:t>-</w:t>
            </w:r>
            <w:r>
              <w:rPr>
                <w:rFonts w:hint="eastAsia"/>
                <w:b/>
                <w:color w:val="000000" w:themeColor="text1"/>
                <w:kern w:val="2"/>
                <w:sz w:val="21"/>
                <w:szCs w:val="22"/>
                <w:highlight w:val="none"/>
                <w:lang w:val="en-US" w:eastAsia="zh-CN"/>
                <w14:textFill>
                  <w14:solidFill>
                    <w14:schemeClr w14:val="tx1"/>
                  </w14:solidFill>
                </w14:textFill>
              </w:rPr>
              <w:t>3</w:t>
            </w:r>
            <w:r>
              <w:rPr>
                <w:rFonts w:eastAsia="Times New Roman"/>
                <w:b/>
                <w:color w:val="000000" w:themeColor="text1"/>
                <w:kern w:val="2"/>
                <w:sz w:val="21"/>
                <w:szCs w:val="22"/>
                <w:highlight w:val="none"/>
                <w14:textFill>
                  <w14:solidFill>
                    <w14:schemeClr w14:val="tx1"/>
                  </w14:solidFill>
                </w14:textFill>
              </w:rPr>
              <w:t xml:space="preserve"> </w:t>
            </w:r>
            <w:r>
              <w:rPr>
                <w:b/>
                <w:color w:val="000000" w:themeColor="text1"/>
                <w:kern w:val="2"/>
                <w:sz w:val="21"/>
                <w:szCs w:val="22"/>
                <w:highlight w:val="none"/>
                <w14:textFill>
                  <w14:solidFill>
                    <w14:schemeClr w14:val="tx1"/>
                  </w14:solidFill>
                </w14:textFill>
              </w:rPr>
              <w:t>项目废水类别、污染物种类及污染防治设施一览表</w:t>
            </w:r>
          </w:p>
          <w:tbl>
            <w:tblPr>
              <w:tblStyle w:val="53"/>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36"/>
              <w:gridCol w:w="1012"/>
              <w:gridCol w:w="772"/>
              <w:gridCol w:w="640"/>
              <w:gridCol w:w="952"/>
              <w:gridCol w:w="859"/>
              <w:gridCol w:w="820"/>
              <w:gridCol w:w="943"/>
              <w:gridCol w:w="771"/>
              <w:gridCol w:w="793"/>
            </w:tblGrid>
            <w:tr w14:paraId="65BD2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97" w:type="pct"/>
                  <w:vMerge w:val="restart"/>
                  <w:shd w:val="clear" w:color="auto" w:fill="auto"/>
                  <w:vAlign w:val="center"/>
                </w:tcPr>
                <w:p w14:paraId="17AE9C43">
                  <w:pPr>
                    <w:pStyle w:val="282"/>
                    <w:rPr>
                      <w:b/>
                      <w:bCs/>
                      <w:color w:val="000000" w:themeColor="text1"/>
                      <w:highlight w:val="none"/>
                      <w14:textFill>
                        <w14:solidFill>
                          <w14:schemeClr w14:val="tx1"/>
                        </w14:solidFill>
                      </w14:textFill>
                    </w:rPr>
                  </w:pPr>
                  <w:r>
                    <w:rPr>
                      <w:rFonts w:hint="eastAsia"/>
                      <w:b/>
                      <w:bCs/>
                      <w:color w:val="000000" w:themeColor="text1"/>
                      <w:highlight w:val="none"/>
                      <w:lang w:bidi="ar"/>
                      <w14:textFill>
                        <w14:solidFill>
                          <w14:schemeClr w14:val="tx1"/>
                        </w14:solidFill>
                      </w14:textFill>
                    </w:rPr>
                    <w:t>废水类别</w:t>
                  </w:r>
                </w:p>
              </w:tc>
              <w:tc>
                <w:tcPr>
                  <w:tcW w:w="602" w:type="pct"/>
                  <w:vMerge w:val="restart"/>
                  <w:shd w:val="clear" w:color="auto" w:fill="auto"/>
                  <w:vAlign w:val="center"/>
                </w:tcPr>
                <w:p w14:paraId="20AD8757">
                  <w:pPr>
                    <w:pStyle w:val="282"/>
                    <w:rPr>
                      <w:b/>
                      <w:bCs/>
                      <w:color w:val="000000" w:themeColor="text1"/>
                      <w:highlight w:val="none"/>
                      <w14:textFill>
                        <w14:solidFill>
                          <w14:schemeClr w14:val="tx1"/>
                        </w14:solidFill>
                      </w14:textFill>
                    </w:rPr>
                  </w:pPr>
                  <w:r>
                    <w:rPr>
                      <w:rFonts w:hint="eastAsia"/>
                      <w:b/>
                      <w:bCs/>
                      <w:color w:val="000000" w:themeColor="text1"/>
                      <w:highlight w:val="none"/>
                      <w:lang w:bidi="ar"/>
                      <w14:textFill>
                        <w14:solidFill>
                          <w14:schemeClr w14:val="tx1"/>
                        </w14:solidFill>
                      </w14:textFill>
                    </w:rPr>
                    <w:t>污染物种类</w:t>
                  </w:r>
                </w:p>
              </w:tc>
              <w:tc>
                <w:tcPr>
                  <w:tcW w:w="459" w:type="pct"/>
                  <w:vMerge w:val="restart"/>
                  <w:shd w:val="clear" w:color="auto" w:fill="auto"/>
                  <w:vAlign w:val="center"/>
                </w:tcPr>
                <w:p w14:paraId="3C2DD5A5">
                  <w:pPr>
                    <w:pStyle w:val="282"/>
                    <w:rPr>
                      <w:b/>
                      <w:bCs/>
                      <w:color w:val="000000" w:themeColor="text1"/>
                      <w:highlight w:val="none"/>
                      <w14:textFill>
                        <w14:solidFill>
                          <w14:schemeClr w14:val="tx1"/>
                        </w14:solidFill>
                      </w14:textFill>
                    </w:rPr>
                  </w:pPr>
                  <w:r>
                    <w:rPr>
                      <w:rFonts w:hint="eastAsia"/>
                      <w:b/>
                      <w:bCs/>
                      <w:color w:val="000000" w:themeColor="text1"/>
                      <w:highlight w:val="none"/>
                      <w:lang w:bidi="ar"/>
                      <w14:textFill>
                        <w14:solidFill>
                          <w14:schemeClr w14:val="tx1"/>
                        </w14:solidFill>
                      </w14:textFill>
                    </w:rPr>
                    <w:t>排放</w:t>
                  </w:r>
                </w:p>
                <w:p w14:paraId="4569E7E5">
                  <w:pPr>
                    <w:pStyle w:val="282"/>
                    <w:rPr>
                      <w:b/>
                      <w:bCs/>
                      <w:color w:val="000000" w:themeColor="text1"/>
                      <w:highlight w:val="none"/>
                      <w14:textFill>
                        <w14:solidFill>
                          <w14:schemeClr w14:val="tx1"/>
                        </w14:solidFill>
                      </w14:textFill>
                    </w:rPr>
                  </w:pPr>
                  <w:r>
                    <w:rPr>
                      <w:rFonts w:hint="eastAsia"/>
                      <w:b/>
                      <w:bCs/>
                      <w:color w:val="000000" w:themeColor="text1"/>
                      <w:highlight w:val="none"/>
                      <w:lang w:bidi="ar"/>
                      <w14:textFill>
                        <w14:solidFill>
                          <w14:schemeClr w14:val="tx1"/>
                        </w14:solidFill>
                      </w14:textFill>
                    </w:rPr>
                    <w:t>去向</w:t>
                  </w:r>
                </w:p>
              </w:tc>
              <w:tc>
                <w:tcPr>
                  <w:tcW w:w="381" w:type="pct"/>
                  <w:vMerge w:val="restart"/>
                  <w:shd w:val="clear" w:color="auto" w:fill="auto"/>
                  <w:vAlign w:val="center"/>
                </w:tcPr>
                <w:p w14:paraId="0AF20493">
                  <w:pPr>
                    <w:pStyle w:val="282"/>
                    <w:rPr>
                      <w:b/>
                      <w:bCs/>
                      <w:color w:val="000000" w:themeColor="text1"/>
                      <w:highlight w:val="none"/>
                      <w14:textFill>
                        <w14:solidFill>
                          <w14:schemeClr w14:val="tx1"/>
                        </w14:solidFill>
                      </w14:textFill>
                    </w:rPr>
                  </w:pPr>
                  <w:r>
                    <w:rPr>
                      <w:rFonts w:hint="eastAsia"/>
                      <w:b/>
                      <w:bCs/>
                      <w:color w:val="000000" w:themeColor="text1"/>
                      <w:highlight w:val="none"/>
                      <w:lang w:bidi="ar"/>
                      <w14:textFill>
                        <w14:solidFill>
                          <w14:schemeClr w14:val="tx1"/>
                        </w14:solidFill>
                      </w14:textFill>
                    </w:rPr>
                    <w:t>排放规律</w:t>
                  </w:r>
                </w:p>
              </w:tc>
              <w:tc>
                <w:tcPr>
                  <w:tcW w:w="1566" w:type="pct"/>
                  <w:gridSpan w:val="3"/>
                  <w:shd w:val="clear" w:color="auto" w:fill="auto"/>
                  <w:vAlign w:val="center"/>
                </w:tcPr>
                <w:p w14:paraId="01A640B7">
                  <w:pPr>
                    <w:pStyle w:val="282"/>
                    <w:rPr>
                      <w:b/>
                      <w:bCs/>
                      <w:color w:val="000000" w:themeColor="text1"/>
                      <w:highlight w:val="none"/>
                      <w14:textFill>
                        <w14:solidFill>
                          <w14:schemeClr w14:val="tx1"/>
                        </w14:solidFill>
                      </w14:textFill>
                    </w:rPr>
                  </w:pPr>
                  <w:r>
                    <w:rPr>
                      <w:rFonts w:hint="eastAsia"/>
                      <w:b/>
                      <w:bCs/>
                      <w:color w:val="000000" w:themeColor="text1"/>
                      <w:highlight w:val="none"/>
                      <w:lang w:bidi="ar"/>
                      <w14:textFill>
                        <w14:solidFill>
                          <w14:schemeClr w14:val="tx1"/>
                        </w14:solidFill>
                      </w14:textFill>
                    </w:rPr>
                    <w:t>污染治理设施</w:t>
                  </w:r>
                </w:p>
              </w:tc>
              <w:tc>
                <w:tcPr>
                  <w:tcW w:w="561" w:type="pct"/>
                  <w:vMerge w:val="restart"/>
                  <w:shd w:val="clear" w:color="auto" w:fill="auto"/>
                  <w:vAlign w:val="center"/>
                </w:tcPr>
                <w:p w14:paraId="620D60A1">
                  <w:pPr>
                    <w:pStyle w:val="282"/>
                    <w:rPr>
                      <w:b/>
                      <w:bCs/>
                      <w:color w:val="000000" w:themeColor="text1"/>
                      <w:highlight w:val="none"/>
                      <w14:textFill>
                        <w14:solidFill>
                          <w14:schemeClr w14:val="tx1"/>
                        </w14:solidFill>
                      </w14:textFill>
                    </w:rPr>
                  </w:pPr>
                  <w:r>
                    <w:rPr>
                      <w:rFonts w:hint="eastAsia"/>
                      <w:b/>
                      <w:bCs/>
                      <w:color w:val="000000" w:themeColor="text1"/>
                      <w:highlight w:val="none"/>
                      <w:lang w:bidi="ar"/>
                      <w14:textFill>
                        <w14:solidFill>
                          <w14:schemeClr w14:val="tx1"/>
                        </w14:solidFill>
                      </w14:textFill>
                    </w:rPr>
                    <w:t>排放口编号</w:t>
                  </w:r>
                </w:p>
              </w:tc>
              <w:tc>
                <w:tcPr>
                  <w:tcW w:w="459" w:type="pct"/>
                  <w:vMerge w:val="restart"/>
                  <w:shd w:val="clear" w:color="auto" w:fill="auto"/>
                  <w:vAlign w:val="center"/>
                </w:tcPr>
                <w:p w14:paraId="3640EA84">
                  <w:pPr>
                    <w:pStyle w:val="282"/>
                    <w:rPr>
                      <w:b/>
                      <w:bCs/>
                      <w:color w:val="000000" w:themeColor="text1"/>
                      <w:highlight w:val="none"/>
                      <w14:textFill>
                        <w14:solidFill>
                          <w14:schemeClr w14:val="tx1"/>
                        </w14:solidFill>
                      </w14:textFill>
                    </w:rPr>
                  </w:pPr>
                  <w:r>
                    <w:rPr>
                      <w:rFonts w:hint="eastAsia"/>
                      <w:b/>
                      <w:bCs/>
                      <w:color w:val="000000" w:themeColor="text1"/>
                      <w:highlight w:val="none"/>
                      <w:lang w:bidi="ar"/>
                      <w14:textFill>
                        <w14:solidFill>
                          <w14:schemeClr w14:val="tx1"/>
                        </w14:solidFill>
                      </w14:textFill>
                    </w:rPr>
                    <w:t>排放口设置是否符合要求</w:t>
                  </w:r>
                </w:p>
              </w:tc>
              <w:tc>
                <w:tcPr>
                  <w:tcW w:w="472" w:type="pct"/>
                  <w:vMerge w:val="restart"/>
                  <w:shd w:val="clear" w:color="auto" w:fill="auto"/>
                  <w:vAlign w:val="center"/>
                </w:tcPr>
                <w:p w14:paraId="737189B7">
                  <w:pPr>
                    <w:pStyle w:val="282"/>
                    <w:rPr>
                      <w:b/>
                      <w:bCs/>
                      <w:color w:val="000000" w:themeColor="text1"/>
                      <w:highlight w:val="none"/>
                      <w14:textFill>
                        <w14:solidFill>
                          <w14:schemeClr w14:val="tx1"/>
                        </w14:solidFill>
                      </w14:textFill>
                    </w:rPr>
                  </w:pPr>
                  <w:r>
                    <w:rPr>
                      <w:rFonts w:hint="eastAsia"/>
                      <w:b/>
                      <w:bCs/>
                      <w:color w:val="000000" w:themeColor="text1"/>
                      <w:highlight w:val="none"/>
                      <w:lang w:bidi="ar"/>
                      <w14:textFill>
                        <w14:solidFill>
                          <w14:schemeClr w14:val="tx1"/>
                        </w14:solidFill>
                      </w14:textFill>
                    </w:rPr>
                    <w:t>排放口类型</w:t>
                  </w:r>
                </w:p>
              </w:tc>
            </w:tr>
            <w:tr w14:paraId="47AF7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97" w:type="pct"/>
                  <w:vMerge w:val="continue"/>
                  <w:shd w:val="clear" w:color="auto" w:fill="auto"/>
                  <w:vAlign w:val="center"/>
                </w:tcPr>
                <w:p w14:paraId="23B81476">
                  <w:pPr>
                    <w:pStyle w:val="282"/>
                    <w:rPr>
                      <w:color w:val="000000" w:themeColor="text1"/>
                      <w:highlight w:val="none"/>
                      <w14:textFill>
                        <w14:solidFill>
                          <w14:schemeClr w14:val="tx1"/>
                        </w14:solidFill>
                      </w14:textFill>
                    </w:rPr>
                  </w:pPr>
                </w:p>
              </w:tc>
              <w:tc>
                <w:tcPr>
                  <w:tcW w:w="602" w:type="pct"/>
                  <w:vMerge w:val="continue"/>
                  <w:shd w:val="clear" w:color="auto" w:fill="auto"/>
                  <w:vAlign w:val="center"/>
                </w:tcPr>
                <w:p w14:paraId="67F5BFBE">
                  <w:pPr>
                    <w:pStyle w:val="282"/>
                    <w:rPr>
                      <w:color w:val="000000" w:themeColor="text1"/>
                      <w:highlight w:val="none"/>
                      <w14:textFill>
                        <w14:solidFill>
                          <w14:schemeClr w14:val="tx1"/>
                        </w14:solidFill>
                      </w14:textFill>
                    </w:rPr>
                  </w:pPr>
                </w:p>
              </w:tc>
              <w:tc>
                <w:tcPr>
                  <w:tcW w:w="459" w:type="pct"/>
                  <w:vMerge w:val="continue"/>
                  <w:shd w:val="clear" w:color="auto" w:fill="auto"/>
                  <w:vAlign w:val="center"/>
                </w:tcPr>
                <w:p w14:paraId="59C9C3CC">
                  <w:pPr>
                    <w:pStyle w:val="282"/>
                    <w:rPr>
                      <w:color w:val="000000" w:themeColor="text1"/>
                      <w:highlight w:val="none"/>
                      <w14:textFill>
                        <w14:solidFill>
                          <w14:schemeClr w14:val="tx1"/>
                        </w14:solidFill>
                      </w14:textFill>
                    </w:rPr>
                  </w:pPr>
                </w:p>
              </w:tc>
              <w:tc>
                <w:tcPr>
                  <w:tcW w:w="381" w:type="pct"/>
                  <w:vMerge w:val="continue"/>
                  <w:shd w:val="clear" w:color="auto" w:fill="auto"/>
                  <w:vAlign w:val="center"/>
                </w:tcPr>
                <w:p w14:paraId="2C6958E7">
                  <w:pPr>
                    <w:pStyle w:val="282"/>
                    <w:rPr>
                      <w:color w:val="000000" w:themeColor="text1"/>
                      <w:highlight w:val="none"/>
                      <w14:textFill>
                        <w14:solidFill>
                          <w14:schemeClr w14:val="tx1"/>
                        </w14:solidFill>
                      </w14:textFill>
                    </w:rPr>
                  </w:pPr>
                </w:p>
              </w:tc>
              <w:tc>
                <w:tcPr>
                  <w:tcW w:w="567" w:type="pct"/>
                  <w:shd w:val="clear" w:color="auto" w:fill="auto"/>
                  <w:vAlign w:val="center"/>
                </w:tcPr>
                <w:p w14:paraId="6084700E">
                  <w:pPr>
                    <w:pStyle w:val="282"/>
                    <w:rPr>
                      <w:b/>
                      <w:bCs/>
                      <w:color w:val="000000" w:themeColor="text1"/>
                      <w:highlight w:val="none"/>
                      <w14:textFill>
                        <w14:solidFill>
                          <w14:schemeClr w14:val="tx1"/>
                        </w14:solidFill>
                      </w14:textFill>
                    </w:rPr>
                  </w:pPr>
                  <w:r>
                    <w:rPr>
                      <w:rFonts w:hint="eastAsia"/>
                      <w:b/>
                      <w:bCs/>
                      <w:color w:val="000000" w:themeColor="text1"/>
                      <w:highlight w:val="none"/>
                      <w:lang w:bidi="ar"/>
                      <w14:textFill>
                        <w14:solidFill>
                          <w14:schemeClr w14:val="tx1"/>
                        </w14:solidFill>
                      </w14:textFill>
                    </w:rPr>
                    <w:t>污染治理设施编号</w:t>
                  </w:r>
                </w:p>
              </w:tc>
              <w:tc>
                <w:tcPr>
                  <w:tcW w:w="511" w:type="pct"/>
                  <w:shd w:val="clear" w:color="auto" w:fill="auto"/>
                  <w:vAlign w:val="center"/>
                </w:tcPr>
                <w:p w14:paraId="53CBB6A1">
                  <w:pPr>
                    <w:pStyle w:val="282"/>
                    <w:rPr>
                      <w:b/>
                      <w:bCs/>
                      <w:color w:val="000000" w:themeColor="text1"/>
                      <w:highlight w:val="none"/>
                      <w14:textFill>
                        <w14:solidFill>
                          <w14:schemeClr w14:val="tx1"/>
                        </w14:solidFill>
                      </w14:textFill>
                    </w:rPr>
                  </w:pPr>
                  <w:r>
                    <w:rPr>
                      <w:rFonts w:hint="eastAsia"/>
                      <w:b/>
                      <w:bCs/>
                      <w:color w:val="000000" w:themeColor="text1"/>
                      <w:highlight w:val="none"/>
                      <w:lang w:bidi="ar"/>
                      <w14:textFill>
                        <w14:solidFill>
                          <w14:schemeClr w14:val="tx1"/>
                        </w14:solidFill>
                      </w14:textFill>
                    </w:rPr>
                    <w:t>污染治理设施名称</w:t>
                  </w:r>
                </w:p>
              </w:tc>
              <w:tc>
                <w:tcPr>
                  <w:tcW w:w="487" w:type="pct"/>
                  <w:shd w:val="clear" w:color="auto" w:fill="auto"/>
                  <w:vAlign w:val="center"/>
                </w:tcPr>
                <w:p w14:paraId="492A2DC2">
                  <w:pPr>
                    <w:pStyle w:val="282"/>
                    <w:rPr>
                      <w:b/>
                      <w:bCs/>
                      <w:color w:val="000000" w:themeColor="text1"/>
                      <w:highlight w:val="none"/>
                      <w14:textFill>
                        <w14:solidFill>
                          <w14:schemeClr w14:val="tx1"/>
                        </w14:solidFill>
                      </w14:textFill>
                    </w:rPr>
                  </w:pPr>
                  <w:r>
                    <w:rPr>
                      <w:rFonts w:hint="eastAsia"/>
                      <w:b/>
                      <w:bCs/>
                      <w:color w:val="000000" w:themeColor="text1"/>
                      <w:highlight w:val="none"/>
                      <w:lang w:bidi="ar"/>
                      <w14:textFill>
                        <w14:solidFill>
                          <w14:schemeClr w14:val="tx1"/>
                        </w14:solidFill>
                      </w14:textFill>
                    </w:rPr>
                    <w:t>污染治理设施工艺</w:t>
                  </w:r>
                </w:p>
              </w:tc>
              <w:tc>
                <w:tcPr>
                  <w:tcW w:w="561" w:type="pct"/>
                  <w:vMerge w:val="continue"/>
                  <w:shd w:val="clear" w:color="auto" w:fill="auto"/>
                  <w:vAlign w:val="center"/>
                </w:tcPr>
                <w:p w14:paraId="722A3B33">
                  <w:pPr>
                    <w:pStyle w:val="282"/>
                    <w:rPr>
                      <w:color w:val="000000" w:themeColor="text1"/>
                      <w:highlight w:val="none"/>
                      <w14:textFill>
                        <w14:solidFill>
                          <w14:schemeClr w14:val="tx1"/>
                        </w14:solidFill>
                      </w14:textFill>
                    </w:rPr>
                  </w:pPr>
                </w:p>
              </w:tc>
              <w:tc>
                <w:tcPr>
                  <w:tcW w:w="459" w:type="pct"/>
                  <w:vMerge w:val="continue"/>
                  <w:shd w:val="clear" w:color="auto" w:fill="auto"/>
                  <w:vAlign w:val="center"/>
                </w:tcPr>
                <w:p w14:paraId="592DF78E">
                  <w:pPr>
                    <w:pStyle w:val="282"/>
                    <w:rPr>
                      <w:color w:val="000000" w:themeColor="text1"/>
                      <w:highlight w:val="none"/>
                      <w14:textFill>
                        <w14:solidFill>
                          <w14:schemeClr w14:val="tx1"/>
                        </w14:solidFill>
                      </w14:textFill>
                    </w:rPr>
                  </w:pPr>
                </w:p>
              </w:tc>
              <w:tc>
                <w:tcPr>
                  <w:tcW w:w="472" w:type="pct"/>
                  <w:vMerge w:val="continue"/>
                  <w:shd w:val="clear" w:color="auto" w:fill="auto"/>
                  <w:vAlign w:val="center"/>
                </w:tcPr>
                <w:p w14:paraId="537EEF4E">
                  <w:pPr>
                    <w:pStyle w:val="282"/>
                    <w:rPr>
                      <w:color w:val="000000" w:themeColor="text1"/>
                      <w:highlight w:val="none"/>
                      <w14:textFill>
                        <w14:solidFill>
                          <w14:schemeClr w14:val="tx1"/>
                        </w14:solidFill>
                      </w14:textFill>
                    </w:rPr>
                  </w:pPr>
                </w:p>
              </w:tc>
            </w:tr>
            <w:tr w14:paraId="7427B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97" w:type="pct"/>
                  <w:shd w:val="clear" w:color="auto" w:fill="auto"/>
                  <w:vAlign w:val="center"/>
                </w:tcPr>
                <w:p w14:paraId="30CF53E7">
                  <w:pPr>
                    <w:pStyle w:val="282"/>
                    <w:rPr>
                      <w:color w:val="000000" w:themeColor="text1"/>
                      <w:highlight w:val="none"/>
                      <w:lang w:val="en-US" w:bidi="ar"/>
                      <w14:textFill>
                        <w14:solidFill>
                          <w14:schemeClr w14:val="tx1"/>
                        </w14:solidFill>
                      </w14:textFill>
                    </w:rPr>
                  </w:pPr>
                  <w:r>
                    <w:rPr>
                      <w:rFonts w:hint="eastAsia"/>
                      <w:color w:val="000000" w:themeColor="text1"/>
                      <w:szCs w:val="18"/>
                      <w:highlight w:val="none"/>
                      <w14:textFill>
                        <w14:solidFill>
                          <w14:schemeClr w14:val="tx1"/>
                        </w14:solidFill>
                      </w14:textFill>
                    </w:rPr>
                    <w:t>地面清洁废水</w:t>
                  </w:r>
                </w:p>
              </w:tc>
              <w:tc>
                <w:tcPr>
                  <w:tcW w:w="602" w:type="pct"/>
                  <w:shd w:val="clear" w:color="auto" w:fill="auto"/>
                  <w:vAlign w:val="center"/>
                </w:tcPr>
                <w:p w14:paraId="1CD2A4D4">
                  <w:pPr>
                    <w:pStyle w:val="282"/>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pH</w:t>
                  </w:r>
                  <w:r>
                    <w:rPr>
                      <w:rFonts w:hint="eastAsia"/>
                      <w:color w:val="000000" w:themeColor="text1"/>
                      <w:highlight w:val="none"/>
                      <w14:textFill>
                        <w14:solidFill>
                          <w14:schemeClr w14:val="tx1"/>
                        </w14:solidFill>
                      </w14:textFill>
                    </w:rPr>
                    <w:t>、</w:t>
                  </w:r>
                  <w:r>
                    <w:rPr>
                      <w:color w:val="000000" w:themeColor="text1"/>
                      <w:highlight w:val="none"/>
                      <w:lang w:val="en-US"/>
                      <w14:textFill>
                        <w14:solidFill>
                          <w14:schemeClr w14:val="tx1"/>
                        </w14:solidFill>
                      </w14:textFill>
                    </w:rPr>
                    <w:t>COD</w:t>
                  </w:r>
                  <w:r>
                    <w:rPr>
                      <w:rFonts w:hint="eastAsia"/>
                      <w:color w:val="000000" w:themeColor="text1"/>
                      <w:highlight w:val="none"/>
                      <w14:textFill>
                        <w14:solidFill>
                          <w14:schemeClr w14:val="tx1"/>
                        </w14:solidFill>
                      </w14:textFill>
                    </w:rPr>
                    <w:t>、</w:t>
                  </w:r>
                  <w:r>
                    <w:rPr>
                      <w:color w:val="000000" w:themeColor="text1"/>
                      <w:highlight w:val="none"/>
                      <w:lang w:val="en-US"/>
                      <w14:textFill>
                        <w14:solidFill>
                          <w14:schemeClr w14:val="tx1"/>
                        </w14:solidFill>
                      </w14:textFill>
                    </w:rPr>
                    <w:t>SS</w:t>
                  </w:r>
                  <w:r>
                    <w:rPr>
                      <w:rFonts w:hint="eastAsia"/>
                      <w:color w:val="000000" w:themeColor="text1"/>
                      <w:highlight w:val="none"/>
                      <w14:textFill>
                        <w14:solidFill>
                          <w14:schemeClr w14:val="tx1"/>
                        </w14:solidFill>
                      </w14:textFill>
                    </w:rPr>
                    <w:t>、</w:t>
                  </w:r>
                  <w:r>
                    <w:rPr>
                      <w:color w:val="000000" w:themeColor="text1"/>
                      <w:highlight w:val="none"/>
                      <w:lang w:val="en-US"/>
                      <w14:textFill>
                        <w14:solidFill>
                          <w14:schemeClr w14:val="tx1"/>
                        </w14:solidFill>
                      </w14:textFill>
                    </w:rPr>
                    <w:t>NH</w:t>
                  </w:r>
                  <w:r>
                    <w:rPr>
                      <w:color w:val="000000" w:themeColor="text1"/>
                      <w:highlight w:val="none"/>
                      <w:vertAlign w:val="subscript"/>
                      <w:lang w:val="en-US"/>
                      <w14:textFill>
                        <w14:solidFill>
                          <w14:schemeClr w14:val="tx1"/>
                        </w14:solidFill>
                      </w14:textFill>
                    </w:rPr>
                    <w:t>3</w:t>
                  </w:r>
                  <w:r>
                    <w:rPr>
                      <w:color w:val="000000" w:themeColor="text1"/>
                      <w:highlight w:val="none"/>
                      <w:lang w:val="en-US"/>
                      <w14:textFill>
                        <w14:solidFill>
                          <w14:schemeClr w14:val="tx1"/>
                        </w14:solidFill>
                      </w14:textFill>
                    </w:rPr>
                    <w:t>-H</w:t>
                  </w:r>
                  <w:r>
                    <w:rPr>
                      <w:rFonts w:hint="eastAsia"/>
                      <w:color w:val="000000" w:themeColor="text1"/>
                      <w:highlight w:val="none"/>
                      <w14:textFill>
                        <w14:solidFill>
                          <w14:schemeClr w14:val="tx1"/>
                        </w14:solidFill>
                      </w14:textFill>
                    </w:rPr>
                    <w:t>、</w:t>
                  </w:r>
                  <w:r>
                    <w:rPr>
                      <w:color w:val="000000" w:themeColor="text1"/>
                      <w:highlight w:val="none"/>
                      <w:lang w:val="en-US"/>
                      <w14:textFill>
                        <w14:solidFill>
                          <w14:schemeClr w14:val="tx1"/>
                        </w14:solidFill>
                      </w14:textFill>
                    </w:rPr>
                    <w:t>TN</w:t>
                  </w:r>
                  <w:r>
                    <w:rPr>
                      <w:rFonts w:hint="eastAsia"/>
                      <w:color w:val="000000" w:themeColor="text1"/>
                      <w:highlight w:val="none"/>
                      <w14:textFill>
                        <w14:solidFill>
                          <w14:schemeClr w14:val="tx1"/>
                        </w14:solidFill>
                      </w14:textFill>
                    </w:rPr>
                    <w:t>、</w:t>
                  </w:r>
                </w:p>
                <w:p w14:paraId="580A1FAC">
                  <w:pPr>
                    <w:pStyle w:val="282"/>
                    <w:rPr>
                      <w:bCs/>
                      <w:color w:val="000000" w:themeColor="text1"/>
                      <w:highlight w:val="none"/>
                      <w14:textFill>
                        <w14:solidFill>
                          <w14:schemeClr w14:val="tx1"/>
                        </w14:solidFill>
                      </w14:textFill>
                    </w:rPr>
                  </w:pPr>
                  <w:r>
                    <w:rPr>
                      <w:color w:val="000000" w:themeColor="text1"/>
                      <w:highlight w:val="none"/>
                      <w:lang w:val="en-US"/>
                      <w14:textFill>
                        <w14:solidFill>
                          <w14:schemeClr w14:val="tx1"/>
                        </w14:solidFill>
                      </w14:textFill>
                    </w:rPr>
                    <w:t>TP</w:t>
                  </w:r>
                </w:p>
              </w:tc>
              <w:tc>
                <w:tcPr>
                  <w:tcW w:w="459" w:type="pct"/>
                  <w:shd w:val="clear" w:color="auto" w:fill="auto"/>
                  <w:vAlign w:val="center"/>
                </w:tcPr>
                <w:p w14:paraId="176DEE57">
                  <w:pPr>
                    <w:pStyle w:val="282"/>
                    <w:rPr>
                      <w:color w:val="000000" w:themeColor="text1"/>
                      <w:highlight w:val="none"/>
                      <w:lang w:bidi="ar"/>
                      <w14:textFill>
                        <w14:solidFill>
                          <w14:schemeClr w14:val="tx1"/>
                        </w14:solidFill>
                      </w14:textFill>
                    </w:rPr>
                  </w:pPr>
                  <w:r>
                    <w:rPr>
                      <w:bCs/>
                      <w:color w:val="000000" w:themeColor="text1"/>
                      <w:highlight w:val="none"/>
                      <w:lang w:val="en-US" w:bidi="ar"/>
                      <w14:textFill>
                        <w14:solidFill>
                          <w14:schemeClr w14:val="tx1"/>
                        </w14:solidFill>
                      </w14:textFill>
                    </w:rPr>
                    <w:t>淮南经济技术开发区工业污水处理厂</w:t>
                  </w:r>
                </w:p>
              </w:tc>
              <w:tc>
                <w:tcPr>
                  <w:tcW w:w="381" w:type="pct"/>
                  <w:shd w:val="clear" w:color="auto" w:fill="auto"/>
                  <w:vAlign w:val="center"/>
                </w:tcPr>
                <w:p w14:paraId="6F5D45D0">
                  <w:pPr>
                    <w:pStyle w:val="282"/>
                    <w:rPr>
                      <w:color w:val="000000" w:themeColor="text1"/>
                      <w:highlight w:val="none"/>
                      <w:lang w:bidi="ar"/>
                      <w14:textFill>
                        <w14:solidFill>
                          <w14:schemeClr w14:val="tx1"/>
                        </w14:solidFill>
                      </w14:textFill>
                    </w:rPr>
                  </w:pPr>
                  <w:r>
                    <w:rPr>
                      <w:rFonts w:hint="eastAsia"/>
                      <w:color w:val="000000" w:themeColor="text1"/>
                      <w:highlight w:val="none"/>
                      <w:lang w:bidi="ar"/>
                      <w14:textFill>
                        <w14:solidFill>
                          <w14:schemeClr w14:val="tx1"/>
                        </w14:solidFill>
                      </w14:textFill>
                    </w:rPr>
                    <w:t>连续</w:t>
                  </w:r>
                </w:p>
              </w:tc>
              <w:tc>
                <w:tcPr>
                  <w:tcW w:w="567" w:type="pct"/>
                  <w:shd w:val="clear" w:color="auto" w:fill="auto"/>
                  <w:vAlign w:val="center"/>
                </w:tcPr>
                <w:p w14:paraId="684C1DF8">
                  <w:pPr>
                    <w:jc w:val="center"/>
                    <w:rPr>
                      <w:color w:val="000000" w:themeColor="text1"/>
                      <w:highlight w:val="none"/>
                      <w14:textFill>
                        <w14:solidFill>
                          <w14:schemeClr w14:val="tx1"/>
                        </w14:solidFill>
                      </w14:textFill>
                    </w:rPr>
                  </w:pPr>
                  <w:r>
                    <w:rPr>
                      <w:rFonts w:hint="eastAsia"/>
                      <w:color w:val="000000" w:themeColor="text1"/>
                      <w:highlight w:val="none"/>
                      <w:lang w:bidi="ar"/>
                      <w14:textFill>
                        <w14:solidFill>
                          <w14:schemeClr w14:val="tx1"/>
                        </w14:solidFill>
                      </w14:textFill>
                    </w:rPr>
                    <w:t>/</w:t>
                  </w:r>
                </w:p>
              </w:tc>
              <w:tc>
                <w:tcPr>
                  <w:tcW w:w="511" w:type="pct"/>
                  <w:shd w:val="clear" w:color="auto" w:fill="auto"/>
                  <w:vAlign w:val="center"/>
                </w:tcPr>
                <w:p w14:paraId="4B269207">
                  <w:pPr>
                    <w:pStyle w:val="282"/>
                    <w:rPr>
                      <w:color w:val="000000" w:themeColor="text1"/>
                      <w:highlight w:val="none"/>
                      <w:lang w:bidi="ar"/>
                      <w14:textFill>
                        <w14:solidFill>
                          <w14:schemeClr w14:val="tx1"/>
                        </w14:solidFill>
                      </w14:textFill>
                    </w:rPr>
                  </w:pPr>
                  <w:r>
                    <w:rPr>
                      <w:rFonts w:hint="eastAsia"/>
                      <w:color w:val="000000" w:themeColor="text1"/>
                      <w:highlight w:val="none"/>
                      <w:lang w:bidi="ar"/>
                      <w14:textFill>
                        <w14:solidFill>
                          <w14:schemeClr w14:val="tx1"/>
                        </w14:solidFill>
                      </w14:textFill>
                    </w:rPr>
                    <w:t>化粪池</w:t>
                  </w:r>
                </w:p>
              </w:tc>
              <w:tc>
                <w:tcPr>
                  <w:tcW w:w="487" w:type="pct"/>
                  <w:shd w:val="clear" w:color="auto" w:fill="auto"/>
                  <w:vAlign w:val="center"/>
                </w:tcPr>
                <w:p w14:paraId="21BCF5B4">
                  <w:pPr>
                    <w:pStyle w:val="282"/>
                    <w:rPr>
                      <w:bCs/>
                      <w:color w:val="000000" w:themeColor="text1"/>
                      <w:highlight w:val="none"/>
                      <w:lang w:bidi="ar"/>
                      <w14:textFill>
                        <w14:solidFill>
                          <w14:schemeClr w14:val="tx1"/>
                        </w14:solidFill>
                      </w14:textFill>
                    </w:rPr>
                  </w:pPr>
                  <w:r>
                    <w:rPr>
                      <w:rFonts w:hint="eastAsia"/>
                      <w:color w:val="000000" w:themeColor="text1"/>
                      <w:highlight w:val="none"/>
                      <w:lang w:bidi="ar"/>
                      <w14:textFill>
                        <w14:solidFill>
                          <w14:schemeClr w14:val="tx1"/>
                        </w14:solidFill>
                      </w14:textFill>
                    </w:rPr>
                    <w:t>/</w:t>
                  </w:r>
                </w:p>
              </w:tc>
              <w:tc>
                <w:tcPr>
                  <w:tcW w:w="561" w:type="pct"/>
                  <w:shd w:val="clear" w:color="auto" w:fill="auto"/>
                  <w:vAlign w:val="center"/>
                </w:tcPr>
                <w:p w14:paraId="692AC817">
                  <w:pPr>
                    <w:pStyle w:val="282"/>
                    <w:rPr>
                      <w:color w:val="000000" w:themeColor="text1"/>
                      <w:highlight w:val="none"/>
                      <w14:textFill>
                        <w14:solidFill>
                          <w14:schemeClr w14:val="tx1"/>
                        </w14:solidFill>
                      </w14:textFill>
                    </w:rPr>
                  </w:pPr>
                  <w:r>
                    <w:rPr>
                      <w:color w:val="000000" w:themeColor="text1"/>
                      <w:highlight w:val="none"/>
                      <w:lang w:bidi="ar"/>
                      <w14:textFill>
                        <w14:solidFill>
                          <w14:schemeClr w14:val="tx1"/>
                        </w14:solidFill>
                      </w14:textFill>
                    </w:rPr>
                    <w:t>DW00</w:t>
                  </w:r>
                  <w:r>
                    <w:rPr>
                      <w:rFonts w:hint="eastAsia"/>
                      <w:color w:val="000000" w:themeColor="text1"/>
                      <w:highlight w:val="none"/>
                      <w:lang w:val="en-US" w:bidi="ar"/>
                      <w14:textFill>
                        <w14:solidFill>
                          <w14:schemeClr w14:val="tx1"/>
                        </w14:solidFill>
                      </w14:textFill>
                    </w:rPr>
                    <w:t>1</w:t>
                  </w:r>
                </w:p>
              </w:tc>
              <w:tc>
                <w:tcPr>
                  <w:tcW w:w="459" w:type="pct"/>
                  <w:shd w:val="clear" w:color="auto" w:fill="auto"/>
                  <w:vAlign w:val="center"/>
                </w:tcPr>
                <w:p w14:paraId="294B020F">
                  <w:pPr>
                    <w:pStyle w:val="282"/>
                    <w:rPr>
                      <w:color w:val="000000" w:themeColor="text1"/>
                      <w:highlight w:val="none"/>
                      <w14:textFill>
                        <w14:solidFill>
                          <w14:schemeClr w14:val="tx1"/>
                        </w14:solidFill>
                      </w14:textFill>
                    </w:rPr>
                  </w:pPr>
                  <w:r>
                    <w:rPr>
                      <w:rFonts w:hint="eastAsia"/>
                      <w:color w:val="000000" w:themeColor="text1"/>
                      <w:highlight w:val="none"/>
                      <w:lang w:bidi="ar"/>
                      <w14:textFill>
                        <w14:solidFill>
                          <w14:schemeClr w14:val="tx1"/>
                        </w14:solidFill>
                      </w14:textFill>
                    </w:rPr>
                    <w:t>是</w:t>
                  </w:r>
                </w:p>
              </w:tc>
              <w:tc>
                <w:tcPr>
                  <w:tcW w:w="472" w:type="pct"/>
                  <w:shd w:val="clear" w:color="auto" w:fill="auto"/>
                  <w:vAlign w:val="center"/>
                </w:tcPr>
                <w:p w14:paraId="3D9ABBE9">
                  <w:pPr>
                    <w:pStyle w:val="282"/>
                    <w:rPr>
                      <w:color w:val="000000" w:themeColor="text1"/>
                      <w:highlight w:val="none"/>
                      <w:lang w:bidi="ar"/>
                      <w14:textFill>
                        <w14:solidFill>
                          <w14:schemeClr w14:val="tx1"/>
                        </w14:solidFill>
                      </w14:textFill>
                    </w:rPr>
                  </w:pPr>
                  <w:r>
                    <w:rPr>
                      <w:rFonts w:hint="eastAsia"/>
                      <w:color w:val="000000" w:themeColor="text1"/>
                      <w:highlight w:val="none"/>
                      <w:lang w:bidi="ar"/>
                      <w14:textFill>
                        <w14:solidFill>
                          <w14:schemeClr w14:val="tx1"/>
                        </w14:solidFill>
                      </w14:textFill>
                    </w:rPr>
                    <w:t>企业总排口</w:t>
                  </w:r>
                </w:p>
              </w:tc>
            </w:tr>
            <w:tr w14:paraId="5D07A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97" w:type="pct"/>
                  <w:shd w:val="clear" w:color="auto" w:fill="auto"/>
                  <w:vAlign w:val="center"/>
                </w:tcPr>
                <w:p w14:paraId="32C70617">
                  <w:pPr>
                    <w:pStyle w:val="282"/>
                    <w:rPr>
                      <w:bCs/>
                      <w:color w:val="000000" w:themeColor="text1"/>
                      <w:highlight w:val="none"/>
                      <w:lang w:val="en-US"/>
                      <w14:textFill>
                        <w14:solidFill>
                          <w14:schemeClr w14:val="tx1"/>
                        </w14:solidFill>
                      </w14:textFill>
                    </w:rPr>
                  </w:pPr>
                  <w:r>
                    <w:rPr>
                      <w:rFonts w:hint="eastAsia"/>
                      <w:bCs/>
                      <w:color w:val="000000" w:themeColor="text1"/>
                      <w:highlight w:val="none"/>
                      <w:lang w:val="en-US"/>
                      <w14:textFill>
                        <w14:solidFill>
                          <w14:schemeClr w14:val="tx1"/>
                        </w14:solidFill>
                      </w14:textFill>
                    </w:rPr>
                    <w:t>生活</w:t>
                  </w:r>
                </w:p>
                <w:p w14:paraId="18416CDC">
                  <w:pPr>
                    <w:pStyle w:val="282"/>
                    <w:rPr>
                      <w:bCs/>
                      <w:color w:val="000000" w:themeColor="text1"/>
                      <w:highlight w:val="none"/>
                      <w:lang w:bidi="ar"/>
                      <w14:textFill>
                        <w14:solidFill>
                          <w14:schemeClr w14:val="tx1"/>
                        </w14:solidFill>
                      </w14:textFill>
                    </w:rPr>
                  </w:pPr>
                  <w:r>
                    <w:rPr>
                      <w:rFonts w:hint="eastAsia"/>
                      <w:bCs/>
                      <w:color w:val="000000" w:themeColor="text1"/>
                      <w:highlight w:val="none"/>
                      <w:lang w:val="en-US"/>
                      <w14:textFill>
                        <w14:solidFill>
                          <w14:schemeClr w14:val="tx1"/>
                        </w14:solidFill>
                      </w14:textFill>
                    </w:rPr>
                    <w:t>污水</w:t>
                  </w:r>
                </w:p>
              </w:tc>
              <w:tc>
                <w:tcPr>
                  <w:tcW w:w="602" w:type="pct"/>
                  <w:shd w:val="clear" w:color="auto" w:fill="auto"/>
                  <w:vAlign w:val="center"/>
                </w:tcPr>
                <w:p w14:paraId="20F9F8DC">
                  <w:pPr>
                    <w:pStyle w:val="282"/>
                    <w:rPr>
                      <w:color w:val="000000" w:themeColor="text1"/>
                      <w:highlight w:val="none"/>
                      <w14:textFill>
                        <w14:solidFill>
                          <w14:schemeClr w14:val="tx1"/>
                        </w14:solidFill>
                      </w14:textFill>
                    </w:rPr>
                  </w:pPr>
                  <w:r>
                    <w:rPr>
                      <w:color w:val="000000" w:themeColor="text1"/>
                      <w:highlight w:val="none"/>
                      <w:lang w:val="en-US"/>
                      <w14:textFill>
                        <w14:solidFill>
                          <w14:schemeClr w14:val="tx1"/>
                        </w14:solidFill>
                      </w14:textFill>
                    </w:rPr>
                    <w:t>pH</w:t>
                  </w:r>
                  <w:r>
                    <w:rPr>
                      <w:rFonts w:hint="eastAsia"/>
                      <w:color w:val="000000" w:themeColor="text1"/>
                      <w:highlight w:val="none"/>
                      <w:lang w:val="en-US"/>
                      <w14:textFill>
                        <w14:solidFill>
                          <w14:schemeClr w14:val="tx1"/>
                        </w14:solidFill>
                      </w14:textFill>
                    </w:rPr>
                    <w:t>、</w:t>
                  </w:r>
                  <w:r>
                    <w:rPr>
                      <w:color w:val="000000" w:themeColor="text1"/>
                      <w:highlight w:val="none"/>
                      <w:lang w:val="en-US"/>
                      <w14:textFill>
                        <w14:solidFill>
                          <w14:schemeClr w14:val="tx1"/>
                        </w14:solidFill>
                      </w14:textFill>
                    </w:rPr>
                    <w:t>COD</w:t>
                  </w:r>
                  <w:r>
                    <w:rPr>
                      <w:rFonts w:hint="eastAsia"/>
                      <w:color w:val="000000" w:themeColor="text1"/>
                      <w:highlight w:val="none"/>
                      <w:lang w:val="en-US"/>
                      <w14:textFill>
                        <w14:solidFill>
                          <w14:schemeClr w14:val="tx1"/>
                        </w14:solidFill>
                      </w14:textFill>
                    </w:rPr>
                    <w:t>、</w:t>
                  </w:r>
                  <w:r>
                    <w:rPr>
                      <w:color w:val="000000" w:themeColor="text1"/>
                      <w:highlight w:val="none"/>
                      <w:lang w:val="en-US"/>
                      <w14:textFill>
                        <w14:solidFill>
                          <w14:schemeClr w14:val="tx1"/>
                        </w14:solidFill>
                      </w14:textFill>
                    </w:rPr>
                    <w:t>SS</w:t>
                  </w:r>
                  <w:r>
                    <w:rPr>
                      <w:rFonts w:hint="eastAsia"/>
                      <w:color w:val="000000" w:themeColor="text1"/>
                      <w:highlight w:val="none"/>
                      <w:lang w:val="en-US"/>
                      <w14:textFill>
                        <w14:solidFill>
                          <w14:schemeClr w14:val="tx1"/>
                        </w14:solidFill>
                      </w14:textFill>
                    </w:rPr>
                    <w:t>、</w:t>
                  </w:r>
                  <w:r>
                    <w:rPr>
                      <w:color w:val="000000" w:themeColor="text1"/>
                      <w:highlight w:val="none"/>
                      <w:lang w:val="en-US"/>
                      <w14:textFill>
                        <w14:solidFill>
                          <w14:schemeClr w14:val="tx1"/>
                        </w14:solidFill>
                      </w14:textFill>
                    </w:rPr>
                    <w:t>NH</w:t>
                  </w:r>
                  <w:r>
                    <w:rPr>
                      <w:color w:val="000000" w:themeColor="text1"/>
                      <w:highlight w:val="none"/>
                      <w:vertAlign w:val="subscript"/>
                      <w:lang w:val="en-US"/>
                      <w14:textFill>
                        <w14:solidFill>
                          <w14:schemeClr w14:val="tx1"/>
                        </w14:solidFill>
                      </w14:textFill>
                    </w:rPr>
                    <w:t>3</w:t>
                  </w:r>
                  <w:r>
                    <w:rPr>
                      <w:color w:val="000000" w:themeColor="text1"/>
                      <w:highlight w:val="none"/>
                      <w:lang w:val="en-US"/>
                      <w14:textFill>
                        <w14:solidFill>
                          <w14:schemeClr w14:val="tx1"/>
                        </w14:solidFill>
                      </w14:textFill>
                    </w:rPr>
                    <w:t>-H</w:t>
                  </w:r>
                  <w:r>
                    <w:rPr>
                      <w:rFonts w:hint="eastAsia"/>
                      <w:color w:val="000000" w:themeColor="text1"/>
                      <w:highlight w:val="none"/>
                      <w:lang w:val="en-US"/>
                      <w14:textFill>
                        <w14:solidFill>
                          <w14:schemeClr w14:val="tx1"/>
                        </w14:solidFill>
                      </w14:textFill>
                    </w:rPr>
                    <w:t>、</w:t>
                  </w:r>
                  <w:r>
                    <w:rPr>
                      <w:color w:val="000000" w:themeColor="text1"/>
                      <w:highlight w:val="none"/>
                      <w:lang w:val="en-US"/>
                      <w14:textFill>
                        <w14:solidFill>
                          <w14:schemeClr w14:val="tx1"/>
                        </w14:solidFill>
                      </w14:textFill>
                    </w:rPr>
                    <w:t>TP</w:t>
                  </w:r>
                </w:p>
              </w:tc>
              <w:tc>
                <w:tcPr>
                  <w:tcW w:w="459" w:type="pct"/>
                  <w:shd w:val="clear" w:color="auto" w:fill="auto"/>
                  <w:vAlign w:val="center"/>
                </w:tcPr>
                <w:p w14:paraId="30CCC798">
                  <w:pPr>
                    <w:pStyle w:val="282"/>
                    <w:rPr>
                      <w:color w:val="000000" w:themeColor="text1"/>
                      <w:highlight w:val="none"/>
                      <w:lang w:bidi="ar"/>
                      <w14:textFill>
                        <w14:solidFill>
                          <w14:schemeClr w14:val="tx1"/>
                        </w14:solidFill>
                      </w14:textFill>
                    </w:rPr>
                  </w:pPr>
                  <w:r>
                    <w:rPr>
                      <w:bCs/>
                      <w:color w:val="000000" w:themeColor="text1"/>
                      <w:highlight w:val="none"/>
                      <w:lang w:val="en-US" w:bidi="ar"/>
                      <w14:textFill>
                        <w14:solidFill>
                          <w14:schemeClr w14:val="tx1"/>
                        </w14:solidFill>
                      </w14:textFill>
                    </w:rPr>
                    <w:t>淮南经济技术开发区工业污水处理厂</w:t>
                  </w:r>
                </w:p>
              </w:tc>
              <w:tc>
                <w:tcPr>
                  <w:tcW w:w="381" w:type="pct"/>
                  <w:shd w:val="clear" w:color="auto" w:fill="auto"/>
                  <w:vAlign w:val="center"/>
                </w:tcPr>
                <w:p w14:paraId="3B11EA7C">
                  <w:pPr>
                    <w:pStyle w:val="282"/>
                    <w:rPr>
                      <w:color w:val="000000" w:themeColor="text1"/>
                      <w:highlight w:val="none"/>
                      <w:lang w:bidi="ar"/>
                      <w14:textFill>
                        <w14:solidFill>
                          <w14:schemeClr w14:val="tx1"/>
                        </w14:solidFill>
                      </w14:textFill>
                    </w:rPr>
                  </w:pPr>
                  <w:r>
                    <w:rPr>
                      <w:rFonts w:hint="eastAsia"/>
                      <w:color w:val="000000" w:themeColor="text1"/>
                      <w:highlight w:val="none"/>
                      <w:lang w:bidi="ar"/>
                      <w14:textFill>
                        <w14:solidFill>
                          <w14:schemeClr w14:val="tx1"/>
                        </w14:solidFill>
                      </w14:textFill>
                    </w:rPr>
                    <w:t>连续</w:t>
                  </w:r>
                </w:p>
              </w:tc>
              <w:tc>
                <w:tcPr>
                  <w:tcW w:w="567" w:type="pct"/>
                  <w:shd w:val="clear" w:color="auto" w:fill="auto"/>
                  <w:vAlign w:val="center"/>
                </w:tcPr>
                <w:p w14:paraId="395D6FD6">
                  <w:pPr>
                    <w:jc w:val="center"/>
                    <w:rPr>
                      <w:color w:val="000000" w:themeColor="text1"/>
                      <w:highlight w:val="none"/>
                      <w:lang w:bidi="ar"/>
                      <w14:textFill>
                        <w14:solidFill>
                          <w14:schemeClr w14:val="tx1"/>
                        </w14:solidFill>
                      </w14:textFill>
                    </w:rPr>
                  </w:pPr>
                  <w:r>
                    <w:rPr>
                      <w:rFonts w:hint="eastAsia"/>
                      <w:color w:val="000000" w:themeColor="text1"/>
                      <w:highlight w:val="none"/>
                      <w:lang w:bidi="ar"/>
                      <w14:textFill>
                        <w14:solidFill>
                          <w14:schemeClr w14:val="tx1"/>
                        </w14:solidFill>
                      </w14:textFill>
                    </w:rPr>
                    <w:t>/</w:t>
                  </w:r>
                </w:p>
              </w:tc>
              <w:tc>
                <w:tcPr>
                  <w:tcW w:w="511" w:type="pct"/>
                  <w:shd w:val="clear" w:color="auto" w:fill="auto"/>
                  <w:vAlign w:val="center"/>
                </w:tcPr>
                <w:p w14:paraId="509847F2">
                  <w:pPr>
                    <w:pStyle w:val="282"/>
                    <w:rPr>
                      <w:color w:val="000000" w:themeColor="text1"/>
                      <w:highlight w:val="none"/>
                      <w:lang w:bidi="ar"/>
                      <w14:textFill>
                        <w14:solidFill>
                          <w14:schemeClr w14:val="tx1"/>
                        </w14:solidFill>
                      </w14:textFill>
                    </w:rPr>
                  </w:pPr>
                  <w:r>
                    <w:rPr>
                      <w:rFonts w:hint="eastAsia"/>
                      <w:color w:val="000000" w:themeColor="text1"/>
                      <w:highlight w:val="none"/>
                      <w:lang w:bidi="ar"/>
                      <w14:textFill>
                        <w14:solidFill>
                          <w14:schemeClr w14:val="tx1"/>
                        </w14:solidFill>
                      </w14:textFill>
                    </w:rPr>
                    <w:t>化粪池</w:t>
                  </w:r>
                </w:p>
              </w:tc>
              <w:tc>
                <w:tcPr>
                  <w:tcW w:w="487" w:type="pct"/>
                  <w:shd w:val="clear" w:color="auto" w:fill="auto"/>
                  <w:vAlign w:val="center"/>
                </w:tcPr>
                <w:p w14:paraId="7D0CFBA2">
                  <w:pPr>
                    <w:pStyle w:val="282"/>
                    <w:rPr>
                      <w:color w:val="000000" w:themeColor="text1"/>
                      <w:highlight w:val="none"/>
                      <w:lang w:bidi="ar"/>
                      <w14:textFill>
                        <w14:solidFill>
                          <w14:schemeClr w14:val="tx1"/>
                        </w14:solidFill>
                      </w14:textFill>
                    </w:rPr>
                  </w:pPr>
                  <w:r>
                    <w:rPr>
                      <w:rFonts w:hint="eastAsia"/>
                      <w:color w:val="000000" w:themeColor="text1"/>
                      <w:highlight w:val="none"/>
                      <w:lang w:bidi="ar"/>
                      <w14:textFill>
                        <w14:solidFill>
                          <w14:schemeClr w14:val="tx1"/>
                        </w14:solidFill>
                      </w14:textFill>
                    </w:rPr>
                    <w:t>/</w:t>
                  </w:r>
                </w:p>
              </w:tc>
              <w:tc>
                <w:tcPr>
                  <w:tcW w:w="561" w:type="pct"/>
                  <w:shd w:val="clear" w:color="auto" w:fill="auto"/>
                  <w:vAlign w:val="center"/>
                </w:tcPr>
                <w:p w14:paraId="761E6531">
                  <w:pPr>
                    <w:pStyle w:val="282"/>
                    <w:rPr>
                      <w:color w:val="000000" w:themeColor="text1"/>
                      <w:highlight w:val="none"/>
                      <w:lang w:bidi="ar"/>
                      <w14:textFill>
                        <w14:solidFill>
                          <w14:schemeClr w14:val="tx1"/>
                        </w14:solidFill>
                      </w14:textFill>
                    </w:rPr>
                  </w:pPr>
                  <w:r>
                    <w:rPr>
                      <w:color w:val="000000" w:themeColor="text1"/>
                      <w:highlight w:val="none"/>
                      <w:lang w:bidi="ar"/>
                      <w14:textFill>
                        <w14:solidFill>
                          <w14:schemeClr w14:val="tx1"/>
                        </w14:solidFill>
                      </w14:textFill>
                    </w:rPr>
                    <w:t>DW00</w:t>
                  </w:r>
                  <w:r>
                    <w:rPr>
                      <w:rFonts w:hint="eastAsia"/>
                      <w:color w:val="000000" w:themeColor="text1"/>
                      <w:highlight w:val="none"/>
                      <w:lang w:val="en-US" w:bidi="ar"/>
                      <w14:textFill>
                        <w14:solidFill>
                          <w14:schemeClr w14:val="tx1"/>
                        </w14:solidFill>
                      </w14:textFill>
                    </w:rPr>
                    <w:t>1</w:t>
                  </w:r>
                </w:p>
              </w:tc>
              <w:tc>
                <w:tcPr>
                  <w:tcW w:w="459" w:type="pct"/>
                  <w:shd w:val="clear" w:color="auto" w:fill="auto"/>
                  <w:vAlign w:val="center"/>
                </w:tcPr>
                <w:p w14:paraId="071D0602">
                  <w:pPr>
                    <w:pStyle w:val="282"/>
                    <w:rPr>
                      <w:color w:val="000000" w:themeColor="text1"/>
                      <w:highlight w:val="none"/>
                      <w:lang w:bidi="ar"/>
                      <w14:textFill>
                        <w14:solidFill>
                          <w14:schemeClr w14:val="tx1"/>
                        </w14:solidFill>
                      </w14:textFill>
                    </w:rPr>
                  </w:pPr>
                  <w:r>
                    <w:rPr>
                      <w:rFonts w:hint="eastAsia"/>
                      <w:color w:val="000000" w:themeColor="text1"/>
                      <w:highlight w:val="none"/>
                      <w:lang w:bidi="ar"/>
                      <w14:textFill>
                        <w14:solidFill>
                          <w14:schemeClr w14:val="tx1"/>
                        </w14:solidFill>
                      </w14:textFill>
                    </w:rPr>
                    <w:t>是</w:t>
                  </w:r>
                </w:p>
              </w:tc>
              <w:tc>
                <w:tcPr>
                  <w:tcW w:w="472" w:type="pct"/>
                  <w:shd w:val="clear" w:color="auto" w:fill="auto"/>
                  <w:vAlign w:val="center"/>
                </w:tcPr>
                <w:p w14:paraId="7F7C4248">
                  <w:pPr>
                    <w:pStyle w:val="282"/>
                    <w:rPr>
                      <w:color w:val="000000" w:themeColor="text1"/>
                      <w:highlight w:val="none"/>
                      <w:lang w:bidi="ar"/>
                      <w14:textFill>
                        <w14:solidFill>
                          <w14:schemeClr w14:val="tx1"/>
                        </w14:solidFill>
                      </w14:textFill>
                    </w:rPr>
                  </w:pPr>
                  <w:r>
                    <w:rPr>
                      <w:rFonts w:hint="eastAsia"/>
                      <w:color w:val="000000" w:themeColor="text1"/>
                      <w:highlight w:val="none"/>
                      <w:lang w:bidi="ar"/>
                      <w14:textFill>
                        <w14:solidFill>
                          <w14:schemeClr w14:val="tx1"/>
                        </w14:solidFill>
                      </w14:textFill>
                    </w:rPr>
                    <w:t>企业总排口</w:t>
                  </w:r>
                </w:p>
              </w:tc>
            </w:tr>
            <w:tr w14:paraId="4469E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97" w:type="pct"/>
                  <w:shd w:val="clear" w:color="auto" w:fill="auto"/>
                  <w:vAlign w:val="center"/>
                </w:tcPr>
                <w:p w14:paraId="0AF4128E">
                  <w:pPr>
                    <w:pStyle w:val="282"/>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食堂</w:t>
                  </w:r>
                </w:p>
                <w:p w14:paraId="507878B3">
                  <w:pPr>
                    <w:pStyle w:val="282"/>
                    <w:rPr>
                      <w:bCs/>
                      <w:color w:val="000000" w:themeColor="text1"/>
                      <w:highlight w:val="none"/>
                      <w:lang w:val="en-US"/>
                      <w14:textFill>
                        <w14:solidFill>
                          <w14:schemeClr w14:val="tx1"/>
                        </w14:solidFill>
                      </w14:textFill>
                    </w:rPr>
                  </w:pPr>
                  <w:r>
                    <w:rPr>
                      <w:rFonts w:hint="eastAsia"/>
                      <w:bCs/>
                      <w:color w:val="000000" w:themeColor="text1"/>
                      <w:highlight w:val="none"/>
                      <w:lang w:val="en-US"/>
                      <w14:textFill>
                        <w14:solidFill>
                          <w14:schemeClr w14:val="tx1"/>
                        </w14:solidFill>
                      </w14:textFill>
                    </w:rPr>
                    <w:t>废水</w:t>
                  </w:r>
                </w:p>
              </w:tc>
              <w:tc>
                <w:tcPr>
                  <w:tcW w:w="602" w:type="pct"/>
                  <w:shd w:val="clear" w:color="auto" w:fill="auto"/>
                  <w:vAlign w:val="center"/>
                </w:tcPr>
                <w:p w14:paraId="38BB3DD3">
                  <w:pPr>
                    <w:pStyle w:val="282"/>
                    <w:rPr>
                      <w:color w:val="000000" w:themeColor="text1"/>
                      <w:highlight w:val="none"/>
                      <w14:textFill>
                        <w14:solidFill>
                          <w14:schemeClr w14:val="tx1"/>
                        </w14:solidFill>
                      </w14:textFill>
                    </w:rPr>
                  </w:pPr>
                  <w:r>
                    <w:rPr>
                      <w:color w:val="000000" w:themeColor="text1"/>
                      <w:highlight w:val="none"/>
                      <w:lang w:val="en-US"/>
                      <w14:textFill>
                        <w14:solidFill>
                          <w14:schemeClr w14:val="tx1"/>
                        </w14:solidFill>
                      </w14:textFill>
                    </w:rPr>
                    <w:t>COD</w:t>
                  </w:r>
                  <w:r>
                    <w:rPr>
                      <w:rFonts w:hint="eastAsia"/>
                      <w:color w:val="000000" w:themeColor="text1"/>
                      <w:highlight w:val="none"/>
                      <w:lang w:val="en-US"/>
                      <w14:textFill>
                        <w14:solidFill>
                          <w14:schemeClr w14:val="tx1"/>
                        </w14:solidFill>
                      </w14:textFill>
                    </w:rPr>
                    <w:t>、</w:t>
                  </w:r>
                  <w:r>
                    <w:rPr>
                      <w:color w:val="000000" w:themeColor="text1"/>
                      <w:highlight w:val="none"/>
                      <w:lang w:val="en-US"/>
                      <w14:textFill>
                        <w14:solidFill>
                          <w14:schemeClr w14:val="tx1"/>
                        </w14:solidFill>
                      </w14:textFill>
                    </w:rPr>
                    <w:t>SS</w:t>
                  </w:r>
                  <w:r>
                    <w:rPr>
                      <w:rFonts w:hint="eastAsia"/>
                      <w:color w:val="000000" w:themeColor="text1"/>
                      <w:highlight w:val="none"/>
                      <w:lang w:val="en-US"/>
                      <w14:textFill>
                        <w14:solidFill>
                          <w14:schemeClr w14:val="tx1"/>
                        </w14:solidFill>
                      </w14:textFill>
                    </w:rPr>
                    <w:t>、</w:t>
                  </w:r>
                  <w:r>
                    <w:rPr>
                      <w:color w:val="000000" w:themeColor="text1"/>
                      <w:highlight w:val="none"/>
                      <w:lang w:val="en-US"/>
                      <w14:textFill>
                        <w14:solidFill>
                          <w14:schemeClr w14:val="tx1"/>
                        </w14:solidFill>
                      </w14:textFill>
                    </w:rPr>
                    <w:t>NH</w:t>
                  </w:r>
                  <w:r>
                    <w:rPr>
                      <w:color w:val="000000" w:themeColor="text1"/>
                      <w:highlight w:val="none"/>
                      <w:vertAlign w:val="subscript"/>
                      <w:lang w:val="en-US"/>
                      <w14:textFill>
                        <w14:solidFill>
                          <w14:schemeClr w14:val="tx1"/>
                        </w14:solidFill>
                      </w14:textFill>
                    </w:rPr>
                    <w:t>3</w:t>
                  </w:r>
                  <w:r>
                    <w:rPr>
                      <w:color w:val="000000" w:themeColor="text1"/>
                      <w:highlight w:val="none"/>
                      <w:lang w:val="en-US"/>
                      <w14:textFill>
                        <w14:solidFill>
                          <w14:schemeClr w14:val="tx1"/>
                        </w14:solidFill>
                      </w14:textFill>
                    </w:rPr>
                    <w:t>-H</w:t>
                  </w:r>
                  <w:r>
                    <w:rPr>
                      <w:rFonts w:hint="eastAsia"/>
                      <w:color w:val="000000" w:themeColor="text1"/>
                      <w:highlight w:val="none"/>
                      <w:lang w:val="en-US"/>
                      <w14:textFill>
                        <w14:solidFill>
                          <w14:schemeClr w14:val="tx1"/>
                        </w14:solidFill>
                      </w14:textFill>
                    </w:rPr>
                    <w:t>、</w:t>
                  </w:r>
                  <w:r>
                    <w:rPr>
                      <w:color w:val="000000" w:themeColor="text1"/>
                      <w:highlight w:val="none"/>
                      <w:lang w:val="en-US"/>
                      <w14:textFill>
                        <w14:solidFill>
                          <w14:schemeClr w14:val="tx1"/>
                        </w14:solidFill>
                      </w14:textFill>
                    </w:rPr>
                    <w:t>TP</w:t>
                  </w:r>
                  <w:r>
                    <w:rPr>
                      <w:rFonts w:hint="eastAsia"/>
                      <w:color w:val="000000" w:themeColor="text1"/>
                      <w:highlight w:val="none"/>
                      <w:lang w:val="en-US"/>
                      <w14:textFill>
                        <w14:solidFill>
                          <w14:schemeClr w14:val="tx1"/>
                        </w14:solidFill>
                      </w14:textFill>
                    </w:rPr>
                    <w:t>、L</w:t>
                  </w:r>
                  <w:r>
                    <w:rPr>
                      <w:color w:val="000000" w:themeColor="text1"/>
                      <w:highlight w:val="none"/>
                      <w:lang w:val="en-US"/>
                      <w14:textFill>
                        <w14:solidFill>
                          <w14:schemeClr w14:val="tx1"/>
                        </w14:solidFill>
                      </w14:textFill>
                    </w:rPr>
                    <w:t>AS</w:t>
                  </w:r>
                  <w:r>
                    <w:rPr>
                      <w:rFonts w:hint="eastAsia"/>
                      <w:color w:val="000000" w:themeColor="text1"/>
                      <w:highlight w:val="none"/>
                      <w:lang w:val="en-US"/>
                      <w14:textFill>
                        <w14:solidFill>
                          <w14:schemeClr w14:val="tx1"/>
                        </w14:solidFill>
                      </w14:textFill>
                    </w:rPr>
                    <w:t>、动植物油</w:t>
                  </w:r>
                </w:p>
              </w:tc>
              <w:tc>
                <w:tcPr>
                  <w:tcW w:w="459" w:type="pct"/>
                  <w:shd w:val="clear" w:color="auto" w:fill="auto"/>
                  <w:vAlign w:val="center"/>
                </w:tcPr>
                <w:p w14:paraId="023F967B">
                  <w:pPr>
                    <w:pStyle w:val="282"/>
                    <w:rPr>
                      <w:bCs/>
                      <w:color w:val="000000" w:themeColor="text1"/>
                      <w:highlight w:val="none"/>
                      <w:lang w:val="en-US" w:bidi="ar"/>
                      <w14:textFill>
                        <w14:solidFill>
                          <w14:schemeClr w14:val="tx1"/>
                        </w14:solidFill>
                      </w14:textFill>
                    </w:rPr>
                  </w:pPr>
                  <w:r>
                    <w:rPr>
                      <w:bCs/>
                      <w:color w:val="000000" w:themeColor="text1"/>
                      <w:highlight w:val="none"/>
                      <w:lang w:val="en-US" w:bidi="ar"/>
                      <w14:textFill>
                        <w14:solidFill>
                          <w14:schemeClr w14:val="tx1"/>
                        </w14:solidFill>
                      </w14:textFill>
                    </w:rPr>
                    <w:t>淮南经济技术开发区工业污水处理厂</w:t>
                  </w:r>
                </w:p>
              </w:tc>
              <w:tc>
                <w:tcPr>
                  <w:tcW w:w="381" w:type="pct"/>
                  <w:shd w:val="clear" w:color="auto" w:fill="auto"/>
                  <w:vAlign w:val="center"/>
                </w:tcPr>
                <w:p w14:paraId="5C7CA374">
                  <w:pPr>
                    <w:pStyle w:val="282"/>
                    <w:rPr>
                      <w:color w:val="000000" w:themeColor="text1"/>
                      <w:highlight w:val="none"/>
                      <w:lang w:bidi="ar"/>
                      <w14:textFill>
                        <w14:solidFill>
                          <w14:schemeClr w14:val="tx1"/>
                        </w14:solidFill>
                      </w14:textFill>
                    </w:rPr>
                  </w:pPr>
                  <w:r>
                    <w:rPr>
                      <w:rFonts w:hint="eastAsia"/>
                      <w:color w:val="000000" w:themeColor="text1"/>
                      <w:highlight w:val="none"/>
                      <w:lang w:bidi="ar"/>
                      <w14:textFill>
                        <w14:solidFill>
                          <w14:schemeClr w14:val="tx1"/>
                        </w14:solidFill>
                      </w14:textFill>
                    </w:rPr>
                    <w:t>连续</w:t>
                  </w:r>
                </w:p>
              </w:tc>
              <w:tc>
                <w:tcPr>
                  <w:tcW w:w="567" w:type="pct"/>
                  <w:shd w:val="clear" w:color="auto" w:fill="auto"/>
                  <w:vAlign w:val="center"/>
                </w:tcPr>
                <w:p w14:paraId="349790E1">
                  <w:pPr>
                    <w:jc w:val="center"/>
                    <w:rPr>
                      <w:color w:val="000000" w:themeColor="text1"/>
                      <w:highlight w:val="none"/>
                      <w:lang w:bidi="ar"/>
                      <w14:textFill>
                        <w14:solidFill>
                          <w14:schemeClr w14:val="tx1"/>
                        </w14:solidFill>
                      </w14:textFill>
                    </w:rPr>
                  </w:pPr>
                  <w:r>
                    <w:rPr>
                      <w:rFonts w:hint="eastAsia"/>
                      <w:color w:val="000000" w:themeColor="text1"/>
                      <w:highlight w:val="none"/>
                      <w:lang w:bidi="ar"/>
                      <w14:textFill>
                        <w14:solidFill>
                          <w14:schemeClr w14:val="tx1"/>
                        </w14:solidFill>
                      </w14:textFill>
                    </w:rPr>
                    <w:t>/</w:t>
                  </w:r>
                </w:p>
              </w:tc>
              <w:tc>
                <w:tcPr>
                  <w:tcW w:w="511" w:type="pct"/>
                  <w:shd w:val="clear" w:color="auto" w:fill="auto"/>
                  <w:vAlign w:val="center"/>
                </w:tcPr>
                <w:p w14:paraId="359DDC42">
                  <w:pPr>
                    <w:pStyle w:val="282"/>
                    <w:rPr>
                      <w:color w:val="000000" w:themeColor="text1"/>
                      <w:highlight w:val="none"/>
                      <w:lang w:bidi="ar"/>
                      <w14:textFill>
                        <w14:solidFill>
                          <w14:schemeClr w14:val="tx1"/>
                        </w14:solidFill>
                      </w14:textFill>
                    </w:rPr>
                  </w:pPr>
                  <w:r>
                    <w:rPr>
                      <w:rFonts w:hint="eastAsia"/>
                      <w:color w:val="000000" w:themeColor="text1"/>
                      <w:highlight w:val="none"/>
                      <w:lang w:bidi="ar"/>
                      <w14:textFill>
                        <w14:solidFill>
                          <w14:schemeClr w14:val="tx1"/>
                        </w14:solidFill>
                      </w14:textFill>
                    </w:rPr>
                    <w:t>隔油池</w:t>
                  </w:r>
                </w:p>
              </w:tc>
              <w:tc>
                <w:tcPr>
                  <w:tcW w:w="487" w:type="pct"/>
                  <w:shd w:val="clear" w:color="auto" w:fill="auto"/>
                  <w:vAlign w:val="center"/>
                </w:tcPr>
                <w:p w14:paraId="0417A5A0">
                  <w:pPr>
                    <w:pStyle w:val="282"/>
                    <w:rPr>
                      <w:color w:val="000000" w:themeColor="text1"/>
                      <w:highlight w:val="none"/>
                      <w:lang w:bidi="ar"/>
                      <w14:textFill>
                        <w14:solidFill>
                          <w14:schemeClr w14:val="tx1"/>
                        </w14:solidFill>
                      </w14:textFill>
                    </w:rPr>
                  </w:pPr>
                  <w:r>
                    <w:rPr>
                      <w:rFonts w:hint="eastAsia"/>
                      <w:color w:val="000000" w:themeColor="text1"/>
                      <w:highlight w:val="none"/>
                      <w:lang w:bidi="ar"/>
                      <w14:textFill>
                        <w14:solidFill>
                          <w14:schemeClr w14:val="tx1"/>
                        </w14:solidFill>
                      </w14:textFill>
                    </w:rPr>
                    <w:t>/</w:t>
                  </w:r>
                </w:p>
              </w:tc>
              <w:tc>
                <w:tcPr>
                  <w:tcW w:w="561" w:type="pct"/>
                  <w:shd w:val="clear" w:color="auto" w:fill="auto"/>
                  <w:vAlign w:val="center"/>
                </w:tcPr>
                <w:p w14:paraId="1A398FD8">
                  <w:pPr>
                    <w:pStyle w:val="282"/>
                    <w:rPr>
                      <w:color w:val="000000" w:themeColor="text1"/>
                      <w:highlight w:val="none"/>
                      <w:lang w:bidi="ar"/>
                      <w14:textFill>
                        <w14:solidFill>
                          <w14:schemeClr w14:val="tx1"/>
                        </w14:solidFill>
                      </w14:textFill>
                    </w:rPr>
                  </w:pPr>
                  <w:r>
                    <w:rPr>
                      <w:color w:val="000000" w:themeColor="text1"/>
                      <w:highlight w:val="none"/>
                      <w:lang w:val="en-US" w:bidi="ar"/>
                      <w14:textFill>
                        <w14:solidFill>
                          <w14:schemeClr w14:val="tx1"/>
                        </w14:solidFill>
                      </w14:textFill>
                    </w:rPr>
                    <w:t>DW00</w:t>
                  </w:r>
                  <w:r>
                    <w:rPr>
                      <w:rFonts w:hint="eastAsia"/>
                      <w:color w:val="000000" w:themeColor="text1"/>
                      <w:highlight w:val="none"/>
                      <w:lang w:val="en-US" w:bidi="ar"/>
                      <w14:textFill>
                        <w14:solidFill>
                          <w14:schemeClr w14:val="tx1"/>
                        </w14:solidFill>
                      </w14:textFill>
                    </w:rPr>
                    <w:t>1</w:t>
                  </w:r>
                </w:p>
              </w:tc>
              <w:tc>
                <w:tcPr>
                  <w:tcW w:w="459" w:type="pct"/>
                  <w:shd w:val="clear" w:color="auto" w:fill="auto"/>
                  <w:vAlign w:val="center"/>
                </w:tcPr>
                <w:p w14:paraId="2D500519">
                  <w:pPr>
                    <w:pStyle w:val="282"/>
                    <w:rPr>
                      <w:color w:val="000000" w:themeColor="text1"/>
                      <w:highlight w:val="none"/>
                      <w:lang w:bidi="ar"/>
                      <w14:textFill>
                        <w14:solidFill>
                          <w14:schemeClr w14:val="tx1"/>
                        </w14:solidFill>
                      </w14:textFill>
                    </w:rPr>
                  </w:pPr>
                  <w:r>
                    <w:rPr>
                      <w:rFonts w:hint="eastAsia"/>
                      <w:color w:val="000000" w:themeColor="text1"/>
                      <w:highlight w:val="none"/>
                      <w:lang w:val="en-US" w:bidi="ar"/>
                      <w14:textFill>
                        <w14:solidFill>
                          <w14:schemeClr w14:val="tx1"/>
                        </w14:solidFill>
                      </w14:textFill>
                    </w:rPr>
                    <w:t>是</w:t>
                  </w:r>
                </w:p>
              </w:tc>
              <w:tc>
                <w:tcPr>
                  <w:tcW w:w="472" w:type="pct"/>
                  <w:shd w:val="clear" w:color="auto" w:fill="auto"/>
                  <w:vAlign w:val="center"/>
                </w:tcPr>
                <w:p w14:paraId="71E04953">
                  <w:pPr>
                    <w:pStyle w:val="282"/>
                    <w:rPr>
                      <w:color w:val="000000" w:themeColor="text1"/>
                      <w:highlight w:val="none"/>
                      <w:lang w:bidi="ar"/>
                      <w14:textFill>
                        <w14:solidFill>
                          <w14:schemeClr w14:val="tx1"/>
                        </w14:solidFill>
                      </w14:textFill>
                    </w:rPr>
                  </w:pPr>
                  <w:r>
                    <w:rPr>
                      <w:rFonts w:hint="eastAsia"/>
                      <w:color w:val="000000" w:themeColor="text1"/>
                      <w:highlight w:val="none"/>
                      <w:lang w:val="en-US" w:bidi="ar"/>
                      <w14:textFill>
                        <w14:solidFill>
                          <w14:schemeClr w14:val="tx1"/>
                        </w14:solidFill>
                      </w14:textFill>
                    </w:rPr>
                    <w:t>企业总排口</w:t>
                  </w:r>
                </w:p>
              </w:tc>
            </w:tr>
          </w:tbl>
          <w:p w14:paraId="2EA904CF">
            <w:pPr>
              <w:spacing w:line="440" w:lineRule="exact"/>
              <w:jc w:val="center"/>
              <w:rPr>
                <w:b/>
                <w:color w:val="000000" w:themeColor="text1"/>
                <w:kern w:val="2"/>
                <w:sz w:val="21"/>
                <w:szCs w:val="22"/>
                <w:highlight w:val="none"/>
                <w14:textFill>
                  <w14:solidFill>
                    <w14:schemeClr w14:val="tx1"/>
                  </w14:solidFill>
                </w14:textFill>
              </w:rPr>
            </w:pPr>
            <w:r>
              <w:rPr>
                <w:b/>
                <w:color w:val="000000" w:themeColor="text1"/>
                <w:kern w:val="2"/>
                <w:sz w:val="21"/>
                <w:szCs w:val="22"/>
                <w:highlight w:val="none"/>
                <w14:textFill>
                  <w14:solidFill>
                    <w14:schemeClr w14:val="tx1"/>
                  </w14:solidFill>
                </w14:textFill>
              </w:rPr>
              <w:t>表</w:t>
            </w:r>
            <w:r>
              <w:rPr>
                <w:rFonts w:hint="eastAsia"/>
                <w:b/>
                <w:color w:val="000000" w:themeColor="text1"/>
                <w:sz w:val="21"/>
                <w:szCs w:val="22"/>
                <w:highlight w:val="none"/>
                <w14:textFill>
                  <w14:solidFill>
                    <w14:schemeClr w14:val="tx1"/>
                  </w14:solidFill>
                </w14:textFill>
              </w:rPr>
              <w:t>4.</w:t>
            </w:r>
            <w:r>
              <w:rPr>
                <w:b/>
                <w:color w:val="000000" w:themeColor="text1"/>
                <w:sz w:val="21"/>
                <w:szCs w:val="22"/>
                <w:highlight w:val="none"/>
                <w14:textFill>
                  <w14:solidFill>
                    <w14:schemeClr w14:val="tx1"/>
                  </w14:solidFill>
                </w14:textFill>
              </w:rPr>
              <w:t>3</w:t>
            </w:r>
            <w:r>
              <w:rPr>
                <w:rStyle w:val="728"/>
                <w:rFonts w:hint="eastAsia"/>
                <w:color w:val="000000" w:themeColor="text1"/>
                <w:highlight w:val="none"/>
                <w14:textFill>
                  <w14:solidFill>
                    <w14:schemeClr w14:val="tx1"/>
                  </w14:solidFill>
                </w14:textFill>
              </w:rPr>
              <w:t>-</w:t>
            </w:r>
            <w:r>
              <w:rPr>
                <w:rFonts w:hint="eastAsia"/>
                <w:b/>
                <w:color w:val="000000" w:themeColor="text1"/>
                <w:kern w:val="2"/>
                <w:sz w:val="21"/>
                <w:szCs w:val="22"/>
                <w:highlight w:val="none"/>
                <w:lang w:val="en-US" w:eastAsia="zh-CN"/>
                <w14:textFill>
                  <w14:solidFill>
                    <w14:schemeClr w14:val="tx1"/>
                  </w14:solidFill>
                </w14:textFill>
              </w:rPr>
              <w:t>4</w:t>
            </w:r>
            <w:r>
              <w:rPr>
                <w:rFonts w:eastAsia="Times New Roman"/>
                <w:b/>
                <w:color w:val="000000" w:themeColor="text1"/>
                <w:kern w:val="2"/>
                <w:sz w:val="21"/>
                <w:szCs w:val="22"/>
                <w:highlight w:val="none"/>
                <w14:textFill>
                  <w14:solidFill>
                    <w14:schemeClr w14:val="tx1"/>
                  </w14:solidFill>
                </w14:textFill>
              </w:rPr>
              <w:t xml:space="preserve"> </w:t>
            </w:r>
            <w:r>
              <w:rPr>
                <w:rFonts w:hint="eastAsia"/>
                <w:b/>
                <w:bCs/>
                <w:color w:val="000000" w:themeColor="text1"/>
                <w:kern w:val="2"/>
                <w:sz w:val="21"/>
                <w:szCs w:val="22"/>
                <w:highlight w:val="none"/>
                <w14:textFill>
                  <w14:solidFill>
                    <w14:schemeClr w14:val="tx1"/>
                  </w14:solidFill>
                </w14:textFill>
              </w:rPr>
              <w:t>全厂</w:t>
            </w:r>
            <w:r>
              <w:rPr>
                <w:b/>
                <w:bCs/>
                <w:color w:val="000000" w:themeColor="text1"/>
                <w:kern w:val="2"/>
                <w:sz w:val="21"/>
                <w:szCs w:val="22"/>
                <w:highlight w:val="none"/>
                <w14:textFill>
                  <w14:solidFill>
                    <w14:schemeClr w14:val="tx1"/>
                  </w14:solidFill>
                </w14:textFill>
              </w:rPr>
              <w:t>废水排放口基本情况表</w:t>
            </w:r>
          </w:p>
          <w:tbl>
            <w:tblPr>
              <w:tblStyle w:val="53"/>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07"/>
              <w:gridCol w:w="1136"/>
              <w:gridCol w:w="1237"/>
              <w:gridCol w:w="740"/>
              <w:gridCol w:w="610"/>
              <w:gridCol w:w="646"/>
              <w:gridCol w:w="559"/>
              <w:gridCol w:w="482"/>
              <w:gridCol w:w="851"/>
              <w:gridCol w:w="1430"/>
            </w:tblGrid>
            <w:tr w14:paraId="5DBDB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707" w:type="dxa"/>
                  <w:vMerge w:val="restart"/>
                  <w:vAlign w:val="center"/>
                </w:tcPr>
                <w:p w14:paraId="252A44E1">
                  <w:pPr>
                    <w:adjustRightInd w:val="0"/>
                    <w:snapToGrid w:val="0"/>
                    <w:jc w:val="center"/>
                    <w:rPr>
                      <w:b/>
                      <w:snapToGrid w:val="0"/>
                      <w:color w:val="000000" w:themeColor="text1"/>
                      <w:sz w:val="18"/>
                      <w:szCs w:val="18"/>
                      <w:highlight w:val="none"/>
                      <w14:textFill>
                        <w14:solidFill>
                          <w14:schemeClr w14:val="tx1"/>
                        </w14:solidFill>
                      </w14:textFill>
                    </w:rPr>
                  </w:pPr>
                  <w:r>
                    <w:rPr>
                      <w:b/>
                      <w:snapToGrid w:val="0"/>
                      <w:color w:val="000000" w:themeColor="text1"/>
                      <w:sz w:val="18"/>
                      <w:szCs w:val="18"/>
                      <w:highlight w:val="none"/>
                      <w14:textFill>
                        <w14:solidFill>
                          <w14:schemeClr w14:val="tx1"/>
                        </w14:solidFill>
                      </w14:textFill>
                    </w:rPr>
                    <w:t>排放口</w:t>
                  </w:r>
                </w:p>
                <w:p w14:paraId="61A130BF">
                  <w:pPr>
                    <w:adjustRightInd w:val="0"/>
                    <w:snapToGrid w:val="0"/>
                    <w:jc w:val="center"/>
                    <w:rPr>
                      <w:b/>
                      <w:snapToGrid w:val="0"/>
                      <w:color w:val="000000" w:themeColor="text1"/>
                      <w:sz w:val="18"/>
                      <w:szCs w:val="18"/>
                      <w:highlight w:val="none"/>
                      <w14:textFill>
                        <w14:solidFill>
                          <w14:schemeClr w14:val="tx1"/>
                        </w14:solidFill>
                      </w14:textFill>
                    </w:rPr>
                  </w:pPr>
                  <w:r>
                    <w:rPr>
                      <w:b/>
                      <w:snapToGrid w:val="0"/>
                      <w:color w:val="000000" w:themeColor="text1"/>
                      <w:sz w:val="18"/>
                      <w:szCs w:val="18"/>
                      <w:highlight w:val="none"/>
                      <w14:textFill>
                        <w14:solidFill>
                          <w14:schemeClr w14:val="tx1"/>
                        </w14:solidFill>
                      </w14:textFill>
                    </w:rPr>
                    <w:t>编号</w:t>
                  </w:r>
                </w:p>
              </w:tc>
              <w:tc>
                <w:tcPr>
                  <w:tcW w:w="2373" w:type="dxa"/>
                  <w:gridSpan w:val="2"/>
                  <w:vAlign w:val="center"/>
                </w:tcPr>
                <w:p w14:paraId="7FD7F463">
                  <w:pPr>
                    <w:adjustRightInd w:val="0"/>
                    <w:snapToGrid w:val="0"/>
                    <w:jc w:val="center"/>
                    <w:rPr>
                      <w:b/>
                      <w:snapToGrid w:val="0"/>
                      <w:color w:val="000000" w:themeColor="text1"/>
                      <w:sz w:val="18"/>
                      <w:szCs w:val="18"/>
                      <w:highlight w:val="none"/>
                      <w14:textFill>
                        <w14:solidFill>
                          <w14:schemeClr w14:val="tx1"/>
                        </w14:solidFill>
                      </w14:textFill>
                    </w:rPr>
                  </w:pPr>
                  <w:r>
                    <w:rPr>
                      <w:b/>
                      <w:snapToGrid w:val="0"/>
                      <w:color w:val="000000" w:themeColor="text1"/>
                      <w:sz w:val="18"/>
                      <w:szCs w:val="18"/>
                      <w:highlight w:val="none"/>
                      <w14:textFill>
                        <w14:solidFill>
                          <w14:schemeClr w14:val="tx1"/>
                        </w14:solidFill>
                      </w14:textFill>
                    </w:rPr>
                    <w:t>排放口地理位置</w:t>
                  </w:r>
                </w:p>
              </w:tc>
              <w:tc>
                <w:tcPr>
                  <w:tcW w:w="740" w:type="dxa"/>
                  <w:vMerge w:val="restart"/>
                  <w:vAlign w:val="center"/>
                </w:tcPr>
                <w:p w14:paraId="1AC7747A">
                  <w:pPr>
                    <w:adjustRightInd w:val="0"/>
                    <w:snapToGrid w:val="0"/>
                    <w:jc w:val="center"/>
                    <w:rPr>
                      <w:b/>
                      <w:snapToGrid w:val="0"/>
                      <w:color w:val="000000" w:themeColor="text1"/>
                      <w:sz w:val="18"/>
                      <w:szCs w:val="18"/>
                      <w:highlight w:val="none"/>
                      <w14:textFill>
                        <w14:solidFill>
                          <w14:schemeClr w14:val="tx1"/>
                        </w14:solidFill>
                      </w14:textFill>
                    </w:rPr>
                  </w:pPr>
                  <w:r>
                    <w:rPr>
                      <w:b/>
                      <w:snapToGrid w:val="0"/>
                      <w:color w:val="000000" w:themeColor="text1"/>
                      <w:sz w:val="18"/>
                      <w:szCs w:val="18"/>
                      <w:highlight w:val="none"/>
                      <w14:textFill>
                        <w14:solidFill>
                          <w14:schemeClr w14:val="tx1"/>
                        </w14:solidFill>
                      </w14:textFill>
                    </w:rPr>
                    <w:t>废水排放量</w:t>
                  </w:r>
                </w:p>
                <w:p w14:paraId="70CC1F32">
                  <w:pPr>
                    <w:adjustRightInd w:val="0"/>
                    <w:snapToGrid w:val="0"/>
                    <w:jc w:val="center"/>
                    <w:rPr>
                      <w:b/>
                      <w:snapToGrid w:val="0"/>
                      <w:color w:val="000000" w:themeColor="text1"/>
                      <w:sz w:val="18"/>
                      <w:szCs w:val="18"/>
                      <w:highlight w:val="none"/>
                      <w14:textFill>
                        <w14:solidFill>
                          <w14:schemeClr w14:val="tx1"/>
                        </w14:solidFill>
                      </w14:textFill>
                    </w:rPr>
                  </w:pPr>
                  <w:r>
                    <w:rPr>
                      <w:b/>
                      <w:snapToGrid w:val="0"/>
                      <w:color w:val="000000" w:themeColor="text1"/>
                      <w:sz w:val="18"/>
                      <w:szCs w:val="18"/>
                      <w:highlight w:val="none"/>
                      <w14:textFill>
                        <w14:solidFill>
                          <w14:schemeClr w14:val="tx1"/>
                        </w14:solidFill>
                      </w14:textFill>
                    </w:rPr>
                    <w:t>（万t/a）</w:t>
                  </w:r>
                </w:p>
              </w:tc>
              <w:tc>
                <w:tcPr>
                  <w:tcW w:w="610" w:type="dxa"/>
                  <w:vMerge w:val="restart"/>
                  <w:vAlign w:val="center"/>
                </w:tcPr>
                <w:p w14:paraId="61D5A7D0">
                  <w:pPr>
                    <w:adjustRightInd w:val="0"/>
                    <w:snapToGrid w:val="0"/>
                    <w:jc w:val="center"/>
                    <w:rPr>
                      <w:b/>
                      <w:snapToGrid w:val="0"/>
                      <w:color w:val="000000" w:themeColor="text1"/>
                      <w:sz w:val="18"/>
                      <w:szCs w:val="18"/>
                      <w:highlight w:val="none"/>
                      <w14:textFill>
                        <w14:solidFill>
                          <w14:schemeClr w14:val="tx1"/>
                        </w14:solidFill>
                      </w14:textFill>
                    </w:rPr>
                  </w:pPr>
                  <w:r>
                    <w:rPr>
                      <w:b/>
                      <w:snapToGrid w:val="0"/>
                      <w:color w:val="000000" w:themeColor="text1"/>
                      <w:sz w:val="18"/>
                      <w:szCs w:val="18"/>
                      <w:highlight w:val="none"/>
                      <w14:textFill>
                        <w14:solidFill>
                          <w14:schemeClr w14:val="tx1"/>
                        </w14:solidFill>
                      </w14:textFill>
                    </w:rPr>
                    <w:t>排放去向</w:t>
                  </w:r>
                </w:p>
              </w:tc>
              <w:tc>
                <w:tcPr>
                  <w:tcW w:w="646" w:type="dxa"/>
                  <w:vMerge w:val="restart"/>
                  <w:vAlign w:val="center"/>
                </w:tcPr>
                <w:p w14:paraId="5C93D112">
                  <w:pPr>
                    <w:adjustRightInd w:val="0"/>
                    <w:snapToGrid w:val="0"/>
                    <w:jc w:val="center"/>
                    <w:rPr>
                      <w:b/>
                      <w:snapToGrid w:val="0"/>
                      <w:color w:val="000000" w:themeColor="text1"/>
                      <w:sz w:val="18"/>
                      <w:szCs w:val="18"/>
                      <w:highlight w:val="none"/>
                      <w14:textFill>
                        <w14:solidFill>
                          <w14:schemeClr w14:val="tx1"/>
                        </w14:solidFill>
                      </w14:textFill>
                    </w:rPr>
                  </w:pPr>
                  <w:r>
                    <w:rPr>
                      <w:b/>
                      <w:snapToGrid w:val="0"/>
                      <w:color w:val="000000" w:themeColor="text1"/>
                      <w:sz w:val="18"/>
                      <w:szCs w:val="18"/>
                      <w:highlight w:val="none"/>
                      <w14:textFill>
                        <w14:solidFill>
                          <w14:schemeClr w14:val="tx1"/>
                        </w14:solidFill>
                      </w14:textFill>
                    </w:rPr>
                    <w:t>排放规律</w:t>
                  </w:r>
                </w:p>
              </w:tc>
              <w:tc>
                <w:tcPr>
                  <w:tcW w:w="559" w:type="dxa"/>
                  <w:vMerge w:val="restart"/>
                  <w:vAlign w:val="center"/>
                </w:tcPr>
                <w:p w14:paraId="2DC878B5">
                  <w:pPr>
                    <w:adjustRightInd w:val="0"/>
                    <w:snapToGrid w:val="0"/>
                    <w:jc w:val="center"/>
                    <w:rPr>
                      <w:b/>
                      <w:snapToGrid w:val="0"/>
                      <w:color w:val="000000" w:themeColor="text1"/>
                      <w:sz w:val="18"/>
                      <w:szCs w:val="18"/>
                      <w:highlight w:val="none"/>
                      <w14:textFill>
                        <w14:solidFill>
                          <w14:schemeClr w14:val="tx1"/>
                        </w14:solidFill>
                      </w14:textFill>
                    </w:rPr>
                  </w:pPr>
                  <w:r>
                    <w:rPr>
                      <w:b/>
                      <w:snapToGrid w:val="0"/>
                      <w:color w:val="000000" w:themeColor="text1"/>
                      <w:sz w:val="18"/>
                      <w:szCs w:val="18"/>
                      <w:highlight w:val="none"/>
                      <w14:textFill>
                        <w14:solidFill>
                          <w14:schemeClr w14:val="tx1"/>
                        </w14:solidFill>
                      </w14:textFill>
                    </w:rPr>
                    <w:t>间歇排放时段</w:t>
                  </w:r>
                </w:p>
              </w:tc>
              <w:tc>
                <w:tcPr>
                  <w:tcW w:w="2763" w:type="dxa"/>
                  <w:gridSpan w:val="3"/>
                  <w:vAlign w:val="center"/>
                </w:tcPr>
                <w:p w14:paraId="7ECB7112">
                  <w:pPr>
                    <w:adjustRightInd w:val="0"/>
                    <w:snapToGrid w:val="0"/>
                    <w:jc w:val="center"/>
                    <w:rPr>
                      <w:b/>
                      <w:snapToGrid w:val="0"/>
                      <w:color w:val="000000" w:themeColor="text1"/>
                      <w:sz w:val="18"/>
                      <w:szCs w:val="18"/>
                      <w:highlight w:val="none"/>
                      <w14:textFill>
                        <w14:solidFill>
                          <w14:schemeClr w14:val="tx1"/>
                        </w14:solidFill>
                      </w14:textFill>
                    </w:rPr>
                  </w:pPr>
                  <w:r>
                    <w:rPr>
                      <w:b/>
                      <w:snapToGrid w:val="0"/>
                      <w:color w:val="000000" w:themeColor="text1"/>
                      <w:sz w:val="18"/>
                      <w:szCs w:val="18"/>
                      <w:highlight w:val="none"/>
                      <w14:textFill>
                        <w14:solidFill>
                          <w14:schemeClr w14:val="tx1"/>
                        </w14:solidFill>
                      </w14:textFill>
                    </w:rPr>
                    <w:t>受纳污水处理厂信息</w:t>
                  </w:r>
                </w:p>
              </w:tc>
            </w:tr>
            <w:tr w14:paraId="76A70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707" w:type="dxa"/>
                  <w:vMerge w:val="continue"/>
                  <w:vAlign w:val="center"/>
                </w:tcPr>
                <w:p w14:paraId="532F90AB">
                  <w:pPr>
                    <w:widowControl/>
                    <w:adjustRightInd w:val="0"/>
                    <w:snapToGrid w:val="0"/>
                    <w:jc w:val="center"/>
                    <w:rPr>
                      <w:b/>
                      <w:snapToGrid w:val="0"/>
                      <w:color w:val="000000" w:themeColor="text1"/>
                      <w:sz w:val="18"/>
                      <w:szCs w:val="18"/>
                      <w:highlight w:val="none"/>
                      <w14:textFill>
                        <w14:solidFill>
                          <w14:schemeClr w14:val="tx1"/>
                        </w14:solidFill>
                      </w14:textFill>
                    </w:rPr>
                  </w:pPr>
                </w:p>
              </w:tc>
              <w:tc>
                <w:tcPr>
                  <w:tcW w:w="1136" w:type="dxa"/>
                  <w:vAlign w:val="center"/>
                </w:tcPr>
                <w:p w14:paraId="62CDDB91">
                  <w:pPr>
                    <w:adjustRightInd w:val="0"/>
                    <w:snapToGrid w:val="0"/>
                    <w:jc w:val="center"/>
                    <w:rPr>
                      <w:b/>
                      <w:snapToGrid w:val="0"/>
                      <w:color w:val="000000" w:themeColor="text1"/>
                      <w:sz w:val="18"/>
                      <w:szCs w:val="18"/>
                      <w:highlight w:val="none"/>
                      <w14:textFill>
                        <w14:solidFill>
                          <w14:schemeClr w14:val="tx1"/>
                        </w14:solidFill>
                      </w14:textFill>
                    </w:rPr>
                  </w:pPr>
                  <w:r>
                    <w:rPr>
                      <w:b/>
                      <w:snapToGrid w:val="0"/>
                      <w:color w:val="000000" w:themeColor="text1"/>
                      <w:sz w:val="18"/>
                      <w:szCs w:val="18"/>
                      <w:highlight w:val="none"/>
                      <w14:textFill>
                        <w14:solidFill>
                          <w14:schemeClr w14:val="tx1"/>
                        </w14:solidFill>
                      </w14:textFill>
                    </w:rPr>
                    <w:t>经度</w:t>
                  </w:r>
                </w:p>
              </w:tc>
              <w:tc>
                <w:tcPr>
                  <w:tcW w:w="1237" w:type="dxa"/>
                  <w:vAlign w:val="center"/>
                </w:tcPr>
                <w:p w14:paraId="0E6D35A7">
                  <w:pPr>
                    <w:adjustRightInd w:val="0"/>
                    <w:snapToGrid w:val="0"/>
                    <w:jc w:val="center"/>
                    <w:rPr>
                      <w:b/>
                      <w:snapToGrid w:val="0"/>
                      <w:color w:val="000000" w:themeColor="text1"/>
                      <w:sz w:val="18"/>
                      <w:szCs w:val="18"/>
                      <w:highlight w:val="none"/>
                      <w14:textFill>
                        <w14:solidFill>
                          <w14:schemeClr w14:val="tx1"/>
                        </w14:solidFill>
                      </w14:textFill>
                    </w:rPr>
                  </w:pPr>
                  <w:r>
                    <w:rPr>
                      <w:b/>
                      <w:snapToGrid w:val="0"/>
                      <w:color w:val="000000" w:themeColor="text1"/>
                      <w:sz w:val="18"/>
                      <w:szCs w:val="18"/>
                      <w:highlight w:val="none"/>
                      <w14:textFill>
                        <w14:solidFill>
                          <w14:schemeClr w14:val="tx1"/>
                        </w14:solidFill>
                      </w14:textFill>
                    </w:rPr>
                    <w:t>纬度</w:t>
                  </w:r>
                </w:p>
              </w:tc>
              <w:tc>
                <w:tcPr>
                  <w:tcW w:w="740" w:type="dxa"/>
                  <w:vMerge w:val="continue"/>
                  <w:vAlign w:val="center"/>
                </w:tcPr>
                <w:p w14:paraId="0EAFF155">
                  <w:pPr>
                    <w:widowControl/>
                    <w:adjustRightInd w:val="0"/>
                    <w:snapToGrid w:val="0"/>
                    <w:jc w:val="center"/>
                    <w:rPr>
                      <w:b/>
                      <w:snapToGrid w:val="0"/>
                      <w:color w:val="000000" w:themeColor="text1"/>
                      <w:sz w:val="18"/>
                      <w:szCs w:val="18"/>
                      <w:highlight w:val="none"/>
                      <w14:textFill>
                        <w14:solidFill>
                          <w14:schemeClr w14:val="tx1"/>
                        </w14:solidFill>
                      </w14:textFill>
                    </w:rPr>
                  </w:pPr>
                </w:p>
              </w:tc>
              <w:tc>
                <w:tcPr>
                  <w:tcW w:w="610" w:type="dxa"/>
                  <w:vMerge w:val="continue"/>
                  <w:vAlign w:val="center"/>
                </w:tcPr>
                <w:p w14:paraId="0EC9FD0F">
                  <w:pPr>
                    <w:widowControl/>
                    <w:adjustRightInd w:val="0"/>
                    <w:snapToGrid w:val="0"/>
                    <w:jc w:val="center"/>
                    <w:rPr>
                      <w:b/>
                      <w:snapToGrid w:val="0"/>
                      <w:color w:val="000000" w:themeColor="text1"/>
                      <w:sz w:val="18"/>
                      <w:szCs w:val="18"/>
                      <w:highlight w:val="none"/>
                      <w14:textFill>
                        <w14:solidFill>
                          <w14:schemeClr w14:val="tx1"/>
                        </w14:solidFill>
                      </w14:textFill>
                    </w:rPr>
                  </w:pPr>
                </w:p>
              </w:tc>
              <w:tc>
                <w:tcPr>
                  <w:tcW w:w="646" w:type="dxa"/>
                  <w:vMerge w:val="continue"/>
                  <w:vAlign w:val="center"/>
                </w:tcPr>
                <w:p w14:paraId="75FDDE3F">
                  <w:pPr>
                    <w:widowControl/>
                    <w:adjustRightInd w:val="0"/>
                    <w:snapToGrid w:val="0"/>
                    <w:jc w:val="center"/>
                    <w:rPr>
                      <w:b/>
                      <w:snapToGrid w:val="0"/>
                      <w:color w:val="000000" w:themeColor="text1"/>
                      <w:sz w:val="18"/>
                      <w:szCs w:val="18"/>
                      <w:highlight w:val="none"/>
                      <w14:textFill>
                        <w14:solidFill>
                          <w14:schemeClr w14:val="tx1"/>
                        </w14:solidFill>
                      </w14:textFill>
                    </w:rPr>
                  </w:pPr>
                </w:p>
              </w:tc>
              <w:tc>
                <w:tcPr>
                  <w:tcW w:w="559" w:type="dxa"/>
                  <w:vMerge w:val="continue"/>
                  <w:vAlign w:val="center"/>
                </w:tcPr>
                <w:p w14:paraId="274400C3">
                  <w:pPr>
                    <w:widowControl/>
                    <w:adjustRightInd w:val="0"/>
                    <w:snapToGrid w:val="0"/>
                    <w:jc w:val="center"/>
                    <w:rPr>
                      <w:b/>
                      <w:snapToGrid w:val="0"/>
                      <w:color w:val="000000" w:themeColor="text1"/>
                      <w:sz w:val="18"/>
                      <w:szCs w:val="18"/>
                      <w:highlight w:val="none"/>
                      <w14:textFill>
                        <w14:solidFill>
                          <w14:schemeClr w14:val="tx1"/>
                        </w14:solidFill>
                      </w14:textFill>
                    </w:rPr>
                  </w:pPr>
                </w:p>
              </w:tc>
              <w:tc>
                <w:tcPr>
                  <w:tcW w:w="482" w:type="dxa"/>
                  <w:vAlign w:val="center"/>
                </w:tcPr>
                <w:p w14:paraId="76DE05A3">
                  <w:pPr>
                    <w:adjustRightInd w:val="0"/>
                    <w:snapToGrid w:val="0"/>
                    <w:jc w:val="center"/>
                    <w:rPr>
                      <w:b/>
                      <w:snapToGrid w:val="0"/>
                      <w:color w:val="000000" w:themeColor="text1"/>
                      <w:sz w:val="18"/>
                      <w:szCs w:val="18"/>
                      <w:highlight w:val="none"/>
                      <w14:textFill>
                        <w14:solidFill>
                          <w14:schemeClr w14:val="tx1"/>
                        </w14:solidFill>
                      </w14:textFill>
                    </w:rPr>
                  </w:pPr>
                  <w:r>
                    <w:rPr>
                      <w:b/>
                      <w:snapToGrid w:val="0"/>
                      <w:color w:val="000000" w:themeColor="text1"/>
                      <w:sz w:val="18"/>
                      <w:szCs w:val="18"/>
                      <w:highlight w:val="none"/>
                      <w14:textFill>
                        <w14:solidFill>
                          <w14:schemeClr w14:val="tx1"/>
                        </w14:solidFill>
                      </w14:textFill>
                    </w:rPr>
                    <w:t>名称</w:t>
                  </w:r>
                </w:p>
              </w:tc>
              <w:tc>
                <w:tcPr>
                  <w:tcW w:w="851" w:type="dxa"/>
                  <w:vAlign w:val="center"/>
                </w:tcPr>
                <w:p w14:paraId="3E8B4563">
                  <w:pPr>
                    <w:adjustRightInd w:val="0"/>
                    <w:snapToGrid w:val="0"/>
                    <w:jc w:val="center"/>
                    <w:rPr>
                      <w:b/>
                      <w:snapToGrid w:val="0"/>
                      <w:color w:val="000000" w:themeColor="text1"/>
                      <w:sz w:val="18"/>
                      <w:szCs w:val="18"/>
                      <w:highlight w:val="none"/>
                      <w14:textFill>
                        <w14:solidFill>
                          <w14:schemeClr w14:val="tx1"/>
                        </w14:solidFill>
                      </w14:textFill>
                    </w:rPr>
                  </w:pPr>
                  <w:r>
                    <w:rPr>
                      <w:b/>
                      <w:snapToGrid w:val="0"/>
                      <w:color w:val="000000" w:themeColor="text1"/>
                      <w:sz w:val="18"/>
                      <w:szCs w:val="18"/>
                      <w:highlight w:val="none"/>
                      <w14:textFill>
                        <w14:solidFill>
                          <w14:schemeClr w14:val="tx1"/>
                        </w14:solidFill>
                      </w14:textFill>
                    </w:rPr>
                    <w:t>污染物种类</w:t>
                  </w:r>
                </w:p>
              </w:tc>
              <w:tc>
                <w:tcPr>
                  <w:tcW w:w="1430" w:type="dxa"/>
                  <w:vAlign w:val="center"/>
                </w:tcPr>
                <w:p w14:paraId="7FF1B483">
                  <w:pPr>
                    <w:adjustRightInd w:val="0"/>
                    <w:snapToGrid w:val="0"/>
                    <w:jc w:val="center"/>
                    <w:rPr>
                      <w:b/>
                      <w:snapToGrid w:val="0"/>
                      <w:color w:val="000000" w:themeColor="text1"/>
                      <w:sz w:val="18"/>
                      <w:szCs w:val="18"/>
                      <w:highlight w:val="none"/>
                      <w14:textFill>
                        <w14:solidFill>
                          <w14:schemeClr w14:val="tx1"/>
                        </w14:solidFill>
                      </w14:textFill>
                    </w:rPr>
                  </w:pPr>
                  <w:r>
                    <w:rPr>
                      <w:b/>
                      <w:snapToGrid w:val="0"/>
                      <w:color w:val="000000" w:themeColor="text1"/>
                      <w:sz w:val="18"/>
                      <w:szCs w:val="18"/>
                      <w:highlight w:val="none"/>
                      <w14:textFill>
                        <w14:solidFill>
                          <w14:schemeClr w14:val="tx1"/>
                        </w14:solidFill>
                      </w14:textFill>
                    </w:rPr>
                    <w:t>国家或地方污染物排放标准浓度限值（mg/L）</w:t>
                  </w:r>
                </w:p>
              </w:tc>
            </w:tr>
            <w:tr w14:paraId="0D8A9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707" w:type="dxa"/>
                  <w:vMerge w:val="restart"/>
                  <w:vAlign w:val="center"/>
                </w:tcPr>
                <w:p w14:paraId="00932EB4">
                  <w:pPr>
                    <w:pStyle w:val="282"/>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DW00</w:t>
                  </w:r>
                  <w:r>
                    <w:rPr>
                      <w:rFonts w:hint="eastAsia"/>
                      <w:snapToGrid w:val="0"/>
                      <w:color w:val="000000" w:themeColor="text1"/>
                      <w:highlight w:val="none"/>
                      <w:lang w:val="en-US"/>
                      <w14:textFill>
                        <w14:solidFill>
                          <w14:schemeClr w14:val="tx1"/>
                        </w14:solidFill>
                      </w14:textFill>
                    </w:rPr>
                    <w:t>1</w:t>
                  </w:r>
                </w:p>
              </w:tc>
              <w:tc>
                <w:tcPr>
                  <w:tcW w:w="1136" w:type="dxa"/>
                  <w:vMerge w:val="restart"/>
                  <w:vAlign w:val="center"/>
                </w:tcPr>
                <w:p w14:paraId="29734E30">
                  <w:pPr>
                    <w:pStyle w:val="282"/>
                    <w:rPr>
                      <w:color w:val="000000" w:themeColor="text1"/>
                      <w:highlight w:val="none"/>
                      <w:lang w:val="en-US"/>
                      <w14:textFill>
                        <w14:solidFill>
                          <w14:schemeClr w14:val="tx1"/>
                        </w14:solidFill>
                      </w14:textFill>
                    </w:rPr>
                  </w:pPr>
                  <w:r>
                    <w:t>117.10</w:t>
                  </w:r>
                  <w:r>
                    <w:rPr>
                      <w:rFonts w:hint="eastAsia"/>
                    </w:rPr>
                    <w:t>4</w:t>
                  </w:r>
                  <w:r>
                    <w:t>11</w:t>
                  </w:r>
                </w:p>
              </w:tc>
              <w:tc>
                <w:tcPr>
                  <w:tcW w:w="1237" w:type="dxa"/>
                  <w:vMerge w:val="restart"/>
                  <w:vAlign w:val="center"/>
                </w:tcPr>
                <w:p w14:paraId="478B5404">
                  <w:pPr>
                    <w:pStyle w:val="282"/>
                    <w:rPr>
                      <w:color w:val="000000" w:themeColor="text1"/>
                      <w:highlight w:val="none"/>
                      <w:lang w:val="en-US"/>
                      <w14:textFill>
                        <w14:solidFill>
                          <w14:schemeClr w14:val="tx1"/>
                        </w14:solidFill>
                      </w14:textFill>
                    </w:rPr>
                  </w:pPr>
                  <w:r>
                    <w:t>32.64</w:t>
                  </w:r>
                  <w:r>
                    <w:rPr>
                      <w:rFonts w:hint="eastAsia"/>
                    </w:rPr>
                    <w:t>7</w:t>
                  </w:r>
                  <w:r>
                    <w:t>67</w:t>
                  </w:r>
                </w:p>
              </w:tc>
              <w:tc>
                <w:tcPr>
                  <w:tcW w:w="740" w:type="dxa"/>
                  <w:vMerge w:val="restart"/>
                  <w:vAlign w:val="center"/>
                </w:tcPr>
                <w:p w14:paraId="4722F4DB">
                  <w:pPr>
                    <w:pStyle w:val="282"/>
                    <w:rPr>
                      <w:snapToGrid w:val="0"/>
                      <w:color w:val="000000" w:themeColor="text1"/>
                      <w:highlight w:val="none"/>
                      <w:lang w:val="en-US"/>
                      <w14:textFill>
                        <w14:solidFill>
                          <w14:schemeClr w14:val="tx1"/>
                        </w14:solidFill>
                      </w14:textFill>
                    </w:rPr>
                  </w:pPr>
                  <w:r>
                    <w:rPr>
                      <w:rFonts w:hint="eastAsia"/>
                      <w:snapToGrid w:val="0"/>
                      <w:color w:val="000000" w:themeColor="text1"/>
                      <w:highlight w:val="none"/>
                      <w:lang w:val="en-US"/>
                      <w14:textFill>
                        <w14:solidFill>
                          <w14:schemeClr w14:val="tx1"/>
                        </w14:solidFill>
                      </w14:textFill>
                    </w:rPr>
                    <w:t>0.501</w:t>
                  </w:r>
                </w:p>
              </w:tc>
              <w:tc>
                <w:tcPr>
                  <w:tcW w:w="610" w:type="dxa"/>
                  <w:vMerge w:val="restart"/>
                  <w:vAlign w:val="center"/>
                </w:tcPr>
                <w:p w14:paraId="23185E29">
                  <w:pPr>
                    <w:pStyle w:val="282"/>
                    <w:rPr>
                      <w:snapToGrid w:val="0"/>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淮南经济技术开发区工业污水处理厂</w:t>
                  </w:r>
                </w:p>
              </w:tc>
              <w:tc>
                <w:tcPr>
                  <w:tcW w:w="646" w:type="dxa"/>
                  <w:vMerge w:val="restart"/>
                  <w:vAlign w:val="center"/>
                </w:tcPr>
                <w:p w14:paraId="78E1143F">
                  <w:pPr>
                    <w:pStyle w:val="282"/>
                    <w:rPr>
                      <w:snapToGrid w:val="0"/>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间断排放，排放期间流量不稳定</w:t>
                  </w:r>
                </w:p>
              </w:tc>
              <w:tc>
                <w:tcPr>
                  <w:tcW w:w="559" w:type="dxa"/>
                  <w:vMerge w:val="restart"/>
                  <w:vAlign w:val="center"/>
                </w:tcPr>
                <w:p w14:paraId="6DD2AE6B">
                  <w:pPr>
                    <w:pStyle w:val="282"/>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482" w:type="dxa"/>
                  <w:vMerge w:val="restart"/>
                  <w:vAlign w:val="center"/>
                </w:tcPr>
                <w:p w14:paraId="467A30B0">
                  <w:pPr>
                    <w:pStyle w:val="282"/>
                    <w:rPr>
                      <w:b/>
                      <w:snapToGrid w:val="0"/>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淮南经济技术开发区工业污水处理厂</w:t>
                  </w:r>
                </w:p>
              </w:tc>
              <w:tc>
                <w:tcPr>
                  <w:tcW w:w="851" w:type="dxa"/>
                  <w:vAlign w:val="center"/>
                </w:tcPr>
                <w:p w14:paraId="58AAA67A">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pH（无量纲）</w:t>
                  </w:r>
                </w:p>
              </w:tc>
              <w:tc>
                <w:tcPr>
                  <w:tcW w:w="1430" w:type="dxa"/>
                  <w:vAlign w:val="center"/>
                </w:tcPr>
                <w:p w14:paraId="25C18EA8">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6～9</w:t>
                  </w:r>
                </w:p>
              </w:tc>
            </w:tr>
            <w:tr w14:paraId="0B0B3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707" w:type="dxa"/>
                  <w:vMerge w:val="continue"/>
                  <w:vAlign w:val="center"/>
                </w:tcPr>
                <w:p w14:paraId="180D3B91">
                  <w:pPr>
                    <w:pStyle w:val="282"/>
                    <w:rPr>
                      <w:snapToGrid w:val="0"/>
                      <w:color w:val="000000" w:themeColor="text1"/>
                      <w:highlight w:val="none"/>
                      <w14:textFill>
                        <w14:solidFill>
                          <w14:schemeClr w14:val="tx1"/>
                        </w14:solidFill>
                      </w14:textFill>
                    </w:rPr>
                  </w:pPr>
                </w:p>
              </w:tc>
              <w:tc>
                <w:tcPr>
                  <w:tcW w:w="1136" w:type="dxa"/>
                  <w:vMerge w:val="continue"/>
                  <w:vAlign w:val="center"/>
                </w:tcPr>
                <w:p w14:paraId="4EB2F6ED">
                  <w:pPr>
                    <w:pStyle w:val="282"/>
                    <w:rPr>
                      <w:snapToGrid w:val="0"/>
                      <w:color w:val="000000" w:themeColor="text1"/>
                      <w:highlight w:val="none"/>
                      <w14:textFill>
                        <w14:solidFill>
                          <w14:schemeClr w14:val="tx1"/>
                        </w14:solidFill>
                      </w14:textFill>
                    </w:rPr>
                  </w:pPr>
                </w:p>
              </w:tc>
              <w:tc>
                <w:tcPr>
                  <w:tcW w:w="1237" w:type="dxa"/>
                  <w:vMerge w:val="continue"/>
                  <w:vAlign w:val="center"/>
                </w:tcPr>
                <w:p w14:paraId="42B7C65A">
                  <w:pPr>
                    <w:pStyle w:val="282"/>
                    <w:rPr>
                      <w:snapToGrid w:val="0"/>
                      <w:color w:val="000000" w:themeColor="text1"/>
                      <w:highlight w:val="none"/>
                      <w14:textFill>
                        <w14:solidFill>
                          <w14:schemeClr w14:val="tx1"/>
                        </w14:solidFill>
                      </w14:textFill>
                    </w:rPr>
                  </w:pPr>
                </w:p>
              </w:tc>
              <w:tc>
                <w:tcPr>
                  <w:tcW w:w="740" w:type="dxa"/>
                  <w:vMerge w:val="continue"/>
                  <w:vAlign w:val="center"/>
                </w:tcPr>
                <w:p w14:paraId="1F4145E3">
                  <w:pPr>
                    <w:pStyle w:val="282"/>
                    <w:rPr>
                      <w:snapToGrid w:val="0"/>
                      <w:color w:val="000000" w:themeColor="text1"/>
                      <w:highlight w:val="none"/>
                      <w14:textFill>
                        <w14:solidFill>
                          <w14:schemeClr w14:val="tx1"/>
                        </w14:solidFill>
                      </w14:textFill>
                    </w:rPr>
                  </w:pPr>
                </w:p>
              </w:tc>
              <w:tc>
                <w:tcPr>
                  <w:tcW w:w="610" w:type="dxa"/>
                  <w:vMerge w:val="continue"/>
                  <w:vAlign w:val="center"/>
                </w:tcPr>
                <w:p w14:paraId="2622CB1E">
                  <w:pPr>
                    <w:pStyle w:val="282"/>
                    <w:rPr>
                      <w:snapToGrid w:val="0"/>
                      <w:color w:val="000000" w:themeColor="text1"/>
                      <w:highlight w:val="none"/>
                      <w14:textFill>
                        <w14:solidFill>
                          <w14:schemeClr w14:val="tx1"/>
                        </w14:solidFill>
                      </w14:textFill>
                    </w:rPr>
                  </w:pPr>
                </w:p>
              </w:tc>
              <w:tc>
                <w:tcPr>
                  <w:tcW w:w="646" w:type="dxa"/>
                  <w:vMerge w:val="continue"/>
                  <w:vAlign w:val="center"/>
                </w:tcPr>
                <w:p w14:paraId="1FD6F379">
                  <w:pPr>
                    <w:pStyle w:val="282"/>
                    <w:rPr>
                      <w:snapToGrid w:val="0"/>
                      <w:color w:val="000000" w:themeColor="text1"/>
                      <w:highlight w:val="none"/>
                      <w14:textFill>
                        <w14:solidFill>
                          <w14:schemeClr w14:val="tx1"/>
                        </w14:solidFill>
                      </w14:textFill>
                    </w:rPr>
                  </w:pPr>
                </w:p>
              </w:tc>
              <w:tc>
                <w:tcPr>
                  <w:tcW w:w="559" w:type="dxa"/>
                  <w:vMerge w:val="continue"/>
                  <w:vAlign w:val="center"/>
                </w:tcPr>
                <w:p w14:paraId="14473DEE">
                  <w:pPr>
                    <w:pStyle w:val="282"/>
                    <w:rPr>
                      <w:snapToGrid w:val="0"/>
                      <w:color w:val="000000" w:themeColor="text1"/>
                      <w:highlight w:val="none"/>
                      <w14:textFill>
                        <w14:solidFill>
                          <w14:schemeClr w14:val="tx1"/>
                        </w14:solidFill>
                      </w14:textFill>
                    </w:rPr>
                  </w:pPr>
                </w:p>
              </w:tc>
              <w:tc>
                <w:tcPr>
                  <w:tcW w:w="482" w:type="dxa"/>
                  <w:vMerge w:val="continue"/>
                  <w:vAlign w:val="center"/>
                </w:tcPr>
                <w:p w14:paraId="0C1F8631">
                  <w:pPr>
                    <w:pStyle w:val="282"/>
                    <w:rPr>
                      <w:b/>
                      <w:snapToGrid w:val="0"/>
                      <w:color w:val="000000" w:themeColor="text1"/>
                      <w:highlight w:val="none"/>
                      <w14:textFill>
                        <w14:solidFill>
                          <w14:schemeClr w14:val="tx1"/>
                        </w14:solidFill>
                      </w14:textFill>
                    </w:rPr>
                  </w:pPr>
                </w:p>
              </w:tc>
              <w:tc>
                <w:tcPr>
                  <w:tcW w:w="851" w:type="dxa"/>
                  <w:vAlign w:val="center"/>
                </w:tcPr>
                <w:p w14:paraId="306BB827">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C</w:t>
                  </w:r>
                  <w:r>
                    <w:rPr>
                      <w:color w:val="000000" w:themeColor="text1"/>
                      <w:highlight w:val="none"/>
                      <w14:textFill>
                        <w14:solidFill>
                          <w14:schemeClr w14:val="tx1"/>
                        </w14:solidFill>
                      </w14:textFill>
                    </w:rPr>
                    <w:t>OD</w:t>
                  </w:r>
                </w:p>
              </w:tc>
              <w:tc>
                <w:tcPr>
                  <w:tcW w:w="1430" w:type="dxa"/>
                  <w:vAlign w:val="center"/>
                </w:tcPr>
                <w:p w14:paraId="2F848C68">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0</w:t>
                  </w:r>
                </w:p>
              </w:tc>
            </w:tr>
            <w:tr w14:paraId="4B232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707" w:type="dxa"/>
                  <w:vMerge w:val="continue"/>
                  <w:vAlign w:val="center"/>
                </w:tcPr>
                <w:p w14:paraId="49139EF2">
                  <w:pPr>
                    <w:pStyle w:val="282"/>
                    <w:rPr>
                      <w:snapToGrid w:val="0"/>
                      <w:color w:val="000000" w:themeColor="text1"/>
                      <w:highlight w:val="none"/>
                      <w14:textFill>
                        <w14:solidFill>
                          <w14:schemeClr w14:val="tx1"/>
                        </w14:solidFill>
                      </w14:textFill>
                    </w:rPr>
                  </w:pPr>
                </w:p>
              </w:tc>
              <w:tc>
                <w:tcPr>
                  <w:tcW w:w="1136" w:type="dxa"/>
                  <w:vMerge w:val="continue"/>
                  <w:vAlign w:val="center"/>
                </w:tcPr>
                <w:p w14:paraId="10C58422">
                  <w:pPr>
                    <w:pStyle w:val="282"/>
                    <w:rPr>
                      <w:snapToGrid w:val="0"/>
                      <w:color w:val="000000" w:themeColor="text1"/>
                      <w:highlight w:val="none"/>
                      <w14:textFill>
                        <w14:solidFill>
                          <w14:schemeClr w14:val="tx1"/>
                        </w14:solidFill>
                      </w14:textFill>
                    </w:rPr>
                  </w:pPr>
                </w:p>
              </w:tc>
              <w:tc>
                <w:tcPr>
                  <w:tcW w:w="1237" w:type="dxa"/>
                  <w:vMerge w:val="continue"/>
                  <w:vAlign w:val="center"/>
                </w:tcPr>
                <w:p w14:paraId="046AB424">
                  <w:pPr>
                    <w:pStyle w:val="282"/>
                    <w:rPr>
                      <w:snapToGrid w:val="0"/>
                      <w:color w:val="000000" w:themeColor="text1"/>
                      <w:highlight w:val="none"/>
                      <w14:textFill>
                        <w14:solidFill>
                          <w14:schemeClr w14:val="tx1"/>
                        </w14:solidFill>
                      </w14:textFill>
                    </w:rPr>
                  </w:pPr>
                </w:p>
              </w:tc>
              <w:tc>
                <w:tcPr>
                  <w:tcW w:w="740" w:type="dxa"/>
                  <w:vMerge w:val="continue"/>
                  <w:vAlign w:val="center"/>
                </w:tcPr>
                <w:p w14:paraId="0C8D8DDE">
                  <w:pPr>
                    <w:pStyle w:val="282"/>
                    <w:rPr>
                      <w:snapToGrid w:val="0"/>
                      <w:color w:val="000000" w:themeColor="text1"/>
                      <w:highlight w:val="none"/>
                      <w14:textFill>
                        <w14:solidFill>
                          <w14:schemeClr w14:val="tx1"/>
                        </w14:solidFill>
                      </w14:textFill>
                    </w:rPr>
                  </w:pPr>
                </w:p>
              </w:tc>
              <w:tc>
                <w:tcPr>
                  <w:tcW w:w="610" w:type="dxa"/>
                  <w:vMerge w:val="continue"/>
                  <w:vAlign w:val="center"/>
                </w:tcPr>
                <w:p w14:paraId="2D882763">
                  <w:pPr>
                    <w:pStyle w:val="282"/>
                    <w:rPr>
                      <w:snapToGrid w:val="0"/>
                      <w:color w:val="000000" w:themeColor="text1"/>
                      <w:highlight w:val="none"/>
                      <w14:textFill>
                        <w14:solidFill>
                          <w14:schemeClr w14:val="tx1"/>
                        </w14:solidFill>
                      </w14:textFill>
                    </w:rPr>
                  </w:pPr>
                </w:p>
              </w:tc>
              <w:tc>
                <w:tcPr>
                  <w:tcW w:w="646" w:type="dxa"/>
                  <w:vMerge w:val="continue"/>
                  <w:vAlign w:val="center"/>
                </w:tcPr>
                <w:p w14:paraId="5B5BBB1C">
                  <w:pPr>
                    <w:pStyle w:val="282"/>
                    <w:rPr>
                      <w:snapToGrid w:val="0"/>
                      <w:color w:val="000000" w:themeColor="text1"/>
                      <w:highlight w:val="none"/>
                      <w14:textFill>
                        <w14:solidFill>
                          <w14:schemeClr w14:val="tx1"/>
                        </w14:solidFill>
                      </w14:textFill>
                    </w:rPr>
                  </w:pPr>
                </w:p>
              </w:tc>
              <w:tc>
                <w:tcPr>
                  <w:tcW w:w="559" w:type="dxa"/>
                  <w:vMerge w:val="continue"/>
                  <w:vAlign w:val="center"/>
                </w:tcPr>
                <w:p w14:paraId="6925F936">
                  <w:pPr>
                    <w:pStyle w:val="282"/>
                    <w:rPr>
                      <w:snapToGrid w:val="0"/>
                      <w:color w:val="000000" w:themeColor="text1"/>
                      <w:highlight w:val="none"/>
                      <w14:textFill>
                        <w14:solidFill>
                          <w14:schemeClr w14:val="tx1"/>
                        </w14:solidFill>
                      </w14:textFill>
                    </w:rPr>
                  </w:pPr>
                </w:p>
              </w:tc>
              <w:tc>
                <w:tcPr>
                  <w:tcW w:w="482" w:type="dxa"/>
                  <w:vMerge w:val="continue"/>
                  <w:vAlign w:val="center"/>
                </w:tcPr>
                <w:p w14:paraId="70D676DD">
                  <w:pPr>
                    <w:pStyle w:val="282"/>
                    <w:rPr>
                      <w:b/>
                      <w:snapToGrid w:val="0"/>
                      <w:color w:val="000000" w:themeColor="text1"/>
                      <w:highlight w:val="none"/>
                      <w14:textFill>
                        <w14:solidFill>
                          <w14:schemeClr w14:val="tx1"/>
                        </w14:solidFill>
                      </w14:textFill>
                    </w:rPr>
                  </w:pPr>
                </w:p>
              </w:tc>
              <w:tc>
                <w:tcPr>
                  <w:tcW w:w="851" w:type="dxa"/>
                  <w:vAlign w:val="center"/>
                </w:tcPr>
                <w:p w14:paraId="6E9AEBDA">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SS</w:t>
                  </w:r>
                </w:p>
              </w:tc>
              <w:tc>
                <w:tcPr>
                  <w:tcW w:w="1430" w:type="dxa"/>
                  <w:vAlign w:val="center"/>
                </w:tcPr>
                <w:p w14:paraId="4856F5DE">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w:t>
                  </w:r>
                </w:p>
              </w:tc>
            </w:tr>
            <w:tr w14:paraId="413C9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707" w:type="dxa"/>
                  <w:vMerge w:val="continue"/>
                  <w:vAlign w:val="center"/>
                </w:tcPr>
                <w:p w14:paraId="1D988ECB">
                  <w:pPr>
                    <w:pStyle w:val="282"/>
                    <w:rPr>
                      <w:snapToGrid w:val="0"/>
                      <w:color w:val="000000" w:themeColor="text1"/>
                      <w:highlight w:val="none"/>
                      <w14:textFill>
                        <w14:solidFill>
                          <w14:schemeClr w14:val="tx1"/>
                        </w14:solidFill>
                      </w14:textFill>
                    </w:rPr>
                  </w:pPr>
                </w:p>
              </w:tc>
              <w:tc>
                <w:tcPr>
                  <w:tcW w:w="1136" w:type="dxa"/>
                  <w:vMerge w:val="continue"/>
                  <w:vAlign w:val="center"/>
                </w:tcPr>
                <w:p w14:paraId="00AAB1EE">
                  <w:pPr>
                    <w:pStyle w:val="282"/>
                    <w:rPr>
                      <w:snapToGrid w:val="0"/>
                      <w:color w:val="000000" w:themeColor="text1"/>
                      <w:highlight w:val="none"/>
                      <w14:textFill>
                        <w14:solidFill>
                          <w14:schemeClr w14:val="tx1"/>
                        </w14:solidFill>
                      </w14:textFill>
                    </w:rPr>
                  </w:pPr>
                </w:p>
              </w:tc>
              <w:tc>
                <w:tcPr>
                  <w:tcW w:w="1237" w:type="dxa"/>
                  <w:vMerge w:val="continue"/>
                  <w:vAlign w:val="center"/>
                </w:tcPr>
                <w:p w14:paraId="2F78A312">
                  <w:pPr>
                    <w:pStyle w:val="282"/>
                    <w:rPr>
                      <w:snapToGrid w:val="0"/>
                      <w:color w:val="000000" w:themeColor="text1"/>
                      <w:highlight w:val="none"/>
                      <w14:textFill>
                        <w14:solidFill>
                          <w14:schemeClr w14:val="tx1"/>
                        </w14:solidFill>
                      </w14:textFill>
                    </w:rPr>
                  </w:pPr>
                </w:p>
              </w:tc>
              <w:tc>
                <w:tcPr>
                  <w:tcW w:w="740" w:type="dxa"/>
                  <w:vMerge w:val="continue"/>
                  <w:vAlign w:val="center"/>
                </w:tcPr>
                <w:p w14:paraId="4214B871">
                  <w:pPr>
                    <w:pStyle w:val="282"/>
                    <w:rPr>
                      <w:snapToGrid w:val="0"/>
                      <w:color w:val="000000" w:themeColor="text1"/>
                      <w:highlight w:val="none"/>
                      <w14:textFill>
                        <w14:solidFill>
                          <w14:schemeClr w14:val="tx1"/>
                        </w14:solidFill>
                      </w14:textFill>
                    </w:rPr>
                  </w:pPr>
                </w:p>
              </w:tc>
              <w:tc>
                <w:tcPr>
                  <w:tcW w:w="610" w:type="dxa"/>
                  <w:vMerge w:val="continue"/>
                  <w:vAlign w:val="center"/>
                </w:tcPr>
                <w:p w14:paraId="2FF4904B">
                  <w:pPr>
                    <w:pStyle w:val="282"/>
                    <w:rPr>
                      <w:snapToGrid w:val="0"/>
                      <w:color w:val="000000" w:themeColor="text1"/>
                      <w:highlight w:val="none"/>
                      <w14:textFill>
                        <w14:solidFill>
                          <w14:schemeClr w14:val="tx1"/>
                        </w14:solidFill>
                      </w14:textFill>
                    </w:rPr>
                  </w:pPr>
                </w:p>
              </w:tc>
              <w:tc>
                <w:tcPr>
                  <w:tcW w:w="646" w:type="dxa"/>
                  <w:vMerge w:val="continue"/>
                  <w:vAlign w:val="center"/>
                </w:tcPr>
                <w:p w14:paraId="5450691B">
                  <w:pPr>
                    <w:pStyle w:val="282"/>
                    <w:rPr>
                      <w:snapToGrid w:val="0"/>
                      <w:color w:val="000000" w:themeColor="text1"/>
                      <w:highlight w:val="none"/>
                      <w14:textFill>
                        <w14:solidFill>
                          <w14:schemeClr w14:val="tx1"/>
                        </w14:solidFill>
                      </w14:textFill>
                    </w:rPr>
                  </w:pPr>
                </w:p>
              </w:tc>
              <w:tc>
                <w:tcPr>
                  <w:tcW w:w="559" w:type="dxa"/>
                  <w:vMerge w:val="continue"/>
                  <w:vAlign w:val="center"/>
                </w:tcPr>
                <w:p w14:paraId="2BDD252C">
                  <w:pPr>
                    <w:pStyle w:val="282"/>
                    <w:rPr>
                      <w:snapToGrid w:val="0"/>
                      <w:color w:val="000000" w:themeColor="text1"/>
                      <w:highlight w:val="none"/>
                      <w14:textFill>
                        <w14:solidFill>
                          <w14:schemeClr w14:val="tx1"/>
                        </w14:solidFill>
                      </w14:textFill>
                    </w:rPr>
                  </w:pPr>
                </w:p>
              </w:tc>
              <w:tc>
                <w:tcPr>
                  <w:tcW w:w="482" w:type="dxa"/>
                  <w:vMerge w:val="continue"/>
                  <w:vAlign w:val="center"/>
                </w:tcPr>
                <w:p w14:paraId="5DE7E632">
                  <w:pPr>
                    <w:pStyle w:val="282"/>
                    <w:rPr>
                      <w:b/>
                      <w:snapToGrid w:val="0"/>
                      <w:color w:val="000000" w:themeColor="text1"/>
                      <w:highlight w:val="none"/>
                      <w14:textFill>
                        <w14:solidFill>
                          <w14:schemeClr w14:val="tx1"/>
                        </w14:solidFill>
                      </w14:textFill>
                    </w:rPr>
                  </w:pPr>
                </w:p>
              </w:tc>
              <w:tc>
                <w:tcPr>
                  <w:tcW w:w="851" w:type="dxa"/>
                  <w:vAlign w:val="center"/>
                </w:tcPr>
                <w:p w14:paraId="2476E482">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氨氮</w:t>
                  </w:r>
                </w:p>
              </w:tc>
              <w:tc>
                <w:tcPr>
                  <w:tcW w:w="1430" w:type="dxa"/>
                  <w:vAlign w:val="center"/>
                </w:tcPr>
                <w:p w14:paraId="002908A0">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w:t>
                  </w:r>
                  <w:r>
                    <w:rPr>
                      <w:rFonts w:hint="eastAsia"/>
                      <w:color w:val="000000" w:themeColor="text1"/>
                      <w:highlight w:val="none"/>
                      <w14:textFill>
                        <w14:solidFill>
                          <w14:schemeClr w14:val="tx1"/>
                        </w14:solidFill>
                      </w14:textFill>
                    </w:rPr>
                    <w:t>（8）</w:t>
                  </w:r>
                  <w:r>
                    <w:rPr>
                      <w:color w:val="000000" w:themeColor="text1"/>
                      <w:highlight w:val="none"/>
                      <w:vertAlign w:val="superscript"/>
                      <w14:textFill>
                        <w14:solidFill>
                          <w14:schemeClr w14:val="tx1"/>
                        </w14:solidFill>
                      </w14:textFill>
                    </w:rPr>
                    <w:t>*</w:t>
                  </w:r>
                </w:p>
              </w:tc>
            </w:tr>
            <w:tr w14:paraId="4D805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707" w:type="dxa"/>
                  <w:vMerge w:val="continue"/>
                  <w:vAlign w:val="center"/>
                </w:tcPr>
                <w:p w14:paraId="4D0D3D91">
                  <w:pPr>
                    <w:pStyle w:val="282"/>
                    <w:rPr>
                      <w:snapToGrid w:val="0"/>
                      <w:color w:val="000000" w:themeColor="text1"/>
                      <w:highlight w:val="none"/>
                      <w14:textFill>
                        <w14:solidFill>
                          <w14:schemeClr w14:val="tx1"/>
                        </w14:solidFill>
                      </w14:textFill>
                    </w:rPr>
                  </w:pPr>
                </w:p>
              </w:tc>
              <w:tc>
                <w:tcPr>
                  <w:tcW w:w="1136" w:type="dxa"/>
                  <w:vMerge w:val="continue"/>
                  <w:vAlign w:val="center"/>
                </w:tcPr>
                <w:p w14:paraId="0FFFB786">
                  <w:pPr>
                    <w:pStyle w:val="282"/>
                    <w:rPr>
                      <w:snapToGrid w:val="0"/>
                      <w:color w:val="000000" w:themeColor="text1"/>
                      <w:highlight w:val="none"/>
                      <w14:textFill>
                        <w14:solidFill>
                          <w14:schemeClr w14:val="tx1"/>
                        </w14:solidFill>
                      </w14:textFill>
                    </w:rPr>
                  </w:pPr>
                </w:p>
              </w:tc>
              <w:tc>
                <w:tcPr>
                  <w:tcW w:w="1237" w:type="dxa"/>
                  <w:vMerge w:val="continue"/>
                  <w:vAlign w:val="center"/>
                </w:tcPr>
                <w:p w14:paraId="60304CF8">
                  <w:pPr>
                    <w:pStyle w:val="282"/>
                    <w:rPr>
                      <w:snapToGrid w:val="0"/>
                      <w:color w:val="000000" w:themeColor="text1"/>
                      <w:highlight w:val="none"/>
                      <w14:textFill>
                        <w14:solidFill>
                          <w14:schemeClr w14:val="tx1"/>
                        </w14:solidFill>
                      </w14:textFill>
                    </w:rPr>
                  </w:pPr>
                </w:p>
              </w:tc>
              <w:tc>
                <w:tcPr>
                  <w:tcW w:w="740" w:type="dxa"/>
                  <w:vMerge w:val="continue"/>
                  <w:vAlign w:val="center"/>
                </w:tcPr>
                <w:p w14:paraId="3805B643">
                  <w:pPr>
                    <w:pStyle w:val="282"/>
                    <w:rPr>
                      <w:snapToGrid w:val="0"/>
                      <w:color w:val="000000" w:themeColor="text1"/>
                      <w:highlight w:val="none"/>
                      <w14:textFill>
                        <w14:solidFill>
                          <w14:schemeClr w14:val="tx1"/>
                        </w14:solidFill>
                      </w14:textFill>
                    </w:rPr>
                  </w:pPr>
                </w:p>
              </w:tc>
              <w:tc>
                <w:tcPr>
                  <w:tcW w:w="610" w:type="dxa"/>
                  <w:vMerge w:val="continue"/>
                  <w:vAlign w:val="center"/>
                </w:tcPr>
                <w:p w14:paraId="4E2DFEF5">
                  <w:pPr>
                    <w:pStyle w:val="282"/>
                    <w:rPr>
                      <w:snapToGrid w:val="0"/>
                      <w:color w:val="000000" w:themeColor="text1"/>
                      <w:highlight w:val="none"/>
                      <w14:textFill>
                        <w14:solidFill>
                          <w14:schemeClr w14:val="tx1"/>
                        </w14:solidFill>
                      </w14:textFill>
                    </w:rPr>
                  </w:pPr>
                </w:p>
              </w:tc>
              <w:tc>
                <w:tcPr>
                  <w:tcW w:w="646" w:type="dxa"/>
                  <w:vMerge w:val="continue"/>
                  <w:vAlign w:val="center"/>
                </w:tcPr>
                <w:p w14:paraId="559AD5F1">
                  <w:pPr>
                    <w:pStyle w:val="282"/>
                    <w:rPr>
                      <w:snapToGrid w:val="0"/>
                      <w:color w:val="000000" w:themeColor="text1"/>
                      <w:highlight w:val="none"/>
                      <w14:textFill>
                        <w14:solidFill>
                          <w14:schemeClr w14:val="tx1"/>
                        </w14:solidFill>
                      </w14:textFill>
                    </w:rPr>
                  </w:pPr>
                </w:p>
              </w:tc>
              <w:tc>
                <w:tcPr>
                  <w:tcW w:w="559" w:type="dxa"/>
                  <w:vMerge w:val="continue"/>
                  <w:vAlign w:val="center"/>
                </w:tcPr>
                <w:p w14:paraId="300E6FB2">
                  <w:pPr>
                    <w:pStyle w:val="282"/>
                    <w:rPr>
                      <w:snapToGrid w:val="0"/>
                      <w:color w:val="000000" w:themeColor="text1"/>
                      <w:highlight w:val="none"/>
                      <w14:textFill>
                        <w14:solidFill>
                          <w14:schemeClr w14:val="tx1"/>
                        </w14:solidFill>
                      </w14:textFill>
                    </w:rPr>
                  </w:pPr>
                </w:p>
              </w:tc>
              <w:tc>
                <w:tcPr>
                  <w:tcW w:w="482" w:type="dxa"/>
                  <w:vMerge w:val="continue"/>
                  <w:vAlign w:val="center"/>
                </w:tcPr>
                <w:p w14:paraId="34DFBDC8">
                  <w:pPr>
                    <w:pStyle w:val="282"/>
                    <w:rPr>
                      <w:b/>
                      <w:snapToGrid w:val="0"/>
                      <w:color w:val="000000" w:themeColor="text1"/>
                      <w:highlight w:val="none"/>
                      <w14:textFill>
                        <w14:solidFill>
                          <w14:schemeClr w14:val="tx1"/>
                        </w14:solidFill>
                      </w14:textFill>
                    </w:rPr>
                  </w:pPr>
                </w:p>
              </w:tc>
              <w:tc>
                <w:tcPr>
                  <w:tcW w:w="851" w:type="dxa"/>
                  <w:vAlign w:val="center"/>
                </w:tcPr>
                <w:p w14:paraId="06806B64">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TN</w:t>
                  </w:r>
                </w:p>
              </w:tc>
              <w:tc>
                <w:tcPr>
                  <w:tcW w:w="1430" w:type="dxa"/>
                  <w:vAlign w:val="center"/>
                </w:tcPr>
                <w:p w14:paraId="07A4849E">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15</w:t>
                  </w:r>
                </w:p>
              </w:tc>
            </w:tr>
            <w:tr w14:paraId="10FD2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707" w:type="dxa"/>
                  <w:vMerge w:val="continue"/>
                  <w:vAlign w:val="center"/>
                </w:tcPr>
                <w:p w14:paraId="4FC0817C">
                  <w:pPr>
                    <w:pStyle w:val="282"/>
                    <w:rPr>
                      <w:snapToGrid w:val="0"/>
                      <w:color w:val="000000" w:themeColor="text1"/>
                      <w:highlight w:val="none"/>
                      <w14:textFill>
                        <w14:solidFill>
                          <w14:schemeClr w14:val="tx1"/>
                        </w14:solidFill>
                      </w14:textFill>
                    </w:rPr>
                  </w:pPr>
                </w:p>
              </w:tc>
              <w:tc>
                <w:tcPr>
                  <w:tcW w:w="1136" w:type="dxa"/>
                  <w:vMerge w:val="continue"/>
                  <w:vAlign w:val="center"/>
                </w:tcPr>
                <w:p w14:paraId="27345A0D">
                  <w:pPr>
                    <w:pStyle w:val="282"/>
                    <w:rPr>
                      <w:snapToGrid w:val="0"/>
                      <w:color w:val="000000" w:themeColor="text1"/>
                      <w:highlight w:val="none"/>
                      <w14:textFill>
                        <w14:solidFill>
                          <w14:schemeClr w14:val="tx1"/>
                        </w14:solidFill>
                      </w14:textFill>
                    </w:rPr>
                  </w:pPr>
                </w:p>
              </w:tc>
              <w:tc>
                <w:tcPr>
                  <w:tcW w:w="1237" w:type="dxa"/>
                  <w:vMerge w:val="continue"/>
                  <w:vAlign w:val="center"/>
                </w:tcPr>
                <w:p w14:paraId="1E6F5CB2">
                  <w:pPr>
                    <w:pStyle w:val="282"/>
                    <w:rPr>
                      <w:snapToGrid w:val="0"/>
                      <w:color w:val="000000" w:themeColor="text1"/>
                      <w:highlight w:val="none"/>
                      <w14:textFill>
                        <w14:solidFill>
                          <w14:schemeClr w14:val="tx1"/>
                        </w14:solidFill>
                      </w14:textFill>
                    </w:rPr>
                  </w:pPr>
                </w:p>
              </w:tc>
              <w:tc>
                <w:tcPr>
                  <w:tcW w:w="740" w:type="dxa"/>
                  <w:vMerge w:val="continue"/>
                  <w:vAlign w:val="center"/>
                </w:tcPr>
                <w:p w14:paraId="3143E671">
                  <w:pPr>
                    <w:pStyle w:val="282"/>
                    <w:rPr>
                      <w:snapToGrid w:val="0"/>
                      <w:color w:val="000000" w:themeColor="text1"/>
                      <w:highlight w:val="none"/>
                      <w14:textFill>
                        <w14:solidFill>
                          <w14:schemeClr w14:val="tx1"/>
                        </w14:solidFill>
                      </w14:textFill>
                    </w:rPr>
                  </w:pPr>
                </w:p>
              </w:tc>
              <w:tc>
                <w:tcPr>
                  <w:tcW w:w="610" w:type="dxa"/>
                  <w:vMerge w:val="continue"/>
                  <w:vAlign w:val="center"/>
                </w:tcPr>
                <w:p w14:paraId="14EC455C">
                  <w:pPr>
                    <w:pStyle w:val="282"/>
                    <w:rPr>
                      <w:snapToGrid w:val="0"/>
                      <w:color w:val="000000" w:themeColor="text1"/>
                      <w:highlight w:val="none"/>
                      <w14:textFill>
                        <w14:solidFill>
                          <w14:schemeClr w14:val="tx1"/>
                        </w14:solidFill>
                      </w14:textFill>
                    </w:rPr>
                  </w:pPr>
                </w:p>
              </w:tc>
              <w:tc>
                <w:tcPr>
                  <w:tcW w:w="646" w:type="dxa"/>
                  <w:vMerge w:val="continue"/>
                  <w:vAlign w:val="center"/>
                </w:tcPr>
                <w:p w14:paraId="472D98C3">
                  <w:pPr>
                    <w:pStyle w:val="282"/>
                    <w:rPr>
                      <w:snapToGrid w:val="0"/>
                      <w:color w:val="000000" w:themeColor="text1"/>
                      <w:highlight w:val="none"/>
                      <w14:textFill>
                        <w14:solidFill>
                          <w14:schemeClr w14:val="tx1"/>
                        </w14:solidFill>
                      </w14:textFill>
                    </w:rPr>
                  </w:pPr>
                </w:p>
              </w:tc>
              <w:tc>
                <w:tcPr>
                  <w:tcW w:w="559" w:type="dxa"/>
                  <w:vMerge w:val="continue"/>
                  <w:vAlign w:val="center"/>
                </w:tcPr>
                <w:p w14:paraId="3B4A4F7A">
                  <w:pPr>
                    <w:pStyle w:val="282"/>
                    <w:rPr>
                      <w:snapToGrid w:val="0"/>
                      <w:color w:val="000000" w:themeColor="text1"/>
                      <w:highlight w:val="none"/>
                      <w14:textFill>
                        <w14:solidFill>
                          <w14:schemeClr w14:val="tx1"/>
                        </w14:solidFill>
                      </w14:textFill>
                    </w:rPr>
                  </w:pPr>
                </w:p>
              </w:tc>
              <w:tc>
                <w:tcPr>
                  <w:tcW w:w="482" w:type="dxa"/>
                  <w:vMerge w:val="continue"/>
                  <w:vAlign w:val="center"/>
                </w:tcPr>
                <w:p w14:paraId="2CD7BE9B">
                  <w:pPr>
                    <w:pStyle w:val="282"/>
                    <w:rPr>
                      <w:b/>
                      <w:snapToGrid w:val="0"/>
                      <w:color w:val="000000" w:themeColor="text1"/>
                      <w:highlight w:val="none"/>
                      <w14:textFill>
                        <w14:solidFill>
                          <w14:schemeClr w14:val="tx1"/>
                        </w14:solidFill>
                      </w14:textFill>
                    </w:rPr>
                  </w:pPr>
                </w:p>
              </w:tc>
              <w:tc>
                <w:tcPr>
                  <w:tcW w:w="851" w:type="dxa"/>
                  <w:vAlign w:val="center"/>
                </w:tcPr>
                <w:p w14:paraId="6BB81E7E">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TP</w:t>
                  </w:r>
                </w:p>
              </w:tc>
              <w:tc>
                <w:tcPr>
                  <w:tcW w:w="1430" w:type="dxa"/>
                  <w:vAlign w:val="center"/>
                </w:tcPr>
                <w:p w14:paraId="1176ADFB">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0.5</w:t>
                  </w:r>
                </w:p>
              </w:tc>
            </w:tr>
            <w:tr w14:paraId="64254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707" w:type="dxa"/>
                  <w:vMerge w:val="continue"/>
                  <w:vAlign w:val="center"/>
                </w:tcPr>
                <w:p w14:paraId="4DEC3BBF">
                  <w:pPr>
                    <w:pStyle w:val="282"/>
                    <w:rPr>
                      <w:snapToGrid w:val="0"/>
                      <w:color w:val="000000" w:themeColor="text1"/>
                      <w:highlight w:val="none"/>
                      <w14:textFill>
                        <w14:solidFill>
                          <w14:schemeClr w14:val="tx1"/>
                        </w14:solidFill>
                      </w14:textFill>
                    </w:rPr>
                  </w:pPr>
                </w:p>
              </w:tc>
              <w:tc>
                <w:tcPr>
                  <w:tcW w:w="1136" w:type="dxa"/>
                  <w:vMerge w:val="continue"/>
                  <w:vAlign w:val="center"/>
                </w:tcPr>
                <w:p w14:paraId="7ABCFE07">
                  <w:pPr>
                    <w:pStyle w:val="282"/>
                    <w:rPr>
                      <w:snapToGrid w:val="0"/>
                      <w:color w:val="000000" w:themeColor="text1"/>
                      <w:highlight w:val="none"/>
                      <w14:textFill>
                        <w14:solidFill>
                          <w14:schemeClr w14:val="tx1"/>
                        </w14:solidFill>
                      </w14:textFill>
                    </w:rPr>
                  </w:pPr>
                </w:p>
              </w:tc>
              <w:tc>
                <w:tcPr>
                  <w:tcW w:w="1237" w:type="dxa"/>
                  <w:vMerge w:val="continue"/>
                  <w:vAlign w:val="center"/>
                </w:tcPr>
                <w:p w14:paraId="3F6A451C">
                  <w:pPr>
                    <w:pStyle w:val="282"/>
                    <w:rPr>
                      <w:snapToGrid w:val="0"/>
                      <w:color w:val="000000" w:themeColor="text1"/>
                      <w:highlight w:val="none"/>
                      <w14:textFill>
                        <w14:solidFill>
                          <w14:schemeClr w14:val="tx1"/>
                        </w14:solidFill>
                      </w14:textFill>
                    </w:rPr>
                  </w:pPr>
                </w:p>
              </w:tc>
              <w:tc>
                <w:tcPr>
                  <w:tcW w:w="740" w:type="dxa"/>
                  <w:vMerge w:val="continue"/>
                  <w:vAlign w:val="center"/>
                </w:tcPr>
                <w:p w14:paraId="6AEA12AB">
                  <w:pPr>
                    <w:pStyle w:val="282"/>
                    <w:rPr>
                      <w:snapToGrid w:val="0"/>
                      <w:color w:val="000000" w:themeColor="text1"/>
                      <w:highlight w:val="none"/>
                      <w14:textFill>
                        <w14:solidFill>
                          <w14:schemeClr w14:val="tx1"/>
                        </w14:solidFill>
                      </w14:textFill>
                    </w:rPr>
                  </w:pPr>
                </w:p>
              </w:tc>
              <w:tc>
                <w:tcPr>
                  <w:tcW w:w="610" w:type="dxa"/>
                  <w:vMerge w:val="continue"/>
                  <w:vAlign w:val="center"/>
                </w:tcPr>
                <w:p w14:paraId="30DB1F9C">
                  <w:pPr>
                    <w:pStyle w:val="282"/>
                    <w:rPr>
                      <w:snapToGrid w:val="0"/>
                      <w:color w:val="000000" w:themeColor="text1"/>
                      <w:highlight w:val="none"/>
                      <w14:textFill>
                        <w14:solidFill>
                          <w14:schemeClr w14:val="tx1"/>
                        </w14:solidFill>
                      </w14:textFill>
                    </w:rPr>
                  </w:pPr>
                </w:p>
              </w:tc>
              <w:tc>
                <w:tcPr>
                  <w:tcW w:w="646" w:type="dxa"/>
                  <w:vMerge w:val="continue"/>
                  <w:vAlign w:val="center"/>
                </w:tcPr>
                <w:p w14:paraId="61587651">
                  <w:pPr>
                    <w:pStyle w:val="282"/>
                    <w:rPr>
                      <w:snapToGrid w:val="0"/>
                      <w:color w:val="000000" w:themeColor="text1"/>
                      <w:highlight w:val="none"/>
                      <w14:textFill>
                        <w14:solidFill>
                          <w14:schemeClr w14:val="tx1"/>
                        </w14:solidFill>
                      </w14:textFill>
                    </w:rPr>
                  </w:pPr>
                </w:p>
              </w:tc>
              <w:tc>
                <w:tcPr>
                  <w:tcW w:w="559" w:type="dxa"/>
                  <w:vMerge w:val="continue"/>
                  <w:vAlign w:val="center"/>
                </w:tcPr>
                <w:p w14:paraId="19BFE8AE">
                  <w:pPr>
                    <w:pStyle w:val="282"/>
                    <w:rPr>
                      <w:snapToGrid w:val="0"/>
                      <w:color w:val="000000" w:themeColor="text1"/>
                      <w:highlight w:val="none"/>
                      <w14:textFill>
                        <w14:solidFill>
                          <w14:schemeClr w14:val="tx1"/>
                        </w14:solidFill>
                      </w14:textFill>
                    </w:rPr>
                  </w:pPr>
                </w:p>
              </w:tc>
              <w:tc>
                <w:tcPr>
                  <w:tcW w:w="482" w:type="dxa"/>
                  <w:vMerge w:val="continue"/>
                  <w:vAlign w:val="center"/>
                </w:tcPr>
                <w:p w14:paraId="724E1A39">
                  <w:pPr>
                    <w:pStyle w:val="282"/>
                    <w:rPr>
                      <w:b/>
                      <w:snapToGrid w:val="0"/>
                      <w:color w:val="000000" w:themeColor="text1"/>
                      <w:highlight w:val="none"/>
                      <w14:textFill>
                        <w14:solidFill>
                          <w14:schemeClr w14:val="tx1"/>
                        </w14:solidFill>
                      </w14:textFill>
                    </w:rPr>
                  </w:pPr>
                </w:p>
              </w:tc>
              <w:tc>
                <w:tcPr>
                  <w:tcW w:w="851" w:type="dxa"/>
                  <w:vAlign w:val="center"/>
                </w:tcPr>
                <w:p w14:paraId="3950F3B2">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LAS</w:t>
                  </w:r>
                </w:p>
              </w:tc>
              <w:tc>
                <w:tcPr>
                  <w:tcW w:w="1430" w:type="dxa"/>
                  <w:vAlign w:val="center"/>
                </w:tcPr>
                <w:p w14:paraId="71A1B839">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r>
                    <w:rPr>
                      <w:color w:val="000000" w:themeColor="text1"/>
                      <w:highlight w:val="none"/>
                      <w14:textFill>
                        <w14:solidFill>
                          <w14:schemeClr w14:val="tx1"/>
                        </w14:solidFill>
                      </w14:textFill>
                    </w:rPr>
                    <w:t>.5</w:t>
                  </w:r>
                </w:p>
              </w:tc>
            </w:tr>
            <w:tr w14:paraId="75766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707" w:type="dxa"/>
                  <w:vMerge w:val="continue"/>
                  <w:vAlign w:val="center"/>
                </w:tcPr>
                <w:p w14:paraId="04B8AB5D">
                  <w:pPr>
                    <w:pStyle w:val="282"/>
                    <w:rPr>
                      <w:snapToGrid w:val="0"/>
                      <w:color w:val="000000" w:themeColor="text1"/>
                      <w:highlight w:val="none"/>
                      <w14:textFill>
                        <w14:solidFill>
                          <w14:schemeClr w14:val="tx1"/>
                        </w14:solidFill>
                      </w14:textFill>
                    </w:rPr>
                  </w:pPr>
                </w:p>
              </w:tc>
              <w:tc>
                <w:tcPr>
                  <w:tcW w:w="1136" w:type="dxa"/>
                  <w:vMerge w:val="continue"/>
                  <w:vAlign w:val="center"/>
                </w:tcPr>
                <w:p w14:paraId="3B92CD47">
                  <w:pPr>
                    <w:pStyle w:val="282"/>
                    <w:rPr>
                      <w:snapToGrid w:val="0"/>
                      <w:color w:val="000000" w:themeColor="text1"/>
                      <w:highlight w:val="none"/>
                      <w14:textFill>
                        <w14:solidFill>
                          <w14:schemeClr w14:val="tx1"/>
                        </w14:solidFill>
                      </w14:textFill>
                    </w:rPr>
                  </w:pPr>
                </w:p>
              </w:tc>
              <w:tc>
                <w:tcPr>
                  <w:tcW w:w="1237" w:type="dxa"/>
                  <w:vMerge w:val="continue"/>
                  <w:vAlign w:val="center"/>
                </w:tcPr>
                <w:p w14:paraId="09D9E301">
                  <w:pPr>
                    <w:pStyle w:val="282"/>
                    <w:rPr>
                      <w:snapToGrid w:val="0"/>
                      <w:color w:val="000000" w:themeColor="text1"/>
                      <w:highlight w:val="none"/>
                      <w14:textFill>
                        <w14:solidFill>
                          <w14:schemeClr w14:val="tx1"/>
                        </w14:solidFill>
                      </w14:textFill>
                    </w:rPr>
                  </w:pPr>
                </w:p>
              </w:tc>
              <w:tc>
                <w:tcPr>
                  <w:tcW w:w="740" w:type="dxa"/>
                  <w:vMerge w:val="continue"/>
                  <w:vAlign w:val="center"/>
                </w:tcPr>
                <w:p w14:paraId="06E65869">
                  <w:pPr>
                    <w:pStyle w:val="282"/>
                    <w:rPr>
                      <w:snapToGrid w:val="0"/>
                      <w:color w:val="000000" w:themeColor="text1"/>
                      <w:highlight w:val="none"/>
                      <w14:textFill>
                        <w14:solidFill>
                          <w14:schemeClr w14:val="tx1"/>
                        </w14:solidFill>
                      </w14:textFill>
                    </w:rPr>
                  </w:pPr>
                </w:p>
              </w:tc>
              <w:tc>
                <w:tcPr>
                  <w:tcW w:w="610" w:type="dxa"/>
                  <w:vMerge w:val="continue"/>
                  <w:vAlign w:val="center"/>
                </w:tcPr>
                <w:p w14:paraId="4DDA6CB7">
                  <w:pPr>
                    <w:pStyle w:val="282"/>
                    <w:rPr>
                      <w:snapToGrid w:val="0"/>
                      <w:color w:val="000000" w:themeColor="text1"/>
                      <w:highlight w:val="none"/>
                      <w14:textFill>
                        <w14:solidFill>
                          <w14:schemeClr w14:val="tx1"/>
                        </w14:solidFill>
                      </w14:textFill>
                    </w:rPr>
                  </w:pPr>
                </w:p>
              </w:tc>
              <w:tc>
                <w:tcPr>
                  <w:tcW w:w="646" w:type="dxa"/>
                  <w:vMerge w:val="continue"/>
                  <w:vAlign w:val="center"/>
                </w:tcPr>
                <w:p w14:paraId="4F8987A4">
                  <w:pPr>
                    <w:pStyle w:val="282"/>
                    <w:rPr>
                      <w:snapToGrid w:val="0"/>
                      <w:color w:val="000000" w:themeColor="text1"/>
                      <w:highlight w:val="none"/>
                      <w14:textFill>
                        <w14:solidFill>
                          <w14:schemeClr w14:val="tx1"/>
                        </w14:solidFill>
                      </w14:textFill>
                    </w:rPr>
                  </w:pPr>
                </w:p>
              </w:tc>
              <w:tc>
                <w:tcPr>
                  <w:tcW w:w="559" w:type="dxa"/>
                  <w:vMerge w:val="continue"/>
                  <w:vAlign w:val="center"/>
                </w:tcPr>
                <w:p w14:paraId="6A256C47">
                  <w:pPr>
                    <w:pStyle w:val="282"/>
                    <w:rPr>
                      <w:snapToGrid w:val="0"/>
                      <w:color w:val="000000" w:themeColor="text1"/>
                      <w:highlight w:val="none"/>
                      <w14:textFill>
                        <w14:solidFill>
                          <w14:schemeClr w14:val="tx1"/>
                        </w14:solidFill>
                      </w14:textFill>
                    </w:rPr>
                  </w:pPr>
                </w:p>
              </w:tc>
              <w:tc>
                <w:tcPr>
                  <w:tcW w:w="482" w:type="dxa"/>
                  <w:vMerge w:val="continue"/>
                  <w:vAlign w:val="center"/>
                </w:tcPr>
                <w:p w14:paraId="38B7C77F">
                  <w:pPr>
                    <w:pStyle w:val="282"/>
                    <w:rPr>
                      <w:b/>
                      <w:snapToGrid w:val="0"/>
                      <w:color w:val="000000" w:themeColor="text1"/>
                      <w:highlight w:val="none"/>
                      <w14:textFill>
                        <w14:solidFill>
                          <w14:schemeClr w14:val="tx1"/>
                        </w14:solidFill>
                      </w14:textFill>
                    </w:rPr>
                  </w:pPr>
                </w:p>
              </w:tc>
              <w:tc>
                <w:tcPr>
                  <w:tcW w:w="851" w:type="dxa"/>
                  <w:vAlign w:val="center"/>
                </w:tcPr>
                <w:p w14:paraId="7D6D1598">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动植物油</w:t>
                  </w:r>
                </w:p>
              </w:tc>
              <w:tc>
                <w:tcPr>
                  <w:tcW w:w="1430" w:type="dxa"/>
                  <w:vAlign w:val="center"/>
                </w:tcPr>
                <w:p w14:paraId="5CE26CD7">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r>
            <w:tr w14:paraId="4854F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8" w:hRule="atLeast"/>
                <w:jc w:val="center"/>
              </w:trPr>
              <w:tc>
                <w:tcPr>
                  <w:tcW w:w="8398" w:type="dxa"/>
                  <w:gridSpan w:val="10"/>
                  <w:vAlign w:val="center"/>
                </w:tcPr>
                <w:p w14:paraId="59846CF6">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注：本项目废水排放标准执行淮南经济技术开发区工业污水处理厂接管标准</w:t>
                  </w:r>
                  <w:r>
                    <w:rPr>
                      <w:rFonts w:hint="eastAsia"/>
                      <w:color w:val="000000" w:themeColor="text1"/>
                      <w:highlight w:val="none"/>
                      <w14:textFill>
                        <w14:solidFill>
                          <w14:schemeClr w14:val="tx1"/>
                        </w14:solidFill>
                      </w14:textFill>
                    </w:rPr>
                    <w:t>，接管标准中未涉及的污染因子执行</w:t>
                  </w:r>
                  <w:r>
                    <w:rPr>
                      <w:color w:val="000000" w:themeColor="text1"/>
                      <w:highlight w:val="none"/>
                      <w14:textFill>
                        <w14:solidFill>
                          <w14:schemeClr w14:val="tx1"/>
                        </w14:solidFill>
                      </w14:textFill>
                    </w:rPr>
                    <w:t>《污水综合排放标准》（GB8978-1996）中三级标准</w:t>
                  </w:r>
                  <w:r>
                    <w:rPr>
                      <w:rFonts w:hint="eastAsia"/>
                      <w:color w:val="000000" w:themeColor="text1"/>
                      <w:highlight w:val="none"/>
                      <w14:textFill>
                        <w14:solidFill>
                          <w14:schemeClr w14:val="tx1"/>
                        </w14:solidFill>
                      </w14:textFill>
                    </w:rPr>
                    <w:t>。</w:t>
                  </w:r>
                </w:p>
              </w:tc>
            </w:tr>
          </w:tbl>
          <w:p w14:paraId="7E5F05C9">
            <w:pPr>
              <w:pStyle w:val="17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废水</w:t>
            </w:r>
            <w:r>
              <w:rPr>
                <w:rFonts w:hint="eastAsia"/>
                <w:color w:val="000000" w:themeColor="text1"/>
                <w:highlight w:val="none"/>
                <w14:textFill>
                  <w14:solidFill>
                    <w14:schemeClr w14:val="tx1"/>
                  </w14:solidFill>
                </w14:textFill>
              </w:rPr>
              <w:t>排放去向</w:t>
            </w:r>
          </w:p>
          <w:p w14:paraId="1E6DDEFE">
            <w:pPr>
              <w:pStyle w:val="76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本项目废水主要为生活污水</w:t>
            </w:r>
            <w:r>
              <w:rPr>
                <w:rFonts w:hint="eastAsia"/>
                <w:color w:val="000000" w:themeColor="text1"/>
                <w:highlight w:val="none"/>
                <w14:textFill>
                  <w14:solidFill>
                    <w14:schemeClr w14:val="tx1"/>
                  </w14:solidFill>
                </w14:textFill>
              </w:rPr>
              <w:t>、食堂废水</w:t>
            </w:r>
            <w:r>
              <w:rPr>
                <w:color w:val="000000" w:themeColor="text1"/>
                <w:highlight w:val="none"/>
                <w14:textFill>
                  <w14:solidFill>
                    <w14:schemeClr w14:val="tx1"/>
                  </w14:solidFill>
                </w14:textFill>
              </w:rPr>
              <w:t>和</w:t>
            </w:r>
            <w:r>
              <w:rPr>
                <w:rFonts w:hint="eastAsia"/>
                <w:color w:val="000000" w:themeColor="text1"/>
                <w:highlight w:val="none"/>
                <w14:textFill>
                  <w14:solidFill>
                    <w14:schemeClr w14:val="tx1"/>
                  </w14:solidFill>
                </w14:textFill>
              </w:rPr>
              <w:t>地面清洁废水</w:t>
            </w:r>
            <w:r>
              <w:rPr>
                <w:color w:val="000000" w:themeColor="text1"/>
                <w:highlight w:val="none"/>
                <w14:textFill>
                  <w14:solidFill>
                    <w14:schemeClr w14:val="tx1"/>
                  </w14:solidFill>
                </w14:textFill>
              </w:rPr>
              <w:t>，废水总排放量为5</w:t>
            </w:r>
            <w:r>
              <w:rPr>
                <w:rFonts w:hint="eastAsia"/>
                <w:color w:val="000000" w:themeColor="text1"/>
                <w:highlight w:val="none"/>
                <w14:textFill>
                  <w14:solidFill>
                    <w14:schemeClr w14:val="tx1"/>
                  </w14:solidFill>
                </w14:textFill>
              </w:rPr>
              <w:t>014.25</w:t>
            </w:r>
            <w:r>
              <w:rPr>
                <w:color w:val="000000" w:themeColor="text1"/>
                <w:highlight w:val="none"/>
                <w14:textFill>
                  <w14:solidFill>
                    <w14:schemeClr w14:val="tx1"/>
                  </w14:solidFill>
                </w14:textFill>
              </w:rPr>
              <w:t>t/a（</w:t>
            </w:r>
            <w:r>
              <w:rPr>
                <w:rFonts w:hint="eastAsia"/>
                <w:color w:val="000000" w:themeColor="text1"/>
                <w:highlight w:val="none"/>
                <w14:textFill>
                  <w14:solidFill>
                    <w14:schemeClr w14:val="tx1"/>
                  </w14:solidFill>
                </w14:textFill>
              </w:rPr>
              <w:t>16.71</w:t>
            </w:r>
            <w:r>
              <w:rPr>
                <w:color w:val="000000" w:themeColor="text1"/>
                <w:highlight w:val="none"/>
                <w14:textFill>
                  <w14:solidFill>
                    <w14:schemeClr w14:val="tx1"/>
                  </w14:solidFill>
                </w14:textFill>
              </w:rPr>
              <w:t>t/d），</w:t>
            </w:r>
            <w:r>
              <w:rPr>
                <w:rFonts w:hint="eastAsia"/>
                <w:color w:val="000000" w:themeColor="text1"/>
                <w:highlight w:val="none"/>
                <w14:textFill>
                  <w14:solidFill>
                    <w14:schemeClr w14:val="tx1"/>
                  </w14:solidFill>
                </w14:textFill>
              </w:rPr>
              <w:t>食堂废水经过隔油池处理后排入化粪池；</w:t>
            </w:r>
            <w:r>
              <w:rPr>
                <w:color w:val="000000" w:themeColor="text1"/>
                <w:highlight w:val="none"/>
                <w14:textFill>
                  <w14:solidFill>
                    <w14:schemeClr w14:val="tx1"/>
                  </w14:solidFill>
                </w14:textFill>
              </w:rPr>
              <w:t>员工生活污水</w:t>
            </w:r>
            <w:r>
              <w:rPr>
                <w:rFonts w:hint="eastAsia"/>
                <w:color w:val="000000" w:themeColor="text1"/>
                <w:highlight w:val="none"/>
                <w14:textFill>
                  <w14:solidFill>
                    <w14:schemeClr w14:val="tx1"/>
                  </w14:solidFill>
                </w14:textFill>
              </w:rPr>
              <w:t>和地面清洁废水</w:t>
            </w:r>
            <w:r>
              <w:rPr>
                <w:color w:val="000000" w:themeColor="text1"/>
                <w:highlight w:val="none"/>
                <w14:textFill>
                  <w14:solidFill>
                    <w14:schemeClr w14:val="tx1"/>
                  </w14:solidFill>
                </w14:textFill>
              </w:rPr>
              <w:t>进入化粪池处理后经市政污水管网排入</w:t>
            </w:r>
            <w:r>
              <w:rPr>
                <w:snapToGrid w:val="0"/>
                <w:color w:val="000000" w:themeColor="text1"/>
                <w:kern w:val="2"/>
                <w:highlight w:val="none"/>
                <w14:textFill>
                  <w14:solidFill>
                    <w14:schemeClr w14:val="tx1"/>
                  </w14:solidFill>
                </w14:textFill>
              </w:rPr>
              <w:t>淮南经济技术开发区工业污水处理</w:t>
            </w:r>
            <w:r>
              <w:rPr>
                <w:rFonts w:hint="eastAsia"/>
                <w:snapToGrid w:val="0"/>
                <w:color w:val="000000" w:themeColor="text1"/>
                <w:kern w:val="2"/>
                <w:highlight w:val="none"/>
                <w14:textFill>
                  <w14:solidFill>
                    <w14:schemeClr w14:val="tx1"/>
                  </w14:solidFill>
                </w14:textFill>
              </w:rPr>
              <w:t>厂，</w:t>
            </w:r>
            <w:r>
              <w:rPr>
                <w:color w:val="000000" w:themeColor="text1"/>
                <w:highlight w:val="none"/>
                <w14:textFill>
                  <w14:solidFill>
                    <w14:schemeClr w14:val="tx1"/>
                  </w14:solidFill>
                </w14:textFill>
              </w:rPr>
              <w:t>进一步处理后汇入淮河（淮南段）。项目综合废水排放从严执行《污水综合排放标准》（GB8978-1996）中三级标准和</w:t>
            </w:r>
            <w:r>
              <w:rPr>
                <w:snapToGrid w:val="0"/>
                <w:color w:val="000000" w:themeColor="text1"/>
                <w:kern w:val="2"/>
                <w:highlight w:val="none"/>
                <w14:textFill>
                  <w14:solidFill>
                    <w14:schemeClr w14:val="tx1"/>
                  </w14:solidFill>
                </w14:textFill>
              </w:rPr>
              <w:t>淮南经济技术开发区工业污水处理</w:t>
            </w:r>
            <w:r>
              <w:rPr>
                <w:rFonts w:hint="eastAsia"/>
                <w:snapToGrid w:val="0"/>
                <w:color w:val="000000" w:themeColor="text1"/>
                <w:kern w:val="2"/>
                <w:highlight w:val="none"/>
                <w14:textFill>
                  <w14:solidFill>
                    <w14:schemeClr w14:val="tx1"/>
                  </w14:solidFill>
                </w14:textFill>
              </w:rPr>
              <w:t>厂</w:t>
            </w:r>
            <w:r>
              <w:rPr>
                <w:color w:val="000000" w:themeColor="text1"/>
                <w:highlight w:val="none"/>
                <w14:textFill>
                  <w14:solidFill>
                    <w14:schemeClr w14:val="tx1"/>
                  </w14:solidFill>
                </w14:textFill>
              </w:rPr>
              <w:t>接管标准。</w:t>
            </w:r>
            <w:r>
              <w:rPr>
                <w:snapToGrid w:val="0"/>
                <w:color w:val="000000" w:themeColor="text1"/>
                <w:kern w:val="2"/>
                <w:highlight w:val="none"/>
                <w14:textFill>
                  <w14:solidFill>
                    <w14:schemeClr w14:val="tx1"/>
                  </w14:solidFill>
                </w14:textFill>
              </w:rPr>
              <w:t>淮南经济技术开发区工业污水处理</w:t>
            </w:r>
            <w:r>
              <w:rPr>
                <w:rFonts w:hint="eastAsia"/>
                <w:snapToGrid w:val="0"/>
                <w:color w:val="000000" w:themeColor="text1"/>
                <w:kern w:val="2"/>
                <w:highlight w:val="none"/>
                <w14:textFill>
                  <w14:solidFill>
                    <w14:schemeClr w14:val="tx1"/>
                  </w14:solidFill>
                </w14:textFill>
              </w:rPr>
              <w:t>厂</w:t>
            </w:r>
            <w:r>
              <w:rPr>
                <w:color w:val="000000" w:themeColor="text1"/>
                <w:highlight w:val="none"/>
                <w14:textFill>
                  <w14:solidFill>
                    <w14:schemeClr w14:val="tx1"/>
                  </w14:solidFill>
                </w14:textFill>
              </w:rPr>
              <w:t>尾水出水水质执行《城镇污水处理厂污染物排放标准》（GB18918-2002）一级A标准。</w:t>
            </w:r>
          </w:p>
          <w:p w14:paraId="78106A32">
            <w:pPr>
              <w:widowControl/>
              <w:wordWrap w:val="0"/>
              <w:adjustRightInd w:val="0"/>
              <w:snapToGrid w:val="0"/>
              <w:spacing w:line="460" w:lineRule="exact"/>
              <w:ind w:firstLine="482" w:firstLineChars="200"/>
              <w:rPr>
                <w:b/>
                <w:bCs/>
                <w:snapToGrid w:val="0"/>
                <w:color w:val="000000" w:themeColor="text1"/>
                <w:kern w:val="2"/>
                <w:szCs w:val="24"/>
                <w:highlight w:val="none"/>
                <w:lang w:bidi="en-US"/>
                <w14:textFill>
                  <w14:solidFill>
                    <w14:schemeClr w14:val="tx1"/>
                  </w14:solidFill>
                </w14:textFill>
              </w:rPr>
            </w:pPr>
            <w:r>
              <w:rPr>
                <w:b/>
                <w:bCs/>
                <w:snapToGrid w:val="0"/>
                <w:color w:val="000000" w:themeColor="text1"/>
                <w:kern w:val="2"/>
                <w:szCs w:val="24"/>
                <w:highlight w:val="none"/>
                <w:lang w:bidi="en-US"/>
                <w14:textFill>
                  <w14:solidFill>
                    <w14:schemeClr w14:val="tx1"/>
                  </w14:solidFill>
                </w14:textFill>
              </w:rPr>
              <w:t>4</w:t>
            </w:r>
            <w:r>
              <w:rPr>
                <w:rFonts w:hint="eastAsia"/>
                <w:b/>
                <w:bCs/>
                <w:snapToGrid w:val="0"/>
                <w:color w:val="000000" w:themeColor="text1"/>
                <w:kern w:val="2"/>
                <w:szCs w:val="24"/>
                <w:highlight w:val="none"/>
                <w:lang w:bidi="en-US"/>
                <w14:textFill>
                  <w14:solidFill>
                    <w14:schemeClr w14:val="tx1"/>
                  </w14:solidFill>
                </w14:textFill>
              </w:rPr>
              <w:t>、</w:t>
            </w:r>
            <w:r>
              <w:rPr>
                <w:b/>
                <w:bCs/>
                <w:snapToGrid w:val="0"/>
                <w:color w:val="000000" w:themeColor="text1"/>
                <w:kern w:val="2"/>
                <w:szCs w:val="24"/>
                <w:highlight w:val="none"/>
                <w:lang w:bidi="en-US"/>
                <w14:textFill>
                  <w14:solidFill>
                    <w14:schemeClr w14:val="tx1"/>
                  </w14:solidFill>
                </w14:textFill>
              </w:rPr>
              <w:t>依托淮南经济技术开发区工业污水处理厂的可行性分析</w:t>
            </w:r>
          </w:p>
          <w:p w14:paraId="28C6FBA6">
            <w:pPr>
              <w:widowControl/>
              <w:wordWrap w:val="0"/>
              <w:adjustRightInd w:val="0"/>
              <w:snapToGrid w:val="0"/>
              <w:spacing w:line="460" w:lineRule="exact"/>
              <w:ind w:firstLine="480" w:firstLineChars="200"/>
              <w:rPr>
                <w:snapToGrid w:val="0"/>
                <w:color w:val="000000" w:themeColor="text1"/>
                <w:kern w:val="2"/>
                <w:szCs w:val="24"/>
                <w:highlight w:val="none"/>
                <w:lang w:bidi="en-US"/>
                <w14:textFill>
                  <w14:solidFill>
                    <w14:schemeClr w14:val="tx1"/>
                  </w14:solidFill>
                </w14:textFill>
              </w:rPr>
            </w:pPr>
            <w:r>
              <w:rPr>
                <w:rFonts w:hint="eastAsia"/>
                <w:snapToGrid w:val="0"/>
                <w:color w:val="000000" w:themeColor="text1"/>
                <w:kern w:val="2"/>
                <w:szCs w:val="24"/>
                <w:highlight w:val="none"/>
                <w:lang w:bidi="en-US"/>
                <w14:textFill>
                  <w14:solidFill>
                    <w14:schemeClr w14:val="tx1"/>
                  </w14:solidFill>
                </w14:textFill>
              </w:rPr>
              <w:t>（1）</w:t>
            </w:r>
            <w:r>
              <w:rPr>
                <w:snapToGrid w:val="0"/>
                <w:color w:val="000000" w:themeColor="text1"/>
                <w:kern w:val="2"/>
                <w:szCs w:val="24"/>
                <w:highlight w:val="none"/>
                <w:lang w:bidi="en-US"/>
                <w14:textFill>
                  <w14:solidFill>
                    <w14:schemeClr w14:val="tx1"/>
                  </w14:solidFill>
                </w14:textFill>
              </w:rPr>
              <w:t>淮南经济技术开发区工业污水处理厂简介</w:t>
            </w:r>
          </w:p>
          <w:p w14:paraId="74B0CFF7">
            <w:pPr>
              <w:widowControl/>
              <w:wordWrap w:val="0"/>
              <w:adjustRightInd w:val="0"/>
              <w:snapToGrid w:val="0"/>
              <w:spacing w:line="460" w:lineRule="exact"/>
              <w:ind w:firstLine="480" w:firstLineChars="200"/>
              <w:rPr>
                <w:snapToGrid w:val="0"/>
                <w:color w:val="000000" w:themeColor="text1"/>
                <w:kern w:val="2"/>
                <w:szCs w:val="24"/>
                <w:highlight w:val="none"/>
                <w:lang w:bidi="en-US"/>
                <w14:textFill>
                  <w14:solidFill>
                    <w14:schemeClr w14:val="tx1"/>
                  </w14:solidFill>
                </w14:textFill>
              </w:rPr>
            </w:pPr>
            <w:r>
              <w:rPr>
                <w:snapToGrid w:val="0"/>
                <w:color w:val="000000" w:themeColor="text1"/>
                <w:highlight w:val="none"/>
                <w:shd w:val="clear" w:color="auto" w:fill="FFFFFF"/>
                <w14:textFill>
                  <w14:solidFill>
                    <w14:schemeClr w14:val="tx1"/>
                  </w14:solidFill>
                </w14:textFill>
              </w:rPr>
              <w:t>淮南经济技术开发区</w:t>
            </w:r>
            <w:r>
              <w:rPr>
                <w:rFonts w:hint="eastAsia"/>
                <w:snapToGrid w:val="0"/>
                <w:color w:val="000000" w:themeColor="text1"/>
                <w:highlight w:val="none"/>
                <w:shd w:val="clear" w:color="auto" w:fill="FFFFFF"/>
                <w14:textFill>
                  <w14:solidFill>
                    <w14:schemeClr w14:val="tx1"/>
                  </w14:solidFill>
                </w14:textFill>
              </w:rPr>
              <w:t>工业</w:t>
            </w:r>
            <w:r>
              <w:rPr>
                <w:snapToGrid w:val="0"/>
                <w:color w:val="000000" w:themeColor="text1"/>
                <w:highlight w:val="none"/>
                <w:shd w:val="clear" w:color="auto" w:fill="FFFFFF"/>
                <w14:textFill>
                  <w14:solidFill>
                    <w14:schemeClr w14:val="tx1"/>
                  </w14:solidFill>
                </w14:textFill>
              </w:rPr>
              <w:t>污水处理厂位于淮南经济技术开发区洛九路东侧，收水范围主要为淮南经济技术开发区的工业废水和开发区工业企业员工的生活污水及大通区的工业废水和企业人员的生活污水。2018年5月28日，淮南经济技术开发区工业污水处理厂工程取得原淮南市环境保护局批复（淮环复[2018]36号），于2020年4月完成竣工环保“三同时”自主验收。主要服务范围为淮南经济技术开发区，服务面积20.0km</w:t>
            </w:r>
            <w:r>
              <w:rPr>
                <w:snapToGrid w:val="0"/>
                <w:color w:val="000000" w:themeColor="text1"/>
                <w:highlight w:val="none"/>
                <w:shd w:val="clear" w:color="auto" w:fill="FFFFFF"/>
                <w:vertAlign w:val="superscript"/>
                <w14:textFill>
                  <w14:solidFill>
                    <w14:schemeClr w14:val="tx1"/>
                  </w14:solidFill>
                </w14:textFill>
              </w:rPr>
              <w:t>2</w:t>
            </w:r>
            <w:r>
              <w:rPr>
                <w:snapToGrid w:val="0"/>
                <w:color w:val="000000" w:themeColor="text1"/>
                <w:highlight w:val="none"/>
                <w:shd w:val="clear" w:color="auto" w:fill="FFFFFF"/>
                <w14:textFill>
                  <w14:solidFill>
                    <w14:schemeClr w14:val="tx1"/>
                  </w14:solidFill>
                </w14:textFill>
              </w:rPr>
              <w:t>，西至水厂路，东至东兴路，北至田东路，南至合徐高速公路连接线。</w:t>
            </w:r>
          </w:p>
          <w:p w14:paraId="3E272D91">
            <w:pPr>
              <w:pStyle w:val="300"/>
              <w:ind w:firstLine="480"/>
              <w:rPr>
                <w:snapToGrid w:val="0"/>
                <w:color w:val="000000" w:themeColor="text1"/>
                <w:kern w:val="2"/>
                <w:szCs w:val="24"/>
                <w:highlight w:val="none"/>
                <w:shd w:val="clear" w:color="auto" w:fill="FFFFFF"/>
                <w:lang w:bidi="ar"/>
                <w14:textFill>
                  <w14:solidFill>
                    <w14:schemeClr w14:val="tx1"/>
                  </w14:solidFill>
                </w14:textFill>
              </w:rPr>
            </w:pPr>
            <w:r>
              <w:rPr>
                <w:snapToGrid w:val="0"/>
                <w:color w:val="000000" w:themeColor="text1"/>
                <w:kern w:val="2"/>
                <w:szCs w:val="24"/>
                <w:highlight w:val="none"/>
                <w14:textFill>
                  <w14:solidFill>
                    <w14:schemeClr w14:val="tx1"/>
                  </w14:solidFill>
                </w14:textFill>
              </w:rPr>
              <w:t>根据项目所在区域的排水规划图可知，项目在</w:t>
            </w:r>
            <w:r>
              <w:rPr>
                <w:snapToGrid w:val="0"/>
                <w:color w:val="000000" w:themeColor="text1"/>
                <w:kern w:val="2"/>
                <w:szCs w:val="24"/>
                <w:highlight w:val="none"/>
                <w:lang w:val="en-GB"/>
                <w14:textFill>
                  <w14:solidFill>
                    <w14:schemeClr w14:val="tx1"/>
                  </w14:solidFill>
                </w14:textFill>
              </w:rPr>
              <w:t>淮南经济技术开发区工业污水处理厂</w:t>
            </w:r>
            <w:r>
              <w:rPr>
                <w:snapToGrid w:val="0"/>
                <w:color w:val="000000" w:themeColor="text1"/>
                <w:kern w:val="2"/>
                <w:szCs w:val="24"/>
                <w:highlight w:val="none"/>
                <w14:textFill>
                  <w14:solidFill>
                    <w14:schemeClr w14:val="tx1"/>
                  </w14:solidFill>
                </w14:textFill>
              </w:rPr>
              <w:t>收水范围之内，产生的废水经市政污水管网进入</w:t>
            </w:r>
            <w:r>
              <w:rPr>
                <w:snapToGrid w:val="0"/>
                <w:color w:val="000000" w:themeColor="text1"/>
                <w:kern w:val="2"/>
                <w:szCs w:val="24"/>
                <w:highlight w:val="none"/>
                <w:lang w:val="en-GB"/>
                <w14:textFill>
                  <w14:solidFill>
                    <w14:schemeClr w14:val="tx1"/>
                  </w14:solidFill>
                </w14:textFill>
              </w:rPr>
              <w:t>淮南经济技术开发区工业污水处理厂处理，</w:t>
            </w:r>
            <w:r>
              <w:rPr>
                <w:snapToGrid w:val="0"/>
                <w:color w:val="000000" w:themeColor="text1"/>
                <w:kern w:val="2"/>
                <w:szCs w:val="24"/>
                <w:highlight w:val="none"/>
                <w:shd w:val="clear" w:color="auto" w:fill="FFFFFF"/>
                <w:lang w:bidi="ar"/>
                <w14:textFill>
                  <w14:solidFill>
                    <w14:schemeClr w14:val="tx1"/>
                  </w14:solidFill>
                </w14:textFill>
              </w:rPr>
              <w:t>污水处理厂建设规模为3万m</w:t>
            </w:r>
            <w:r>
              <w:rPr>
                <w:snapToGrid w:val="0"/>
                <w:color w:val="000000" w:themeColor="text1"/>
                <w:kern w:val="2"/>
                <w:szCs w:val="24"/>
                <w:highlight w:val="none"/>
                <w:shd w:val="clear" w:color="auto" w:fill="FFFFFF"/>
                <w:vertAlign w:val="superscript"/>
                <w:lang w:bidi="ar"/>
                <w14:textFill>
                  <w14:solidFill>
                    <w14:schemeClr w14:val="tx1"/>
                  </w14:solidFill>
                </w14:textFill>
              </w:rPr>
              <w:t>3</w:t>
            </w:r>
            <w:r>
              <w:rPr>
                <w:snapToGrid w:val="0"/>
                <w:color w:val="000000" w:themeColor="text1"/>
                <w:kern w:val="2"/>
                <w:szCs w:val="24"/>
                <w:highlight w:val="none"/>
                <w:shd w:val="clear" w:color="auto" w:fill="FFFFFF"/>
                <w:lang w:bidi="ar"/>
                <w14:textFill>
                  <w14:solidFill>
                    <w14:schemeClr w14:val="tx1"/>
                  </w14:solidFill>
                </w14:textFill>
              </w:rPr>
              <w:t>/d。污水处理采用“水解酸化+Bardenpho生化+芬顿氧化+混凝沉淀+过滤+消毒处理”工艺，出水水质标准执行《城镇污水处理厂污染物排放标准》（GB18918-2002）一级A标准，处理后达标排放的尾水通过龙王撇洪沟排放至淮河。污泥处理采用高压板框脱水达到60%以下的含水率后外运处置。</w:t>
            </w:r>
          </w:p>
          <w:p w14:paraId="000BF0D1">
            <w:pPr>
              <w:pStyle w:val="300"/>
              <w:ind w:firstLine="480"/>
              <w:rPr>
                <w:bCs/>
                <w:snapToGrid w:val="0"/>
                <w:color w:val="000000" w:themeColor="text1"/>
                <w:kern w:val="2"/>
                <w:szCs w:val="24"/>
                <w:highlight w:val="none"/>
                <w14:textFill>
                  <w14:solidFill>
                    <w14:schemeClr w14:val="tx1"/>
                  </w14:solidFill>
                </w14:textFill>
              </w:rPr>
            </w:pPr>
            <w:r>
              <w:rPr>
                <w:bCs/>
                <w:snapToGrid w:val="0"/>
                <w:color w:val="000000" w:themeColor="text1"/>
                <w:kern w:val="2"/>
                <w:szCs w:val="24"/>
                <w:highlight w:val="none"/>
                <w14:textFill>
                  <w14:solidFill>
                    <w14:schemeClr w14:val="tx1"/>
                  </w14:solidFill>
                </w14:textFill>
              </w:rPr>
              <w:t>淮南经济技术开发区工业污水处理厂工艺流程见下图</w:t>
            </w:r>
            <w:r>
              <w:rPr>
                <w:rFonts w:hint="eastAsia"/>
                <w:bCs/>
                <w:snapToGrid w:val="0"/>
                <w:color w:val="000000" w:themeColor="text1"/>
                <w:kern w:val="2"/>
                <w:szCs w:val="24"/>
                <w:highlight w:val="none"/>
                <w14:textFill>
                  <w14:solidFill>
                    <w14:schemeClr w14:val="tx1"/>
                  </w14:solidFill>
                </w14:textFill>
              </w:rPr>
              <w:t>。</w:t>
            </w:r>
          </w:p>
          <w:p w14:paraId="65222CEF">
            <w:pPr>
              <w:pStyle w:val="300"/>
              <w:spacing w:line="360" w:lineRule="auto"/>
              <w:ind w:firstLine="0" w:firstLineChars="0"/>
              <w:jc w:val="left"/>
              <w:rPr>
                <w:b/>
                <w:snapToGrid w:val="0"/>
                <w:color w:val="000000" w:themeColor="text1"/>
                <w:kern w:val="2"/>
                <w:szCs w:val="24"/>
                <w:highlight w:val="none"/>
                <w14:textFill>
                  <w14:solidFill>
                    <w14:schemeClr w14:val="tx1"/>
                  </w14:solidFill>
                </w14:textFill>
              </w:rPr>
            </w:pPr>
            <w:r>
              <w:rPr>
                <w:color w:val="000000" w:themeColor="text1"/>
                <w:sz w:val="21"/>
                <w:highlight w:val="none"/>
                <w:lang w:bidi="ar-SA"/>
                <w14:textFill>
                  <w14:solidFill>
                    <w14:schemeClr w14:val="tx1"/>
                  </w14:solidFill>
                </w14:textFill>
              </w:rPr>
              <w:drawing>
                <wp:inline distT="0" distB="0" distL="0" distR="0">
                  <wp:extent cx="5240020" cy="2552700"/>
                  <wp:effectExtent l="0" t="0" r="0" b="0"/>
                  <wp:docPr id="41" name="图片 41" descr="166126290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61262907228"/>
                          <pic:cNvPicPr>
                            <a:picLocks noChangeAspect="1" noChangeArrowheads="1"/>
                          </pic:cNvPicPr>
                        </pic:nvPicPr>
                        <pic:blipFill>
                          <a:blip r:embed="rId44">
                            <a:extLst>
                              <a:ext uri="{28A0092B-C50C-407E-A947-70E740481C1C}">
                                <a14:useLocalDpi xmlns:a14="http://schemas.microsoft.com/office/drawing/2010/main" val="0"/>
                              </a:ext>
                            </a:extLst>
                          </a:blip>
                          <a:srcRect l="3162" r="2164" b="719"/>
                          <a:stretch>
                            <a:fillRect/>
                          </a:stretch>
                        </pic:blipFill>
                        <pic:spPr>
                          <a:xfrm>
                            <a:off x="0" y="0"/>
                            <a:ext cx="5254826" cy="2559637"/>
                          </a:xfrm>
                          <a:prstGeom prst="rect">
                            <a:avLst/>
                          </a:prstGeom>
                          <a:noFill/>
                          <a:ln>
                            <a:noFill/>
                          </a:ln>
                        </pic:spPr>
                      </pic:pic>
                    </a:graphicData>
                  </a:graphic>
                </wp:inline>
              </w:drawing>
            </w:r>
          </w:p>
          <w:p w14:paraId="6B22B0B4">
            <w:pPr>
              <w:pStyle w:val="281"/>
              <w:framePr w:hSpace="0" w:wrap="auto" w:vAnchor="margin" w:hAnchor="text" w:xAlign="left" w:yAlign="inline"/>
              <w:rPr>
                <w:snapToGrid w:val="0"/>
                <w:color w:val="000000" w:themeColor="text1"/>
                <w:highlight w:val="none"/>
                <w14:textFill>
                  <w14:solidFill>
                    <w14:schemeClr w14:val="tx1"/>
                  </w14:solidFill>
                </w14:textFill>
              </w:rPr>
            </w:pPr>
            <w:r>
              <w:rPr>
                <w:rFonts w:hint="eastAsia"/>
                <w:snapToGrid w:val="0"/>
                <w:color w:val="000000" w:themeColor="text1"/>
                <w:highlight w:val="none"/>
                <w14:textFill>
                  <w14:solidFill>
                    <w14:schemeClr w14:val="tx1"/>
                  </w14:solidFill>
                </w14:textFill>
              </w:rPr>
              <w:t>图</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3</w:t>
            </w:r>
            <w:r>
              <w:rPr>
                <w:rFonts w:hint="eastAsia"/>
                <w:snapToGrid w:val="0"/>
                <w:color w:val="000000" w:themeColor="text1"/>
                <w:highlight w:val="none"/>
                <w14:textFill>
                  <w14:solidFill>
                    <w14:schemeClr w14:val="tx1"/>
                  </w14:solidFill>
                </w14:textFill>
              </w:rPr>
              <w:t>-1</w:t>
            </w:r>
            <w:r>
              <w:rPr>
                <w:snapToGrid w:val="0"/>
                <w:color w:val="000000" w:themeColor="text1"/>
                <w:highlight w:val="none"/>
                <w14:textFill>
                  <w14:solidFill>
                    <w14:schemeClr w14:val="tx1"/>
                  </w14:solidFill>
                </w14:textFill>
              </w:rPr>
              <w:t xml:space="preserve"> 淮南经济技术开发区工业污水处理厂工艺流程</w:t>
            </w:r>
            <w:r>
              <w:rPr>
                <w:rFonts w:hint="eastAsia"/>
                <w:snapToGrid w:val="0"/>
                <w:color w:val="000000" w:themeColor="text1"/>
                <w:highlight w:val="none"/>
                <w14:textFill>
                  <w14:solidFill>
                    <w14:schemeClr w14:val="tx1"/>
                  </w14:solidFill>
                </w14:textFill>
              </w:rPr>
              <w:t>图</w:t>
            </w:r>
          </w:p>
          <w:p w14:paraId="2CE1D5BD">
            <w:pPr>
              <w:widowControl/>
              <w:wordWrap w:val="0"/>
              <w:adjustRightInd w:val="0"/>
              <w:snapToGrid w:val="0"/>
              <w:spacing w:line="460" w:lineRule="exact"/>
              <w:ind w:firstLine="480" w:firstLineChars="200"/>
              <w:rPr>
                <w:snapToGrid w:val="0"/>
                <w:color w:val="000000" w:themeColor="text1"/>
                <w:kern w:val="2"/>
                <w:szCs w:val="24"/>
                <w:highlight w:val="none"/>
                <w:lang w:bidi="en-US"/>
                <w14:textFill>
                  <w14:solidFill>
                    <w14:schemeClr w14:val="tx1"/>
                  </w14:solidFill>
                </w14:textFill>
              </w:rPr>
            </w:pPr>
            <w:r>
              <w:rPr>
                <w:snapToGrid w:val="0"/>
                <w:color w:val="000000" w:themeColor="text1"/>
                <w:kern w:val="2"/>
                <w:szCs w:val="24"/>
                <w:highlight w:val="none"/>
                <w:lang w:bidi="en-US"/>
                <w14:textFill>
                  <w14:solidFill>
                    <w14:schemeClr w14:val="tx1"/>
                  </w14:solidFill>
                </w14:textFill>
              </w:rPr>
              <w:t>淮南经济技术开发区</w:t>
            </w:r>
            <w:r>
              <w:rPr>
                <w:rFonts w:hint="eastAsia"/>
                <w:snapToGrid w:val="0"/>
                <w:color w:val="000000" w:themeColor="text1"/>
                <w:kern w:val="2"/>
                <w:szCs w:val="24"/>
                <w:highlight w:val="none"/>
                <w:lang w:bidi="en-US"/>
                <w14:textFill>
                  <w14:solidFill>
                    <w14:schemeClr w14:val="tx1"/>
                  </w14:solidFill>
                </w14:textFill>
              </w:rPr>
              <w:t>工业</w:t>
            </w:r>
            <w:r>
              <w:rPr>
                <w:snapToGrid w:val="0"/>
                <w:color w:val="000000" w:themeColor="text1"/>
                <w:kern w:val="2"/>
                <w:szCs w:val="24"/>
                <w:highlight w:val="none"/>
                <w:lang w:bidi="en-US"/>
                <w14:textFill>
                  <w14:solidFill>
                    <w14:schemeClr w14:val="tx1"/>
                  </w14:solidFill>
                </w14:textFill>
              </w:rPr>
              <w:t>污水处理厂的接管标准：淮南经济技术开发区《关于发布淮南经开区企业生产废水排放限值的通知》（</w:t>
            </w:r>
            <w:r>
              <w:rPr>
                <w:rFonts w:hint="eastAsia"/>
                <w:snapToGrid w:val="0"/>
                <w:color w:val="000000" w:themeColor="text1"/>
                <w:kern w:val="2"/>
                <w:szCs w:val="24"/>
                <w:highlight w:val="none"/>
                <w:lang w:bidi="en-US"/>
                <w14:textFill>
                  <w14:solidFill>
                    <w14:schemeClr w14:val="tx1"/>
                  </w14:solidFill>
                </w14:textFill>
              </w:rPr>
              <w:t>2</w:t>
            </w:r>
            <w:r>
              <w:rPr>
                <w:snapToGrid w:val="0"/>
                <w:color w:val="000000" w:themeColor="text1"/>
                <w:kern w:val="2"/>
                <w:szCs w:val="24"/>
                <w:highlight w:val="none"/>
                <w:lang w:bidi="en-US"/>
                <w14:textFill>
                  <w14:solidFill>
                    <w14:schemeClr w14:val="tx1"/>
                  </w14:solidFill>
                </w14:textFill>
              </w:rPr>
              <w:t>021年</w:t>
            </w:r>
            <w:r>
              <w:rPr>
                <w:rFonts w:hint="eastAsia"/>
                <w:snapToGrid w:val="0"/>
                <w:color w:val="000000" w:themeColor="text1"/>
                <w:kern w:val="2"/>
                <w:szCs w:val="24"/>
                <w:highlight w:val="none"/>
                <w:lang w:bidi="en-US"/>
                <w14:textFill>
                  <w14:solidFill>
                    <w14:schemeClr w14:val="tx1"/>
                  </w14:solidFill>
                </w14:textFill>
              </w:rPr>
              <w:t>1月</w:t>
            </w:r>
            <w:r>
              <w:rPr>
                <w:snapToGrid w:val="0"/>
                <w:color w:val="000000" w:themeColor="text1"/>
                <w:kern w:val="2"/>
                <w:szCs w:val="24"/>
                <w:highlight w:val="none"/>
                <w:lang w:bidi="en-US"/>
                <w14:textFill>
                  <w14:solidFill>
                    <w14:schemeClr w14:val="tx1"/>
                  </w14:solidFill>
                </w14:textFill>
              </w:rPr>
              <w:t>19日）和</w:t>
            </w:r>
            <w:r>
              <w:rPr>
                <w:rFonts w:hint="eastAsia"/>
                <w:snapToGrid w:val="0"/>
                <w:color w:val="000000" w:themeColor="text1"/>
                <w:kern w:val="2"/>
                <w:szCs w:val="24"/>
                <w:highlight w:val="none"/>
                <w:lang w:bidi="en-US"/>
                <w14:textFill>
                  <w14:solidFill>
                    <w14:schemeClr w14:val="tx1"/>
                  </w14:solidFill>
                </w14:textFill>
              </w:rPr>
              <w:t>《污水综合排放标准》（GB8978-1996）三级标准</w:t>
            </w:r>
            <w:r>
              <w:rPr>
                <w:snapToGrid w:val="0"/>
                <w:color w:val="000000" w:themeColor="text1"/>
                <w:kern w:val="2"/>
                <w:szCs w:val="24"/>
                <w:highlight w:val="none"/>
                <w:lang w:bidi="en-US"/>
                <w14:textFill>
                  <w14:solidFill>
                    <w14:schemeClr w14:val="tx1"/>
                  </w14:solidFill>
                </w14:textFill>
              </w:rPr>
              <w:t>，出水标准执行《城镇污水处理厂污染物排放标准》一级A标准。</w:t>
            </w:r>
            <w:r>
              <w:rPr>
                <w:snapToGrid w:val="0"/>
                <w:color w:val="000000" w:themeColor="text1"/>
                <w:kern w:val="2"/>
                <w:szCs w:val="24"/>
                <w:highlight w:val="none"/>
                <w:lang w:val="en-GB" w:bidi="en-US"/>
                <w14:textFill>
                  <w14:solidFill>
                    <w14:schemeClr w14:val="tx1"/>
                  </w14:solidFill>
                </w14:textFill>
              </w:rPr>
              <w:t>淮南经济技术开发区工业污水处理厂已于</w:t>
            </w:r>
            <w:r>
              <w:rPr>
                <w:snapToGrid w:val="0"/>
                <w:color w:val="000000" w:themeColor="text1"/>
                <w:kern w:val="2"/>
                <w:szCs w:val="24"/>
                <w:highlight w:val="none"/>
                <w:lang w:bidi="en-US"/>
                <w14:textFill>
                  <w14:solidFill>
                    <w14:schemeClr w14:val="tx1"/>
                  </w14:solidFill>
                </w14:textFill>
              </w:rPr>
              <w:t>2019年12月竣工，</w:t>
            </w:r>
            <w:r>
              <w:rPr>
                <w:snapToGrid w:val="0"/>
                <w:color w:val="000000" w:themeColor="text1"/>
                <w:kern w:val="2"/>
                <w:szCs w:val="24"/>
                <w:highlight w:val="none"/>
                <w:shd w:val="clear" w:color="auto" w:fill="FFFFFF"/>
                <w:lang w:bidi="ar"/>
                <w14:textFill>
                  <w14:solidFill>
                    <w14:schemeClr w14:val="tx1"/>
                  </w14:solidFill>
                </w14:textFill>
              </w:rPr>
              <w:t>建设规模为3万m</w:t>
            </w:r>
            <w:r>
              <w:rPr>
                <w:snapToGrid w:val="0"/>
                <w:color w:val="000000" w:themeColor="text1"/>
                <w:kern w:val="2"/>
                <w:szCs w:val="24"/>
                <w:highlight w:val="none"/>
                <w:shd w:val="clear" w:color="auto" w:fill="FFFFFF"/>
                <w:vertAlign w:val="superscript"/>
                <w:lang w:bidi="ar"/>
                <w14:textFill>
                  <w14:solidFill>
                    <w14:schemeClr w14:val="tx1"/>
                  </w14:solidFill>
                </w14:textFill>
              </w:rPr>
              <w:t>3</w:t>
            </w:r>
            <w:r>
              <w:rPr>
                <w:snapToGrid w:val="0"/>
                <w:color w:val="000000" w:themeColor="text1"/>
                <w:kern w:val="2"/>
                <w:szCs w:val="24"/>
                <w:highlight w:val="none"/>
                <w:shd w:val="clear" w:color="auto" w:fill="FFFFFF"/>
                <w:lang w:bidi="ar"/>
                <w14:textFill>
                  <w14:solidFill>
                    <w14:schemeClr w14:val="tx1"/>
                  </w14:solidFill>
                </w14:textFill>
              </w:rPr>
              <w:t>/d，</w:t>
            </w:r>
            <w:r>
              <w:rPr>
                <w:snapToGrid w:val="0"/>
                <w:color w:val="000000" w:themeColor="text1"/>
                <w:kern w:val="2"/>
                <w:szCs w:val="24"/>
                <w:highlight w:val="none"/>
                <w:lang w:bidi="en-US"/>
                <w14:textFill>
                  <w14:solidFill>
                    <w14:schemeClr w14:val="tx1"/>
                  </w14:solidFill>
                </w14:textFill>
              </w:rPr>
              <w:t>污水处理厂刚开始运营调试，有足够的富余能力，同时本项目在污水厂的收水范围之内，因此</w:t>
            </w:r>
            <w:r>
              <w:rPr>
                <w:snapToGrid w:val="0"/>
                <w:color w:val="000000" w:themeColor="text1"/>
                <w:kern w:val="2"/>
                <w:szCs w:val="24"/>
                <w:highlight w:val="none"/>
                <w:lang w:val="en-GB" w:bidi="en-US"/>
                <w14:textFill>
                  <w14:solidFill>
                    <w14:schemeClr w14:val="tx1"/>
                  </w14:solidFill>
                </w14:textFill>
              </w:rPr>
              <w:t>本项目的污水排放到淮南经济技术开发区工业污水处理厂是完全可行的。</w:t>
            </w:r>
          </w:p>
          <w:p w14:paraId="6ED1804F">
            <w:pPr>
              <w:widowControl/>
              <w:wordWrap w:val="0"/>
              <w:adjustRightInd w:val="0"/>
              <w:snapToGrid w:val="0"/>
              <w:spacing w:line="460" w:lineRule="exact"/>
              <w:ind w:firstLine="480" w:firstLineChars="200"/>
              <w:rPr>
                <w:snapToGrid w:val="0"/>
                <w:color w:val="000000" w:themeColor="text1"/>
                <w:kern w:val="2"/>
                <w:szCs w:val="24"/>
                <w:highlight w:val="none"/>
                <w:lang w:bidi="en-US"/>
                <w14:textFill>
                  <w14:solidFill>
                    <w14:schemeClr w14:val="tx1"/>
                  </w14:solidFill>
                </w14:textFill>
              </w:rPr>
            </w:pPr>
            <w:r>
              <w:rPr>
                <w:rFonts w:hint="eastAsia"/>
                <w:snapToGrid w:val="0"/>
                <w:color w:val="000000" w:themeColor="text1"/>
                <w:kern w:val="2"/>
                <w:szCs w:val="24"/>
                <w:highlight w:val="none"/>
                <w:lang w:bidi="en-US"/>
                <w14:textFill>
                  <w14:solidFill>
                    <w14:schemeClr w14:val="tx1"/>
                  </w14:solidFill>
                </w14:textFill>
              </w:rPr>
              <w:t>（2）</w:t>
            </w:r>
            <w:r>
              <w:rPr>
                <w:snapToGrid w:val="0"/>
                <w:color w:val="000000" w:themeColor="text1"/>
                <w:kern w:val="2"/>
                <w:szCs w:val="24"/>
                <w:highlight w:val="none"/>
                <w:lang w:bidi="en-US"/>
                <w14:textFill>
                  <w14:solidFill>
                    <w14:schemeClr w14:val="tx1"/>
                  </w14:solidFill>
                </w14:textFill>
              </w:rPr>
              <w:t>建设项目废水被接纳的可行性分析</w:t>
            </w:r>
          </w:p>
          <w:p w14:paraId="76344FEE">
            <w:pPr>
              <w:pStyle w:val="300"/>
              <w:ind w:firstLine="480"/>
              <w:rPr>
                <w:snapToGrid w:val="0"/>
                <w:color w:val="000000" w:themeColor="text1"/>
                <w:highlight w:val="none"/>
                <w14:textFill>
                  <w14:solidFill>
                    <w14:schemeClr w14:val="tx1"/>
                  </w14:solidFill>
                </w14:textFill>
              </w:rPr>
            </w:pPr>
            <w:r>
              <w:rPr>
                <w:rFonts w:ascii="Cambria Math" w:hAnsi="Cambria Math" w:cs="Cambria Math"/>
                <w:snapToGrid w:val="0"/>
                <w:color w:val="000000" w:themeColor="text1"/>
                <w:highlight w:val="none"/>
                <w14:textFill>
                  <w14:solidFill>
                    <w14:schemeClr w14:val="tx1"/>
                  </w14:solidFill>
                </w14:textFill>
              </w:rPr>
              <w:t>①</w:t>
            </w:r>
            <w:r>
              <w:rPr>
                <w:snapToGrid w:val="0"/>
                <w:color w:val="000000" w:themeColor="text1"/>
                <w:highlight w:val="none"/>
                <w14:textFill>
                  <w14:solidFill>
                    <w14:schemeClr w14:val="tx1"/>
                  </w14:solidFill>
                </w14:textFill>
              </w:rPr>
              <w:t>处理规模的可行性</w:t>
            </w:r>
          </w:p>
          <w:p w14:paraId="4FEB59C4">
            <w:pPr>
              <w:pStyle w:val="300"/>
              <w:ind w:firstLine="480"/>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目前，淮南经济技术开发区工业污水处理厂运转正常。本项目所在区域在淮南经济技术开发区工业污水处理厂服务范围内，项目废水</w:t>
            </w:r>
            <w:r>
              <w:rPr>
                <w:rFonts w:hint="eastAsia"/>
                <w:snapToGrid w:val="0"/>
                <w:color w:val="000000" w:themeColor="text1"/>
                <w:highlight w:val="none"/>
                <w14:textFill>
                  <w14:solidFill>
                    <w14:schemeClr w14:val="tx1"/>
                  </w14:solidFill>
                </w14:textFill>
              </w:rPr>
              <w:t>排放</w:t>
            </w:r>
            <w:r>
              <w:rPr>
                <w:snapToGrid w:val="0"/>
                <w:color w:val="000000" w:themeColor="text1"/>
                <w:highlight w:val="none"/>
                <w14:textFill>
                  <w14:solidFill>
                    <w14:schemeClr w14:val="tx1"/>
                  </w14:solidFill>
                </w14:textFill>
              </w:rPr>
              <w:t>量为</w:t>
            </w:r>
            <w:r>
              <w:rPr>
                <w:rFonts w:hint="eastAsia"/>
                <w:snapToGrid w:val="0"/>
                <w:color w:val="000000" w:themeColor="text1"/>
                <w:highlight w:val="none"/>
                <w14:textFill>
                  <w14:solidFill>
                    <w14:schemeClr w14:val="tx1"/>
                  </w14:solidFill>
                </w14:textFill>
              </w:rPr>
              <w:t>42.26</w:t>
            </w:r>
            <w:r>
              <w:rPr>
                <w:snapToGrid w:val="0"/>
                <w:color w:val="000000" w:themeColor="text1"/>
                <w:highlight w:val="none"/>
                <w14:textFill>
                  <w14:solidFill>
                    <w14:schemeClr w14:val="tx1"/>
                  </w14:solidFill>
                </w14:textFill>
              </w:rPr>
              <w:t>t/d，淮南经济技术开发区工业污水处理厂尚有余量约1.4万t/d，从水量上来讲，项目废水接管进入淮南经济技术开发区工业污水处理厂可行。</w:t>
            </w:r>
          </w:p>
          <w:p w14:paraId="12DF9B3C">
            <w:pPr>
              <w:pStyle w:val="300"/>
              <w:ind w:firstLine="480"/>
              <w:rPr>
                <w:snapToGrid w:val="0"/>
                <w:color w:val="000000" w:themeColor="text1"/>
                <w:highlight w:val="none"/>
                <w14:textFill>
                  <w14:solidFill>
                    <w14:schemeClr w14:val="tx1"/>
                  </w14:solidFill>
                </w14:textFill>
              </w:rPr>
            </w:pPr>
            <w:r>
              <w:rPr>
                <w:rFonts w:ascii="Cambria Math" w:hAnsi="Cambria Math" w:cs="Cambria Math"/>
                <w:snapToGrid w:val="0"/>
                <w:color w:val="000000" w:themeColor="text1"/>
                <w:highlight w:val="none"/>
                <w14:textFill>
                  <w14:solidFill>
                    <w14:schemeClr w14:val="tx1"/>
                  </w14:solidFill>
                </w14:textFill>
              </w:rPr>
              <w:t>②</w:t>
            </w:r>
            <w:r>
              <w:rPr>
                <w:snapToGrid w:val="0"/>
                <w:color w:val="000000" w:themeColor="text1"/>
                <w:highlight w:val="none"/>
                <w14:textFill>
                  <w14:solidFill>
                    <w14:schemeClr w14:val="tx1"/>
                  </w14:solidFill>
                </w14:textFill>
              </w:rPr>
              <w:t>工艺及接管标准上的可行性分析</w:t>
            </w:r>
          </w:p>
          <w:p w14:paraId="2752F6E9">
            <w:pPr>
              <w:pStyle w:val="30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建设项目产生的</w:t>
            </w:r>
            <w:r>
              <w:rPr>
                <w:rFonts w:hint="eastAsia"/>
                <w:color w:val="000000" w:themeColor="text1"/>
                <w:highlight w:val="none"/>
                <w14:textFill>
                  <w14:solidFill>
                    <w14:schemeClr w14:val="tx1"/>
                  </w14:solidFill>
                </w14:textFill>
              </w:rPr>
              <w:t>废水经厂内废水处理设施</w:t>
            </w:r>
            <w:r>
              <w:rPr>
                <w:color w:val="000000" w:themeColor="text1"/>
                <w:highlight w:val="none"/>
                <w14:textFill>
                  <w14:solidFill>
                    <w14:schemeClr w14:val="tx1"/>
                  </w14:solidFill>
                </w14:textFill>
              </w:rPr>
              <w:t>处理后的浓度满足淮南</w:t>
            </w:r>
            <w:r>
              <w:rPr>
                <w:rFonts w:hint="eastAsia"/>
                <w:color w:val="000000" w:themeColor="text1"/>
                <w:highlight w:val="none"/>
                <w14:textFill>
                  <w14:solidFill>
                    <w14:schemeClr w14:val="tx1"/>
                  </w14:solidFill>
                </w14:textFill>
              </w:rPr>
              <w:t>经济</w:t>
            </w:r>
            <w:r>
              <w:rPr>
                <w:color w:val="000000" w:themeColor="text1"/>
                <w:highlight w:val="none"/>
                <w14:textFill>
                  <w14:solidFill>
                    <w14:schemeClr w14:val="tx1"/>
                  </w14:solidFill>
                </w14:textFill>
              </w:rPr>
              <w:t>技术开发区接管标准：《关于发布淮南经开区企业生产废水排放限值的通知》（</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021年</w:t>
            </w:r>
            <w:r>
              <w:rPr>
                <w:rFonts w:hint="eastAsia"/>
                <w:color w:val="000000" w:themeColor="text1"/>
                <w:highlight w:val="none"/>
                <w14:textFill>
                  <w14:solidFill>
                    <w14:schemeClr w14:val="tx1"/>
                  </w14:solidFill>
                </w14:textFill>
              </w:rPr>
              <w:t>1月</w:t>
            </w:r>
            <w:r>
              <w:rPr>
                <w:color w:val="000000" w:themeColor="text1"/>
                <w:highlight w:val="none"/>
                <w14:textFill>
                  <w14:solidFill>
                    <w14:schemeClr w14:val="tx1"/>
                  </w14:solidFill>
                </w14:textFill>
              </w:rPr>
              <w:t>19日）和</w:t>
            </w:r>
            <w:r>
              <w:rPr>
                <w:rFonts w:hint="eastAsia"/>
                <w:color w:val="000000" w:themeColor="text1"/>
                <w:highlight w:val="none"/>
                <w14:textFill>
                  <w14:solidFill>
                    <w14:schemeClr w14:val="tx1"/>
                  </w14:solidFill>
                </w14:textFill>
              </w:rPr>
              <w:t>《污水综合排放标准》（GB8978-1996）三级标准</w:t>
            </w:r>
            <w:r>
              <w:rPr>
                <w:color w:val="000000" w:themeColor="text1"/>
                <w:highlight w:val="none"/>
                <w14:textFill>
                  <w14:solidFill>
                    <w14:schemeClr w14:val="tx1"/>
                  </w14:solidFill>
                </w14:textFill>
              </w:rPr>
              <w:t>，污水中不含有对污水处理工艺造成不良影响的污染物，不会对淮南经济技术开发区工业污水处理厂的处理造成冲击</w:t>
            </w:r>
            <w:r>
              <w:rPr>
                <w:rFonts w:hint="eastAsia"/>
                <w:color w:val="000000" w:themeColor="text1"/>
                <w:highlight w:val="none"/>
                <w14:textFill>
                  <w14:solidFill>
                    <w14:schemeClr w14:val="tx1"/>
                  </w14:solidFill>
                </w14:textFill>
              </w:rPr>
              <w:t>。</w:t>
            </w:r>
          </w:p>
          <w:p w14:paraId="34D6FF45">
            <w:pPr>
              <w:pStyle w:val="30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因此</w:t>
            </w:r>
            <w:r>
              <w:rPr>
                <w:rFonts w:hint="eastAsia"/>
                <w:color w:val="000000" w:themeColor="text1"/>
                <w:highlight w:val="none"/>
                <w14:textFill>
                  <w14:solidFill>
                    <w14:schemeClr w14:val="tx1"/>
                  </w14:solidFill>
                </w14:textFill>
              </w:rPr>
              <w:t>，本项目</w:t>
            </w:r>
            <w:r>
              <w:rPr>
                <w:color w:val="000000" w:themeColor="text1"/>
                <w:highlight w:val="none"/>
                <w14:textFill>
                  <w14:solidFill>
                    <w14:schemeClr w14:val="tx1"/>
                  </w14:solidFill>
                </w14:textFill>
              </w:rPr>
              <w:t>废水接管排入淮南经济技术开发区工业污水处理厂集中处理可行。</w:t>
            </w:r>
          </w:p>
          <w:p w14:paraId="370BBD81">
            <w:pPr>
              <w:pStyle w:val="17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4.3.2地表水环境影响评价结论</w:t>
            </w:r>
          </w:p>
          <w:p w14:paraId="5871C39F">
            <w:pPr>
              <w:pStyle w:val="30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扩建项目</w:t>
            </w:r>
            <w:r>
              <w:rPr>
                <w:color w:val="000000" w:themeColor="text1"/>
                <w:highlight w:val="none"/>
                <w14:textFill>
                  <w14:solidFill>
                    <w14:schemeClr w14:val="tx1"/>
                  </w14:solidFill>
                </w14:textFill>
              </w:rPr>
              <w:t>位于受纳水体环境质量达标区域，</w:t>
            </w:r>
            <w:r>
              <w:rPr>
                <w:rFonts w:hint="eastAsia"/>
                <w:color w:val="000000" w:themeColor="text1"/>
                <w:highlight w:val="none"/>
                <w14:textFill>
                  <w14:solidFill>
                    <w14:schemeClr w14:val="tx1"/>
                  </w14:solidFill>
                </w14:textFill>
              </w:rPr>
              <w:t>扩建项目</w:t>
            </w:r>
            <w:r>
              <w:rPr>
                <w:rFonts w:hint="eastAsia"/>
                <w:bCs/>
                <w:color w:val="000000" w:themeColor="text1"/>
                <w:highlight w:val="none"/>
                <w14:textFill>
                  <w14:solidFill>
                    <w14:schemeClr w14:val="tx1"/>
                  </w14:solidFill>
                </w14:textFill>
              </w:rPr>
              <w:t>生活污水、地面清洗水经化粪池处理后与食堂废水经隔油池处理后一同纳管</w:t>
            </w:r>
            <w:r>
              <w:rPr>
                <w:rFonts w:hint="eastAsia"/>
                <w:color w:val="000000" w:themeColor="text1"/>
                <w:highlight w:val="none"/>
                <w14:textFill>
                  <w14:solidFill>
                    <w14:schemeClr w14:val="tx1"/>
                  </w14:solidFill>
                </w14:textFill>
              </w:rPr>
              <w:t>排入</w:t>
            </w:r>
            <w:r>
              <w:rPr>
                <w:color w:val="000000" w:themeColor="text1"/>
                <w:highlight w:val="none"/>
                <w14:textFill>
                  <w14:solidFill>
                    <w14:schemeClr w14:val="tx1"/>
                  </w14:solidFill>
                </w14:textFill>
              </w:rPr>
              <w:t>淮南经济技术开发区工业污水处理厂进行深度处理</w:t>
            </w:r>
            <w:r>
              <w:rPr>
                <w:rFonts w:hint="eastAsia"/>
                <w:color w:val="000000" w:themeColor="text1"/>
                <w:highlight w:val="none"/>
                <w14:textFill>
                  <w14:solidFill>
                    <w14:schemeClr w14:val="tx1"/>
                  </w14:solidFill>
                </w14:textFill>
              </w:rPr>
              <w:t>。</w:t>
            </w:r>
          </w:p>
          <w:p w14:paraId="1F6A88B9">
            <w:pPr>
              <w:pStyle w:val="30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从水质水量、接管标准及建设进度等方面综合考虑，项目废水接管淮南经济技术开发区工业污水处理厂</w:t>
            </w:r>
            <w:r>
              <w:rPr>
                <w:rFonts w:hint="eastAsia"/>
                <w:color w:val="000000" w:themeColor="text1"/>
                <w:highlight w:val="none"/>
                <w14:textFill>
                  <w14:solidFill>
                    <w14:schemeClr w14:val="tx1"/>
                  </w14:solidFill>
                </w14:textFill>
              </w:rPr>
              <w:t>处理</w:t>
            </w:r>
            <w:r>
              <w:rPr>
                <w:color w:val="000000" w:themeColor="text1"/>
                <w:highlight w:val="none"/>
                <w14:textFill>
                  <w14:solidFill>
                    <w14:schemeClr w14:val="tx1"/>
                  </w14:solidFill>
                </w14:textFill>
              </w:rPr>
              <w:t>是可行的；经淮南经济技术开发区工业污水处理厂处理后尾水排放</w:t>
            </w:r>
            <w:r>
              <w:rPr>
                <w:rFonts w:hint="eastAsia"/>
                <w:color w:val="000000" w:themeColor="text1"/>
                <w:highlight w:val="none"/>
                <w14:textFill>
                  <w14:solidFill>
                    <w14:schemeClr w14:val="tx1"/>
                  </w14:solidFill>
                </w14:textFill>
              </w:rPr>
              <w:t>淮河（淮南段）</w:t>
            </w:r>
            <w:r>
              <w:rPr>
                <w:color w:val="000000" w:themeColor="text1"/>
                <w:highlight w:val="none"/>
                <w14:textFill>
                  <w14:solidFill>
                    <w14:schemeClr w14:val="tx1"/>
                  </w14:solidFill>
                </w14:textFill>
              </w:rPr>
              <w:t>，由于各类水污染物排放浓度及排放量均较小，对周围水环境影响较小。</w:t>
            </w:r>
          </w:p>
          <w:p w14:paraId="550BF281">
            <w:pPr>
              <w:pStyle w:val="30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因此，</w:t>
            </w:r>
            <w:r>
              <w:rPr>
                <w:rFonts w:hint="eastAsia"/>
                <w:color w:val="000000" w:themeColor="text1"/>
                <w:highlight w:val="none"/>
                <w14:textFill>
                  <w14:solidFill>
                    <w14:schemeClr w14:val="tx1"/>
                  </w14:solidFill>
                </w14:textFill>
              </w:rPr>
              <w:t>本</w:t>
            </w:r>
            <w:r>
              <w:rPr>
                <w:color w:val="000000" w:themeColor="text1"/>
                <w:highlight w:val="none"/>
                <w14:textFill>
                  <w14:solidFill>
                    <w14:schemeClr w14:val="tx1"/>
                  </w14:solidFill>
                </w14:textFill>
              </w:rPr>
              <w:t>项目对地表水环境的影响可以接受。</w:t>
            </w:r>
          </w:p>
          <w:p w14:paraId="46631BC6">
            <w:pPr>
              <w:pStyle w:val="174"/>
              <w:rPr>
                <w:snapToGrid w:val="0"/>
                <w:color w:val="000000" w:themeColor="text1"/>
                <w:highlight w:val="none"/>
                <w:shd w:val="clear" w:color="auto" w:fill="FFFFFF"/>
                <w14:textFill>
                  <w14:solidFill>
                    <w14:schemeClr w14:val="tx1"/>
                  </w14:solidFill>
                </w14:textFill>
              </w:rPr>
            </w:pPr>
            <w:r>
              <w:rPr>
                <w:snapToGrid w:val="0"/>
                <w:color w:val="000000" w:themeColor="text1"/>
                <w:highlight w:val="none"/>
                <w:shd w:val="clear" w:color="auto" w:fill="FFFFFF"/>
                <w14:textFill>
                  <w14:solidFill>
                    <w14:schemeClr w14:val="tx1"/>
                  </w14:solidFill>
                </w14:textFill>
              </w:rPr>
              <w:t>4.3</w:t>
            </w:r>
            <w:r>
              <w:rPr>
                <w:rFonts w:hint="eastAsia" w:eastAsiaTheme="minorEastAsia"/>
                <w:snapToGrid w:val="0"/>
                <w:color w:val="000000" w:themeColor="text1"/>
                <w:highlight w:val="none"/>
                <w:shd w:val="clear" w:color="auto" w:fill="FFFFFF"/>
                <w14:textFill>
                  <w14:solidFill>
                    <w14:schemeClr w14:val="tx1"/>
                  </w14:solidFill>
                </w14:textFill>
              </w:rPr>
              <w:t>.3</w:t>
            </w:r>
            <w:r>
              <w:rPr>
                <w:rFonts w:eastAsiaTheme="minorEastAsia"/>
                <w:snapToGrid w:val="0"/>
                <w:color w:val="000000" w:themeColor="text1"/>
                <w:highlight w:val="none"/>
                <w:shd w:val="clear" w:color="auto" w:fill="FFFFFF"/>
                <w14:textFill>
                  <w14:solidFill>
                    <w14:schemeClr w14:val="tx1"/>
                  </w14:solidFill>
                </w14:textFill>
              </w:rPr>
              <w:t xml:space="preserve"> </w:t>
            </w:r>
            <w:r>
              <w:rPr>
                <w:rFonts w:hint="eastAsia"/>
                <w:snapToGrid w:val="0"/>
                <w:color w:val="000000" w:themeColor="text1"/>
                <w:highlight w:val="none"/>
                <w:shd w:val="clear" w:color="auto" w:fill="FFFFFF"/>
                <w14:textFill>
                  <w14:solidFill>
                    <w14:schemeClr w14:val="tx1"/>
                  </w14:solidFill>
                </w14:textFill>
              </w:rPr>
              <w:t>废水污染物自行监测计划</w:t>
            </w:r>
          </w:p>
          <w:p w14:paraId="632D5DC2">
            <w:pPr>
              <w:pStyle w:val="300"/>
              <w:adjustRightInd w:val="0"/>
              <w:snapToGrid w:val="0"/>
              <w:ind w:firstLine="480"/>
              <w:rPr>
                <w:snapToGrid w:val="0"/>
                <w:color w:val="000000" w:themeColor="text1"/>
                <w:szCs w:val="28"/>
                <w:highlight w:val="none"/>
                <w:shd w:val="clear" w:color="auto" w:fill="FFFFFF"/>
                <w14:textFill>
                  <w14:solidFill>
                    <w14:schemeClr w14:val="tx1"/>
                  </w14:solidFill>
                </w14:textFill>
              </w:rPr>
            </w:pPr>
            <w:r>
              <w:rPr>
                <w:rFonts w:hint="eastAsia"/>
                <w:snapToGrid w:val="0"/>
                <w:color w:val="000000" w:themeColor="text1"/>
                <w:szCs w:val="28"/>
                <w:highlight w:val="none"/>
                <w:shd w:val="clear" w:color="auto" w:fill="FFFFFF"/>
                <w14:textFill>
                  <w14:solidFill>
                    <w14:schemeClr w14:val="tx1"/>
                  </w14:solidFill>
                </w14:textFill>
              </w:rPr>
              <w:t>建设单位为非水污染重点排污单位，根据《排污单位自行监测技术指南总则》（HJ819-2017）中废水监测指标的最低监测频次，本项目废水自行监测要求见下表。</w:t>
            </w:r>
          </w:p>
          <w:p w14:paraId="5E72CBB8">
            <w:pPr>
              <w:pStyle w:val="281"/>
              <w:framePr w:hSpace="0" w:wrap="auto" w:vAnchor="margin" w:hAnchor="text" w:xAlign="left" w:yAlign="inline"/>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4.3-</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废水污染源自行监测计划表</w:t>
            </w:r>
            <w:r>
              <w:rPr>
                <w:color w:val="000000" w:themeColor="text1"/>
                <w:highlight w:val="none"/>
                <w14:textFill>
                  <w14:solidFill>
                    <w14:schemeClr w14:val="tx1"/>
                  </w14:solidFill>
                </w14:textFill>
              </w:rPr>
              <w:t xml:space="preserve"> </w:t>
            </w:r>
          </w:p>
          <w:tbl>
            <w:tblPr>
              <w:tblStyle w:val="53"/>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5"/>
              <w:gridCol w:w="1633"/>
              <w:gridCol w:w="1427"/>
              <w:gridCol w:w="3513"/>
            </w:tblGrid>
            <w:tr w14:paraId="68337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79" w:type="dxa"/>
                  <w:vAlign w:val="center"/>
                </w:tcPr>
                <w:p w14:paraId="74FE2F6D">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监测点位</w:t>
                  </w:r>
                </w:p>
              </w:tc>
              <w:tc>
                <w:tcPr>
                  <w:tcW w:w="1592" w:type="dxa"/>
                  <w:vAlign w:val="center"/>
                </w:tcPr>
                <w:p w14:paraId="566E63C7">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监测指标</w:t>
                  </w:r>
                </w:p>
              </w:tc>
              <w:tc>
                <w:tcPr>
                  <w:tcW w:w="1391" w:type="dxa"/>
                  <w:vAlign w:val="center"/>
                </w:tcPr>
                <w:p w14:paraId="63F6BACF">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监测频次</w:t>
                  </w:r>
                </w:p>
              </w:tc>
              <w:tc>
                <w:tcPr>
                  <w:tcW w:w="3425" w:type="dxa"/>
                  <w:vAlign w:val="center"/>
                </w:tcPr>
                <w:p w14:paraId="0B697829">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执行排放依据</w:t>
                  </w:r>
                </w:p>
              </w:tc>
            </w:tr>
            <w:tr w14:paraId="53DC8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79" w:type="dxa"/>
                  <w:vMerge w:val="restart"/>
                  <w:vAlign w:val="center"/>
                </w:tcPr>
                <w:p w14:paraId="18A9FB57">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废水总排口</w:t>
                  </w:r>
                </w:p>
              </w:tc>
              <w:tc>
                <w:tcPr>
                  <w:tcW w:w="1592" w:type="dxa"/>
                  <w:vAlign w:val="center"/>
                </w:tcPr>
                <w:p w14:paraId="4C1C040F">
                  <w:pPr>
                    <w:pStyle w:val="282"/>
                    <w:rPr>
                      <w:color w:val="000000" w:themeColor="text1"/>
                      <w:highlight w:val="none"/>
                      <w14:textFill>
                        <w14:solidFill>
                          <w14:schemeClr w14:val="tx1"/>
                        </w14:solidFill>
                      </w14:textFill>
                    </w:rPr>
                  </w:pPr>
                  <w:r>
                    <w:rPr>
                      <w:snapToGrid w:val="0"/>
                      <w:color w:val="000000" w:themeColor="text1"/>
                      <w:szCs w:val="18"/>
                      <w:highlight w:val="none"/>
                      <w14:textFill>
                        <w14:solidFill>
                          <w14:schemeClr w14:val="tx1"/>
                        </w14:solidFill>
                      </w14:textFill>
                    </w:rPr>
                    <w:t>pH</w:t>
                  </w:r>
                </w:p>
              </w:tc>
              <w:tc>
                <w:tcPr>
                  <w:tcW w:w="1391" w:type="dxa"/>
                  <w:vAlign w:val="center"/>
                </w:tcPr>
                <w:p w14:paraId="69D489EA">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 次/</w:t>
                  </w:r>
                  <w:r>
                    <w:rPr>
                      <w:rFonts w:hint="eastAsia"/>
                      <w:color w:val="000000" w:themeColor="text1"/>
                      <w:highlight w:val="none"/>
                      <w14:textFill>
                        <w14:solidFill>
                          <w14:schemeClr w14:val="tx1"/>
                        </w14:solidFill>
                      </w14:textFill>
                    </w:rPr>
                    <w:t>半</w:t>
                  </w:r>
                  <w:r>
                    <w:rPr>
                      <w:color w:val="000000" w:themeColor="text1"/>
                      <w:highlight w:val="none"/>
                      <w14:textFill>
                        <w14:solidFill>
                          <w14:schemeClr w14:val="tx1"/>
                        </w14:solidFill>
                      </w14:textFill>
                    </w:rPr>
                    <w:t>年</w:t>
                  </w:r>
                </w:p>
              </w:tc>
              <w:tc>
                <w:tcPr>
                  <w:tcW w:w="3425" w:type="dxa"/>
                  <w:vMerge w:val="restart"/>
                  <w:vAlign w:val="center"/>
                </w:tcPr>
                <w:p w14:paraId="19BBC761">
                  <w:pPr>
                    <w:pStyle w:val="282"/>
                    <w:rPr>
                      <w:color w:val="000000" w:themeColor="text1"/>
                      <w:highlight w:val="none"/>
                      <w14:textFill>
                        <w14:solidFill>
                          <w14:schemeClr w14:val="tx1"/>
                        </w14:solidFill>
                      </w14:textFill>
                    </w:rPr>
                  </w:pPr>
                  <w:r>
                    <w:rPr>
                      <w:snapToGrid w:val="0"/>
                      <w:color w:val="000000" w:themeColor="text1"/>
                      <w:szCs w:val="18"/>
                      <w:highlight w:val="none"/>
                      <w:lang w:val="en-US"/>
                      <w14:textFill>
                        <w14:solidFill>
                          <w14:schemeClr w14:val="tx1"/>
                        </w14:solidFill>
                      </w14:textFill>
                    </w:rPr>
                    <w:t>淮南经济技术开发区</w:t>
                  </w:r>
                  <w:r>
                    <w:rPr>
                      <w:snapToGrid w:val="0"/>
                      <w:color w:val="000000" w:themeColor="text1"/>
                      <w:szCs w:val="18"/>
                      <w:highlight w:val="none"/>
                      <w14:textFill>
                        <w14:solidFill>
                          <w14:schemeClr w14:val="tx1"/>
                        </w14:solidFill>
                      </w14:textFill>
                    </w:rPr>
                    <w:t>接管标准：《关于发布淮南经开区企业生产废水排放限值的通知》（</w:t>
                  </w:r>
                  <w:r>
                    <w:rPr>
                      <w:rFonts w:hint="eastAsia"/>
                      <w:snapToGrid w:val="0"/>
                      <w:color w:val="000000" w:themeColor="text1"/>
                      <w:szCs w:val="18"/>
                      <w:highlight w:val="none"/>
                      <w14:textFill>
                        <w14:solidFill>
                          <w14:schemeClr w14:val="tx1"/>
                        </w14:solidFill>
                      </w14:textFill>
                    </w:rPr>
                    <w:t>2</w:t>
                  </w:r>
                  <w:r>
                    <w:rPr>
                      <w:snapToGrid w:val="0"/>
                      <w:color w:val="000000" w:themeColor="text1"/>
                      <w:szCs w:val="18"/>
                      <w:highlight w:val="none"/>
                      <w14:textFill>
                        <w14:solidFill>
                          <w14:schemeClr w14:val="tx1"/>
                        </w14:solidFill>
                      </w14:textFill>
                    </w:rPr>
                    <w:t>021年</w:t>
                  </w:r>
                  <w:r>
                    <w:rPr>
                      <w:rFonts w:hint="eastAsia"/>
                      <w:snapToGrid w:val="0"/>
                      <w:color w:val="000000" w:themeColor="text1"/>
                      <w:szCs w:val="18"/>
                      <w:highlight w:val="none"/>
                      <w14:textFill>
                        <w14:solidFill>
                          <w14:schemeClr w14:val="tx1"/>
                        </w14:solidFill>
                      </w14:textFill>
                    </w:rPr>
                    <w:t>1月</w:t>
                  </w:r>
                  <w:r>
                    <w:rPr>
                      <w:snapToGrid w:val="0"/>
                      <w:color w:val="000000" w:themeColor="text1"/>
                      <w:szCs w:val="18"/>
                      <w:highlight w:val="none"/>
                      <w14:textFill>
                        <w14:solidFill>
                          <w14:schemeClr w14:val="tx1"/>
                        </w14:solidFill>
                      </w14:textFill>
                    </w:rPr>
                    <w:t>19日）</w:t>
                  </w:r>
                </w:p>
              </w:tc>
            </w:tr>
            <w:tr w14:paraId="6D383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79" w:type="dxa"/>
                  <w:vMerge w:val="continue"/>
                  <w:vAlign w:val="center"/>
                </w:tcPr>
                <w:p w14:paraId="4D49B4EC">
                  <w:pPr>
                    <w:pStyle w:val="282"/>
                    <w:rPr>
                      <w:color w:val="000000" w:themeColor="text1"/>
                      <w:highlight w:val="none"/>
                      <w14:textFill>
                        <w14:solidFill>
                          <w14:schemeClr w14:val="tx1"/>
                        </w14:solidFill>
                      </w14:textFill>
                    </w:rPr>
                  </w:pPr>
                </w:p>
              </w:tc>
              <w:tc>
                <w:tcPr>
                  <w:tcW w:w="1592" w:type="dxa"/>
                  <w:vAlign w:val="center"/>
                </w:tcPr>
                <w:p w14:paraId="1FAE9282">
                  <w:pPr>
                    <w:pStyle w:val="282"/>
                    <w:rPr>
                      <w:color w:val="000000" w:themeColor="text1"/>
                      <w:highlight w:val="none"/>
                      <w14:textFill>
                        <w14:solidFill>
                          <w14:schemeClr w14:val="tx1"/>
                        </w14:solidFill>
                      </w14:textFill>
                    </w:rPr>
                  </w:pPr>
                  <w:r>
                    <w:rPr>
                      <w:snapToGrid w:val="0"/>
                      <w:color w:val="000000" w:themeColor="text1"/>
                      <w:szCs w:val="18"/>
                      <w:highlight w:val="none"/>
                      <w14:textFill>
                        <w14:solidFill>
                          <w14:schemeClr w14:val="tx1"/>
                        </w14:solidFill>
                      </w14:textFill>
                    </w:rPr>
                    <w:t>CODcr</w:t>
                  </w:r>
                </w:p>
              </w:tc>
              <w:tc>
                <w:tcPr>
                  <w:tcW w:w="1391" w:type="dxa"/>
                  <w:vAlign w:val="center"/>
                </w:tcPr>
                <w:p w14:paraId="073757BA">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 次/</w:t>
                  </w:r>
                  <w:r>
                    <w:rPr>
                      <w:rFonts w:hint="eastAsia"/>
                      <w:color w:val="000000" w:themeColor="text1"/>
                      <w:highlight w:val="none"/>
                      <w14:textFill>
                        <w14:solidFill>
                          <w14:schemeClr w14:val="tx1"/>
                        </w14:solidFill>
                      </w14:textFill>
                    </w:rPr>
                    <w:t>季度</w:t>
                  </w:r>
                </w:p>
              </w:tc>
              <w:tc>
                <w:tcPr>
                  <w:tcW w:w="3425" w:type="dxa"/>
                  <w:vMerge w:val="continue"/>
                  <w:vAlign w:val="center"/>
                </w:tcPr>
                <w:p w14:paraId="712D2D85">
                  <w:pPr>
                    <w:pStyle w:val="282"/>
                    <w:rPr>
                      <w:color w:val="000000" w:themeColor="text1"/>
                      <w:highlight w:val="none"/>
                      <w14:textFill>
                        <w14:solidFill>
                          <w14:schemeClr w14:val="tx1"/>
                        </w14:solidFill>
                      </w14:textFill>
                    </w:rPr>
                  </w:pPr>
                </w:p>
              </w:tc>
            </w:tr>
            <w:tr w14:paraId="173E2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79" w:type="dxa"/>
                  <w:vMerge w:val="continue"/>
                  <w:vAlign w:val="center"/>
                </w:tcPr>
                <w:p w14:paraId="2053AB23">
                  <w:pPr>
                    <w:pStyle w:val="282"/>
                    <w:rPr>
                      <w:color w:val="000000" w:themeColor="text1"/>
                      <w:highlight w:val="none"/>
                      <w14:textFill>
                        <w14:solidFill>
                          <w14:schemeClr w14:val="tx1"/>
                        </w14:solidFill>
                      </w14:textFill>
                    </w:rPr>
                  </w:pPr>
                </w:p>
              </w:tc>
              <w:tc>
                <w:tcPr>
                  <w:tcW w:w="1592" w:type="dxa"/>
                  <w:vAlign w:val="center"/>
                </w:tcPr>
                <w:p w14:paraId="44D9305C">
                  <w:pPr>
                    <w:pStyle w:val="282"/>
                    <w:rPr>
                      <w:color w:val="000000" w:themeColor="text1"/>
                      <w:highlight w:val="none"/>
                      <w14:textFill>
                        <w14:solidFill>
                          <w14:schemeClr w14:val="tx1"/>
                        </w14:solidFill>
                      </w14:textFill>
                    </w:rPr>
                  </w:pPr>
                  <w:r>
                    <w:rPr>
                      <w:rFonts w:hint="eastAsia"/>
                      <w:snapToGrid w:val="0"/>
                      <w:color w:val="000000" w:themeColor="text1"/>
                      <w:szCs w:val="18"/>
                      <w:highlight w:val="none"/>
                      <w:lang w:val="en-US"/>
                      <w14:textFill>
                        <w14:solidFill>
                          <w14:schemeClr w14:val="tx1"/>
                        </w14:solidFill>
                      </w14:textFill>
                    </w:rPr>
                    <w:t>氨氮</w:t>
                  </w:r>
                </w:p>
              </w:tc>
              <w:tc>
                <w:tcPr>
                  <w:tcW w:w="1391" w:type="dxa"/>
                  <w:vAlign w:val="center"/>
                </w:tcPr>
                <w:p w14:paraId="5B2120AC">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 次/</w:t>
                  </w:r>
                  <w:r>
                    <w:rPr>
                      <w:rFonts w:hint="eastAsia"/>
                      <w:color w:val="000000" w:themeColor="text1"/>
                      <w:highlight w:val="none"/>
                      <w14:textFill>
                        <w14:solidFill>
                          <w14:schemeClr w14:val="tx1"/>
                        </w14:solidFill>
                      </w14:textFill>
                    </w:rPr>
                    <w:t>季度</w:t>
                  </w:r>
                </w:p>
              </w:tc>
              <w:tc>
                <w:tcPr>
                  <w:tcW w:w="3425" w:type="dxa"/>
                  <w:vMerge w:val="continue"/>
                  <w:vAlign w:val="center"/>
                </w:tcPr>
                <w:p w14:paraId="20EF4BDD">
                  <w:pPr>
                    <w:pStyle w:val="282"/>
                    <w:rPr>
                      <w:color w:val="000000" w:themeColor="text1"/>
                      <w:highlight w:val="none"/>
                      <w14:textFill>
                        <w14:solidFill>
                          <w14:schemeClr w14:val="tx1"/>
                        </w14:solidFill>
                      </w14:textFill>
                    </w:rPr>
                  </w:pPr>
                </w:p>
              </w:tc>
            </w:tr>
            <w:tr w14:paraId="610E5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79" w:type="dxa"/>
                  <w:vMerge w:val="continue"/>
                  <w:vAlign w:val="center"/>
                </w:tcPr>
                <w:p w14:paraId="47740834">
                  <w:pPr>
                    <w:pStyle w:val="282"/>
                    <w:rPr>
                      <w:color w:val="000000" w:themeColor="text1"/>
                      <w:highlight w:val="none"/>
                      <w14:textFill>
                        <w14:solidFill>
                          <w14:schemeClr w14:val="tx1"/>
                        </w14:solidFill>
                      </w14:textFill>
                    </w:rPr>
                  </w:pPr>
                </w:p>
              </w:tc>
              <w:tc>
                <w:tcPr>
                  <w:tcW w:w="1592" w:type="dxa"/>
                  <w:vAlign w:val="center"/>
                </w:tcPr>
                <w:p w14:paraId="496B9472">
                  <w:pPr>
                    <w:pStyle w:val="282"/>
                    <w:rPr>
                      <w:color w:val="000000" w:themeColor="text1"/>
                      <w:highlight w:val="none"/>
                      <w14:textFill>
                        <w14:solidFill>
                          <w14:schemeClr w14:val="tx1"/>
                        </w14:solidFill>
                      </w14:textFill>
                    </w:rPr>
                  </w:pPr>
                  <w:r>
                    <w:rPr>
                      <w:snapToGrid w:val="0"/>
                      <w:color w:val="000000" w:themeColor="text1"/>
                      <w:szCs w:val="18"/>
                      <w:highlight w:val="none"/>
                      <w14:textFill>
                        <w14:solidFill>
                          <w14:schemeClr w14:val="tx1"/>
                        </w14:solidFill>
                      </w14:textFill>
                    </w:rPr>
                    <w:t>SS</w:t>
                  </w:r>
                </w:p>
              </w:tc>
              <w:tc>
                <w:tcPr>
                  <w:tcW w:w="1391" w:type="dxa"/>
                  <w:vAlign w:val="center"/>
                </w:tcPr>
                <w:p w14:paraId="3F2AC649">
                  <w:pPr>
                    <w:pStyle w:val="282"/>
                    <w:rPr>
                      <w:color w:val="000000" w:themeColor="text1"/>
                      <w:highlight w:val="none"/>
                      <w14:textFill>
                        <w14:solidFill>
                          <w14:schemeClr w14:val="tx1"/>
                        </w14:solidFill>
                      </w14:textFill>
                    </w:rPr>
                  </w:pPr>
                  <w:r>
                    <w:rPr>
                      <w:color w:val="000000" w:themeColor="text1"/>
                      <w:highlight w:val="none"/>
                      <w:lang w:val="en-US"/>
                      <w14:textFill>
                        <w14:solidFill>
                          <w14:schemeClr w14:val="tx1"/>
                        </w14:solidFill>
                      </w14:textFill>
                    </w:rPr>
                    <w:t>1 次/半年</w:t>
                  </w:r>
                </w:p>
              </w:tc>
              <w:tc>
                <w:tcPr>
                  <w:tcW w:w="3425" w:type="dxa"/>
                  <w:vMerge w:val="continue"/>
                  <w:vAlign w:val="center"/>
                </w:tcPr>
                <w:p w14:paraId="6705B56F">
                  <w:pPr>
                    <w:pStyle w:val="282"/>
                    <w:rPr>
                      <w:color w:val="000000" w:themeColor="text1"/>
                      <w:highlight w:val="none"/>
                      <w14:textFill>
                        <w14:solidFill>
                          <w14:schemeClr w14:val="tx1"/>
                        </w14:solidFill>
                      </w14:textFill>
                    </w:rPr>
                  </w:pPr>
                </w:p>
              </w:tc>
            </w:tr>
            <w:tr w14:paraId="2715E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79" w:type="dxa"/>
                  <w:vMerge w:val="continue"/>
                  <w:vAlign w:val="center"/>
                </w:tcPr>
                <w:p w14:paraId="7E58175E">
                  <w:pPr>
                    <w:pStyle w:val="282"/>
                    <w:rPr>
                      <w:color w:val="000000" w:themeColor="text1"/>
                      <w:highlight w:val="none"/>
                      <w14:textFill>
                        <w14:solidFill>
                          <w14:schemeClr w14:val="tx1"/>
                        </w14:solidFill>
                      </w14:textFill>
                    </w:rPr>
                  </w:pPr>
                </w:p>
              </w:tc>
              <w:tc>
                <w:tcPr>
                  <w:tcW w:w="1592" w:type="dxa"/>
                  <w:vAlign w:val="center"/>
                </w:tcPr>
                <w:p w14:paraId="14857D7E">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总氮</w:t>
                  </w:r>
                </w:p>
              </w:tc>
              <w:tc>
                <w:tcPr>
                  <w:tcW w:w="1391" w:type="dxa"/>
                </w:tcPr>
                <w:p w14:paraId="602C067D">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 次/</w:t>
                  </w:r>
                  <w:r>
                    <w:rPr>
                      <w:rFonts w:hint="eastAsia"/>
                      <w:color w:val="000000" w:themeColor="text1"/>
                      <w:highlight w:val="none"/>
                      <w14:textFill>
                        <w14:solidFill>
                          <w14:schemeClr w14:val="tx1"/>
                        </w14:solidFill>
                      </w14:textFill>
                    </w:rPr>
                    <w:t>半</w:t>
                  </w:r>
                  <w:r>
                    <w:rPr>
                      <w:color w:val="000000" w:themeColor="text1"/>
                      <w:highlight w:val="none"/>
                      <w14:textFill>
                        <w14:solidFill>
                          <w14:schemeClr w14:val="tx1"/>
                        </w14:solidFill>
                      </w14:textFill>
                    </w:rPr>
                    <w:t>年</w:t>
                  </w:r>
                </w:p>
              </w:tc>
              <w:tc>
                <w:tcPr>
                  <w:tcW w:w="3425" w:type="dxa"/>
                  <w:vMerge w:val="continue"/>
                  <w:vAlign w:val="center"/>
                </w:tcPr>
                <w:p w14:paraId="1401E0B3">
                  <w:pPr>
                    <w:pStyle w:val="282"/>
                    <w:rPr>
                      <w:color w:val="000000" w:themeColor="text1"/>
                      <w:highlight w:val="none"/>
                      <w14:textFill>
                        <w14:solidFill>
                          <w14:schemeClr w14:val="tx1"/>
                        </w14:solidFill>
                      </w14:textFill>
                    </w:rPr>
                  </w:pPr>
                </w:p>
              </w:tc>
            </w:tr>
            <w:tr w14:paraId="71BE1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79" w:type="dxa"/>
                  <w:vMerge w:val="continue"/>
                  <w:vAlign w:val="center"/>
                </w:tcPr>
                <w:p w14:paraId="0F35A928">
                  <w:pPr>
                    <w:pStyle w:val="282"/>
                    <w:rPr>
                      <w:color w:val="000000" w:themeColor="text1"/>
                      <w:highlight w:val="none"/>
                      <w14:textFill>
                        <w14:solidFill>
                          <w14:schemeClr w14:val="tx1"/>
                        </w14:solidFill>
                      </w14:textFill>
                    </w:rPr>
                  </w:pPr>
                </w:p>
              </w:tc>
              <w:tc>
                <w:tcPr>
                  <w:tcW w:w="1592" w:type="dxa"/>
                  <w:vAlign w:val="center"/>
                </w:tcPr>
                <w:p w14:paraId="18A72B8A">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总磷</w:t>
                  </w:r>
                </w:p>
              </w:tc>
              <w:tc>
                <w:tcPr>
                  <w:tcW w:w="1391" w:type="dxa"/>
                </w:tcPr>
                <w:p w14:paraId="603E15F6">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 次/</w:t>
                  </w:r>
                  <w:r>
                    <w:rPr>
                      <w:rFonts w:hint="eastAsia"/>
                      <w:color w:val="000000" w:themeColor="text1"/>
                      <w:highlight w:val="none"/>
                      <w14:textFill>
                        <w14:solidFill>
                          <w14:schemeClr w14:val="tx1"/>
                        </w14:solidFill>
                      </w14:textFill>
                    </w:rPr>
                    <w:t>半</w:t>
                  </w:r>
                  <w:r>
                    <w:rPr>
                      <w:color w:val="000000" w:themeColor="text1"/>
                      <w:highlight w:val="none"/>
                      <w14:textFill>
                        <w14:solidFill>
                          <w14:schemeClr w14:val="tx1"/>
                        </w14:solidFill>
                      </w14:textFill>
                    </w:rPr>
                    <w:t>年</w:t>
                  </w:r>
                </w:p>
              </w:tc>
              <w:tc>
                <w:tcPr>
                  <w:tcW w:w="3425" w:type="dxa"/>
                  <w:vMerge w:val="continue"/>
                  <w:vAlign w:val="center"/>
                </w:tcPr>
                <w:p w14:paraId="48DD6D7C">
                  <w:pPr>
                    <w:pStyle w:val="282"/>
                    <w:rPr>
                      <w:color w:val="000000" w:themeColor="text1"/>
                      <w:highlight w:val="none"/>
                      <w14:textFill>
                        <w14:solidFill>
                          <w14:schemeClr w14:val="tx1"/>
                        </w14:solidFill>
                      </w14:textFill>
                    </w:rPr>
                  </w:pPr>
                </w:p>
              </w:tc>
            </w:tr>
            <w:tr w14:paraId="3EF63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79" w:type="dxa"/>
                  <w:vMerge w:val="continue"/>
                  <w:vAlign w:val="center"/>
                </w:tcPr>
                <w:p w14:paraId="24666870">
                  <w:pPr>
                    <w:pStyle w:val="282"/>
                    <w:rPr>
                      <w:color w:val="000000" w:themeColor="text1"/>
                      <w:highlight w:val="none"/>
                      <w14:textFill>
                        <w14:solidFill>
                          <w14:schemeClr w14:val="tx1"/>
                        </w14:solidFill>
                      </w14:textFill>
                    </w:rPr>
                  </w:pPr>
                </w:p>
              </w:tc>
              <w:tc>
                <w:tcPr>
                  <w:tcW w:w="1592" w:type="dxa"/>
                  <w:vAlign w:val="center"/>
                </w:tcPr>
                <w:p w14:paraId="07C1564D">
                  <w:pPr>
                    <w:pStyle w:val="282"/>
                    <w:rPr>
                      <w:color w:val="000000" w:themeColor="text1"/>
                      <w:highlight w:val="none"/>
                      <w14:textFill>
                        <w14:solidFill>
                          <w14:schemeClr w14:val="tx1"/>
                        </w14:solidFill>
                      </w14:textFill>
                    </w:rPr>
                  </w:pPr>
                  <w:r>
                    <w:rPr>
                      <w:rFonts w:hint="eastAsia"/>
                      <w:snapToGrid w:val="0"/>
                      <w:color w:val="000000" w:themeColor="text1"/>
                      <w:szCs w:val="18"/>
                      <w:highlight w:val="none"/>
                      <w14:textFill>
                        <w14:solidFill>
                          <w14:schemeClr w14:val="tx1"/>
                        </w14:solidFill>
                      </w14:textFill>
                    </w:rPr>
                    <w:t>动植物油</w:t>
                  </w:r>
                </w:p>
              </w:tc>
              <w:tc>
                <w:tcPr>
                  <w:tcW w:w="1391" w:type="dxa"/>
                </w:tcPr>
                <w:p w14:paraId="1F1871A3">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 次/</w:t>
                  </w:r>
                  <w:r>
                    <w:rPr>
                      <w:rFonts w:hint="eastAsia"/>
                      <w:color w:val="000000" w:themeColor="text1"/>
                      <w:highlight w:val="none"/>
                      <w14:textFill>
                        <w14:solidFill>
                          <w14:schemeClr w14:val="tx1"/>
                        </w14:solidFill>
                      </w14:textFill>
                    </w:rPr>
                    <w:t>半</w:t>
                  </w:r>
                  <w:r>
                    <w:rPr>
                      <w:color w:val="000000" w:themeColor="text1"/>
                      <w:highlight w:val="none"/>
                      <w14:textFill>
                        <w14:solidFill>
                          <w14:schemeClr w14:val="tx1"/>
                        </w14:solidFill>
                      </w14:textFill>
                    </w:rPr>
                    <w:t>年</w:t>
                  </w:r>
                </w:p>
              </w:tc>
              <w:tc>
                <w:tcPr>
                  <w:tcW w:w="3425" w:type="dxa"/>
                  <w:vMerge w:val="restart"/>
                  <w:vAlign w:val="center"/>
                </w:tcPr>
                <w:p w14:paraId="07CC2D65">
                  <w:pPr>
                    <w:pStyle w:val="282"/>
                    <w:rPr>
                      <w:color w:val="000000" w:themeColor="text1"/>
                      <w:highlight w:val="none"/>
                      <w14:textFill>
                        <w14:solidFill>
                          <w14:schemeClr w14:val="tx1"/>
                        </w14:solidFill>
                      </w14:textFill>
                    </w:rPr>
                  </w:pPr>
                  <w:r>
                    <w:rPr>
                      <w:rFonts w:hint="eastAsia"/>
                      <w:snapToGrid w:val="0"/>
                      <w:color w:val="000000" w:themeColor="text1"/>
                      <w:szCs w:val="18"/>
                      <w:highlight w:val="none"/>
                      <w14:textFill>
                        <w14:solidFill>
                          <w14:schemeClr w14:val="tx1"/>
                        </w14:solidFill>
                      </w14:textFill>
                    </w:rPr>
                    <w:t>《污水综合排放标准》（GB8978-1996）三级标准</w:t>
                  </w:r>
                </w:p>
              </w:tc>
            </w:tr>
            <w:tr w14:paraId="30854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79" w:type="dxa"/>
                  <w:vMerge w:val="continue"/>
                  <w:vAlign w:val="center"/>
                </w:tcPr>
                <w:p w14:paraId="05D5724A">
                  <w:pPr>
                    <w:pStyle w:val="282"/>
                    <w:rPr>
                      <w:color w:val="000000" w:themeColor="text1"/>
                      <w:highlight w:val="none"/>
                      <w14:textFill>
                        <w14:solidFill>
                          <w14:schemeClr w14:val="tx1"/>
                        </w14:solidFill>
                      </w14:textFill>
                    </w:rPr>
                  </w:pPr>
                </w:p>
              </w:tc>
              <w:tc>
                <w:tcPr>
                  <w:tcW w:w="1592" w:type="dxa"/>
                  <w:vAlign w:val="center"/>
                </w:tcPr>
                <w:p w14:paraId="688E273E">
                  <w:pPr>
                    <w:pStyle w:val="282"/>
                    <w:rPr>
                      <w:snapToGrid w:val="0"/>
                      <w:color w:val="000000" w:themeColor="text1"/>
                      <w:szCs w:val="18"/>
                      <w:highlight w:val="none"/>
                      <w14:textFill>
                        <w14:solidFill>
                          <w14:schemeClr w14:val="tx1"/>
                        </w14:solidFill>
                      </w14:textFill>
                    </w:rPr>
                  </w:pPr>
                  <w:r>
                    <w:rPr>
                      <w:rFonts w:hint="eastAsia"/>
                      <w:snapToGrid w:val="0"/>
                      <w:color w:val="000000" w:themeColor="text1"/>
                      <w:szCs w:val="18"/>
                      <w:highlight w:val="none"/>
                      <w14:textFill>
                        <w14:solidFill>
                          <w14:schemeClr w14:val="tx1"/>
                        </w14:solidFill>
                      </w14:textFill>
                    </w:rPr>
                    <w:t>LAS</w:t>
                  </w:r>
                </w:p>
              </w:tc>
              <w:tc>
                <w:tcPr>
                  <w:tcW w:w="1391" w:type="dxa"/>
                </w:tcPr>
                <w:p w14:paraId="308475BA">
                  <w:pPr>
                    <w:pStyle w:val="282"/>
                    <w:rPr>
                      <w:color w:val="000000" w:themeColor="text1"/>
                      <w:highlight w:val="none"/>
                      <w14:textFill>
                        <w14:solidFill>
                          <w14:schemeClr w14:val="tx1"/>
                        </w14:solidFill>
                      </w14:textFill>
                    </w:rPr>
                  </w:pPr>
                  <w:r>
                    <w:rPr>
                      <w:color w:val="000000" w:themeColor="text1"/>
                      <w:highlight w:val="none"/>
                      <w:lang w:val="en-US"/>
                      <w14:textFill>
                        <w14:solidFill>
                          <w14:schemeClr w14:val="tx1"/>
                        </w14:solidFill>
                      </w14:textFill>
                    </w:rPr>
                    <w:t>1 次/</w:t>
                  </w:r>
                  <w:r>
                    <w:rPr>
                      <w:rFonts w:hint="eastAsia"/>
                      <w:color w:val="000000" w:themeColor="text1"/>
                      <w:highlight w:val="none"/>
                      <w:lang w:val="en-US"/>
                      <w14:textFill>
                        <w14:solidFill>
                          <w14:schemeClr w14:val="tx1"/>
                        </w14:solidFill>
                      </w14:textFill>
                    </w:rPr>
                    <w:t>半</w:t>
                  </w:r>
                  <w:r>
                    <w:rPr>
                      <w:color w:val="000000" w:themeColor="text1"/>
                      <w:highlight w:val="none"/>
                      <w:lang w:val="en-US"/>
                      <w14:textFill>
                        <w14:solidFill>
                          <w14:schemeClr w14:val="tx1"/>
                        </w14:solidFill>
                      </w14:textFill>
                    </w:rPr>
                    <w:t>年</w:t>
                  </w:r>
                </w:p>
              </w:tc>
              <w:tc>
                <w:tcPr>
                  <w:tcW w:w="3425" w:type="dxa"/>
                  <w:vMerge w:val="continue"/>
                  <w:vAlign w:val="center"/>
                </w:tcPr>
                <w:p w14:paraId="64A5323E">
                  <w:pPr>
                    <w:pStyle w:val="282"/>
                    <w:rPr>
                      <w:color w:val="000000" w:themeColor="text1"/>
                      <w:highlight w:val="none"/>
                      <w14:textFill>
                        <w14:solidFill>
                          <w14:schemeClr w14:val="tx1"/>
                        </w14:solidFill>
                      </w14:textFill>
                    </w:rPr>
                  </w:pPr>
                </w:p>
              </w:tc>
            </w:tr>
            <w:tr w14:paraId="5C223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79" w:type="dxa"/>
                  <w:vMerge w:val="continue"/>
                  <w:vAlign w:val="center"/>
                </w:tcPr>
                <w:p w14:paraId="050AD83D">
                  <w:pPr>
                    <w:pStyle w:val="282"/>
                    <w:rPr>
                      <w:color w:val="000000" w:themeColor="text1"/>
                      <w:highlight w:val="none"/>
                      <w14:textFill>
                        <w14:solidFill>
                          <w14:schemeClr w14:val="tx1"/>
                        </w14:solidFill>
                      </w14:textFill>
                    </w:rPr>
                  </w:pPr>
                </w:p>
              </w:tc>
              <w:tc>
                <w:tcPr>
                  <w:tcW w:w="1592" w:type="dxa"/>
                  <w:vAlign w:val="center"/>
                </w:tcPr>
                <w:p w14:paraId="0C16418E">
                  <w:pPr>
                    <w:pStyle w:val="282"/>
                    <w:rPr>
                      <w:color w:val="000000" w:themeColor="text1"/>
                      <w:highlight w:val="none"/>
                      <w14:textFill>
                        <w14:solidFill>
                          <w14:schemeClr w14:val="tx1"/>
                        </w14:solidFill>
                      </w14:textFill>
                    </w:rPr>
                  </w:pPr>
                  <w:r>
                    <w:rPr>
                      <w:rFonts w:hint="eastAsia"/>
                      <w:snapToGrid w:val="0"/>
                      <w:color w:val="000000" w:themeColor="text1"/>
                      <w:szCs w:val="18"/>
                      <w:highlight w:val="none"/>
                      <w14:textFill>
                        <w14:solidFill>
                          <w14:schemeClr w14:val="tx1"/>
                        </w14:solidFill>
                      </w14:textFill>
                    </w:rPr>
                    <w:t>石油类</w:t>
                  </w:r>
                </w:p>
              </w:tc>
              <w:tc>
                <w:tcPr>
                  <w:tcW w:w="1391" w:type="dxa"/>
                </w:tcPr>
                <w:p w14:paraId="4CDD8A33">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 次/</w:t>
                  </w:r>
                  <w:r>
                    <w:rPr>
                      <w:rFonts w:hint="eastAsia"/>
                      <w:color w:val="000000" w:themeColor="text1"/>
                      <w:highlight w:val="none"/>
                      <w14:textFill>
                        <w14:solidFill>
                          <w14:schemeClr w14:val="tx1"/>
                        </w14:solidFill>
                      </w14:textFill>
                    </w:rPr>
                    <w:t>半</w:t>
                  </w:r>
                  <w:r>
                    <w:rPr>
                      <w:color w:val="000000" w:themeColor="text1"/>
                      <w:highlight w:val="none"/>
                      <w14:textFill>
                        <w14:solidFill>
                          <w14:schemeClr w14:val="tx1"/>
                        </w14:solidFill>
                      </w14:textFill>
                    </w:rPr>
                    <w:t>年</w:t>
                  </w:r>
                </w:p>
              </w:tc>
              <w:tc>
                <w:tcPr>
                  <w:tcW w:w="3425" w:type="dxa"/>
                  <w:vMerge w:val="continue"/>
                  <w:vAlign w:val="center"/>
                </w:tcPr>
                <w:p w14:paraId="6A0BA768">
                  <w:pPr>
                    <w:pStyle w:val="282"/>
                    <w:rPr>
                      <w:color w:val="000000" w:themeColor="text1"/>
                      <w:highlight w:val="none"/>
                      <w14:textFill>
                        <w14:solidFill>
                          <w14:schemeClr w14:val="tx1"/>
                        </w14:solidFill>
                      </w14:textFill>
                    </w:rPr>
                  </w:pPr>
                </w:p>
              </w:tc>
            </w:tr>
          </w:tbl>
          <w:p w14:paraId="2857BE67">
            <w:pPr>
              <w:pStyle w:val="597"/>
              <w:framePr w:hSpace="0" w:wrap="auto" w:vAnchor="margin" w:hAnchor="text" w:xAlign="left" w:yAlign="inline"/>
              <w:rPr>
                <w:color w:val="000000" w:themeColor="text1"/>
                <w:highlight w:val="none"/>
                <w14:textFill>
                  <w14:solidFill>
                    <w14:schemeClr w14:val="tx1"/>
                  </w14:solidFill>
                </w14:textFill>
              </w:rPr>
            </w:pPr>
          </w:p>
        </w:tc>
      </w:tr>
    </w:tbl>
    <w:p w14:paraId="5B272220">
      <w:pPr>
        <w:rPr>
          <w:color w:val="000000" w:themeColor="text1"/>
          <w:highlight w:val="none"/>
          <w14:textFill>
            <w14:solidFill>
              <w14:schemeClr w14:val="tx1"/>
            </w14:solidFill>
          </w14:textFill>
        </w:rPr>
        <w:sectPr>
          <w:headerReference r:id="rId13" w:type="default"/>
          <w:pgSz w:w="11907" w:h="16840"/>
          <w:pgMar w:top="1440" w:right="1440" w:bottom="1389" w:left="1440" w:header="851" w:footer="851" w:gutter="0"/>
          <w:pgNumType w:fmt="numberInDash"/>
          <w:cols w:space="720" w:num="1"/>
          <w:docGrid w:linePitch="326" w:charSpace="0"/>
        </w:sectPr>
      </w:pPr>
    </w:p>
    <w:tbl>
      <w:tblPr>
        <w:tblStyle w:val="53"/>
        <w:tblW w:w="502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75"/>
        <w:gridCol w:w="14346"/>
      </w:tblGrid>
      <w:tr w14:paraId="6E80C9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60" w:hRule="atLeast"/>
          <w:jc w:val="center"/>
        </w:trPr>
        <w:tc>
          <w:tcPr>
            <w:tcW w:w="450" w:type="dxa"/>
            <w:tcMar>
              <w:left w:w="28" w:type="dxa"/>
              <w:right w:w="28" w:type="dxa"/>
            </w:tcMar>
            <w:vAlign w:val="center"/>
          </w:tcPr>
          <w:p w14:paraId="0755053D">
            <w:pPr>
              <w:wordWrap w:val="0"/>
              <w:adjustRightInd w:val="0"/>
              <w:snapToGrid w:val="0"/>
              <w:jc w:val="center"/>
              <w:rPr>
                <w:rFonts w:ascii="Calibri" w:hAnsi="Calibri"/>
                <w:color w:val="000000" w:themeColor="text1"/>
                <w:kern w:val="2"/>
                <w:sz w:val="21"/>
                <w:szCs w:val="21"/>
                <w:highlight w:val="none"/>
                <w14:textFill>
                  <w14:solidFill>
                    <w14:schemeClr w14:val="tx1"/>
                  </w14:solidFill>
                </w14:textFill>
              </w:rPr>
            </w:pPr>
            <w:r>
              <w:rPr>
                <w:rFonts w:ascii="Calibri" w:hAnsi="Calibri"/>
                <w:color w:val="000000" w:themeColor="text1"/>
                <w:kern w:val="2"/>
                <w:sz w:val="21"/>
                <w:szCs w:val="21"/>
                <w:highlight w:val="none"/>
                <w14:textFill>
                  <w14:solidFill>
                    <w14:schemeClr w14:val="tx1"/>
                  </w14:solidFill>
                </w14:textFill>
              </w:rPr>
              <w:t>运营期环境影响和保护措施</w:t>
            </w:r>
          </w:p>
        </w:tc>
        <w:tc>
          <w:tcPr>
            <w:tcW w:w="13597" w:type="dxa"/>
          </w:tcPr>
          <w:p w14:paraId="63B69FF1">
            <w:pPr>
              <w:pStyle w:val="59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4</w:t>
            </w:r>
            <w:r>
              <w:rPr>
                <w:rFonts w:hint="eastAsia"/>
                <w:bCs/>
                <w:color w:val="000000" w:themeColor="text1"/>
                <w:highlight w:val="none"/>
                <w14:textFill>
                  <w14:solidFill>
                    <w14:schemeClr w14:val="tx1"/>
                  </w14:solidFill>
                </w14:textFill>
              </w:rPr>
              <w:t>营运期噪声治理措施和环境影响分析</w:t>
            </w:r>
          </w:p>
          <w:p w14:paraId="7022D5E3">
            <w:pPr>
              <w:pStyle w:val="174"/>
              <w:rPr>
                <w:color w:val="000000" w:themeColor="text1"/>
                <w:highlight w:val="none"/>
                <w14:textFill>
                  <w14:solidFill>
                    <w14:schemeClr w14:val="tx1"/>
                  </w14:solidFill>
                </w14:textFill>
              </w:rPr>
            </w:pPr>
            <w:r>
              <w:rPr>
                <w:rFonts w:eastAsiaTheme="minorEastAsia"/>
                <w:color w:val="000000" w:themeColor="text1"/>
                <w:highlight w:val="none"/>
                <w14:textFill>
                  <w14:solidFill>
                    <w14:schemeClr w14:val="tx1"/>
                  </w14:solidFill>
                </w14:textFill>
              </w:rPr>
              <w:t>4.</w:t>
            </w:r>
            <w:r>
              <w:rPr>
                <w:rFonts w:hint="eastAsia" w:eastAsiaTheme="minorEastAsia"/>
                <w:color w:val="000000" w:themeColor="text1"/>
                <w:highlight w:val="none"/>
                <w14:textFill>
                  <w14:solidFill>
                    <w14:schemeClr w14:val="tx1"/>
                  </w14:solidFill>
                </w14:textFill>
              </w:rPr>
              <w:t>4</w:t>
            </w:r>
            <w:r>
              <w:rPr>
                <w:rFonts w:eastAsiaTheme="minorEastAsia"/>
                <w:color w:val="000000" w:themeColor="text1"/>
                <w:highlight w:val="none"/>
                <w14:textFill>
                  <w14:solidFill>
                    <w14:schemeClr w14:val="tx1"/>
                  </w14:solidFill>
                </w14:textFill>
              </w:rPr>
              <w:t xml:space="preserve">.1 </w:t>
            </w:r>
            <w:r>
              <w:rPr>
                <w:color w:val="000000" w:themeColor="text1"/>
                <w:highlight w:val="none"/>
                <w14:textFill>
                  <w14:solidFill>
                    <w14:schemeClr w14:val="tx1"/>
                  </w14:solidFill>
                </w14:textFill>
              </w:rPr>
              <w:t>噪声污染源强情况</w:t>
            </w:r>
            <w:r>
              <w:rPr>
                <w:rFonts w:hint="eastAsia"/>
                <w:color w:val="000000" w:themeColor="text1"/>
                <w:highlight w:val="none"/>
                <w14:textFill>
                  <w14:solidFill>
                    <w14:schemeClr w14:val="tx1"/>
                  </w14:solidFill>
                </w14:textFill>
              </w:rPr>
              <w:t>及降噪措施</w:t>
            </w:r>
          </w:p>
          <w:p w14:paraId="0374508B">
            <w:pPr>
              <w:pStyle w:val="174"/>
              <w:rPr>
                <w:rFonts w:eastAsiaTheme="minorEastAsia"/>
                <w:color w:val="000000" w:themeColor="text1"/>
                <w:highlight w:val="none"/>
                <w:lang w:bidi="en-US"/>
                <w14:textFill>
                  <w14:solidFill>
                    <w14:schemeClr w14:val="tx1"/>
                  </w14:solidFill>
                </w14:textFill>
              </w:rPr>
            </w:pPr>
            <w:r>
              <w:rPr>
                <w:rFonts w:hint="eastAsia"/>
                <w:color w:val="000000" w:themeColor="text1"/>
                <w:highlight w:val="none"/>
                <w:lang w:bidi="en-US"/>
                <w14:textFill>
                  <w14:solidFill>
                    <w14:schemeClr w14:val="tx1"/>
                  </w14:solidFill>
                </w14:textFill>
              </w:rPr>
              <w:t>本项目营运期噪声主要为绞线机、绕卷机、烧结机、编织机和各类实验设备运行噪声，噪</w:t>
            </w:r>
            <w:r>
              <w:rPr>
                <w:rFonts w:hint="eastAsia" w:eastAsiaTheme="minorEastAsia"/>
                <w:color w:val="000000" w:themeColor="text1"/>
                <w:highlight w:val="none"/>
                <w:lang w:bidi="en-US"/>
                <w14:textFill>
                  <w14:solidFill>
                    <w14:schemeClr w14:val="tx1"/>
                  </w14:solidFill>
                </w14:textFill>
              </w:rPr>
              <w:t>声值为</w:t>
            </w:r>
            <w:r>
              <w:rPr>
                <w:rFonts w:eastAsiaTheme="minorEastAsia"/>
                <w:color w:val="000000" w:themeColor="text1"/>
                <w:highlight w:val="none"/>
                <w:lang w:bidi="en-US"/>
                <w14:textFill>
                  <w14:solidFill>
                    <w14:schemeClr w14:val="tx1"/>
                  </w14:solidFill>
                </w14:textFill>
              </w:rPr>
              <w:t>70</w:t>
            </w:r>
            <w:r>
              <w:rPr>
                <w:rFonts w:hint="eastAsia" w:eastAsiaTheme="minorEastAsia"/>
                <w:color w:val="000000" w:themeColor="text1"/>
                <w:highlight w:val="none"/>
                <w:lang w:bidi="en-US"/>
                <w14:textFill>
                  <w14:solidFill>
                    <w14:schemeClr w14:val="tx1"/>
                  </w14:solidFill>
                </w14:textFill>
              </w:rPr>
              <w:t>～</w:t>
            </w:r>
            <w:r>
              <w:rPr>
                <w:rFonts w:eastAsiaTheme="minorEastAsia"/>
                <w:color w:val="000000" w:themeColor="text1"/>
                <w:highlight w:val="none"/>
                <w:lang w:bidi="en-US"/>
                <w14:textFill>
                  <w14:solidFill>
                    <w14:schemeClr w14:val="tx1"/>
                  </w14:solidFill>
                </w14:textFill>
              </w:rPr>
              <w:t>90dB(A)</w:t>
            </w:r>
            <w:r>
              <w:rPr>
                <w:rFonts w:hint="eastAsia" w:eastAsiaTheme="minorEastAsia"/>
                <w:color w:val="000000" w:themeColor="text1"/>
                <w:highlight w:val="none"/>
                <w:lang w:bidi="en-US"/>
                <w14:textFill>
                  <w14:solidFill>
                    <w14:schemeClr w14:val="tx1"/>
                  </w14:solidFill>
                </w14:textFill>
              </w:rPr>
              <w:t>。</w:t>
            </w:r>
          </w:p>
          <w:p w14:paraId="20428757">
            <w:pPr>
              <w:pStyle w:val="30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本项目生产设备均布置在车间内，采取降噪措施如下：</w:t>
            </w:r>
            <w:r>
              <w:rPr>
                <w:rFonts w:hint="eastAsia" w:ascii="宋体" w:hAnsi="宋体" w:cs="宋体"/>
                <w:color w:val="000000" w:themeColor="text1"/>
                <w:highlight w:val="none"/>
                <w14:textFill>
                  <w14:solidFill>
                    <w14:schemeClr w14:val="tx1"/>
                  </w14:solidFill>
                </w14:textFill>
              </w:rPr>
              <w:t>①</w:t>
            </w:r>
            <w:r>
              <w:rPr>
                <w:color w:val="000000" w:themeColor="text1"/>
                <w:highlight w:val="none"/>
                <w14:textFill>
                  <w14:solidFill>
                    <w14:schemeClr w14:val="tx1"/>
                  </w14:solidFill>
                </w14:textFill>
              </w:rPr>
              <w:t>在设备选型时采用低噪声设备；</w:t>
            </w:r>
            <w:r>
              <w:rPr>
                <w:rFonts w:hint="eastAsia" w:ascii="宋体" w:hAnsi="宋体" w:cs="宋体"/>
                <w:color w:val="000000" w:themeColor="text1"/>
                <w:highlight w:val="none"/>
                <w14:textFill>
                  <w14:solidFill>
                    <w14:schemeClr w14:val="tx1"/>
                  </w14:solidFill>
                </w14:textFill>
              </w:rPr>
              <w:t>②</w:t>
            </w:r>
            <w:r>
              <w:rPr>
                <w:color w:val="000000" w:themeColor="text1"/>
                <w:highlight w:val="none"/>
                <w14:textFill>
                  <w14:solidFill>
                    <w14:schemeClr w14:val="tx1"/>
                  </w14:solidFill>
                </w14:textFill>
              </w:rPr>
              <w:t>合理布局，基础减振；</w:t>
            </w:r>
            <w:r>
              <w:rPr>
                <w:rFonts w:hint="eastAsia" w:ascii="宋体" w:hAnsi="宋体" w:cs="宋体"/>
                <w:color w:val="000000" w:themeColor="text1"/>
                <w:highlight w:val="none"/>
                <w14:textFill>
                  <w14:solidFill>
                    <w14:schemeClr w14:val="tx1"/>
                  </w14:solidFill>
                </w14:textFill>
              </w:rPr>
              <w:t>③</w:t>
            </w:r>
            <w:r>
              <w:rPr>
                <w:color w:val="000000" w:themeColor="text1"/>
                <w:highlight w:val="none"/>
                <w14:textFill>
                  <w14:solidFill>
                    <w14:schemeClr w14:val="tx1"/>
                  </w14:solidFill>
                </w14:textFill>
              </w:rPr>
              <w:t>所有高噪声设备均安置在室内进行隔声处理，同时加强设备的维护保养，并定期检修。采用设备基础的隔振、减振可减少10-20dB(A)的噪声级，厂房隔声墙、隔声窗隔声可达到20-30dB(A)的噪声量；室外声源环保风机，在</w:t>
            </w:r>
            <w:r>
              <w:rPr>
                <w:rFonts w:hint="eastAsia"/>
                <w:color w:val="000000" w:themeColor="text1"/>
                <w:highlight w:val="none"/>
                <w14:textFill>
                  <w14:solidFill>
                    <w14:schemeClr w14:val="tx1"/>
                  </w14:solidFill>
                </w14:textFill>
              </w:rPr>
              <w:t>选用低噪声型的基础上，应对风机进出口加装软接、高效消声器及隔声罩等。</w:t>
            </w:r>
          </w:p>
          <w:p w14:paraId="334ED9D7">
            <w:pPr>
              <w:pStyle w:val="30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项目产生噪声的噪声源强调查清单见</w:t>
            </w:r>
            <w:r>
              <w:rPr>
                <w:rFonts w:eastAsiaTheme="minorEastAsia"/>
                <w:color w:val="000000" w:themeColor="text1"/>
                <w:szCs w:val="24"/>
                <w:highlight w:val="none"/>
                <w14:textFill>
                  <w14:solidFill>
                    <w14:schemeClr w14:val="tx1"/>
                  </w14:solidFill>
                </w14:textFill>
              </w:rPr>
              <w:t>表</w:t>
            </w: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-1</w:t>
            </w:r>
            <w:r>
              <w:rPr>
                <w:rFonts w:eastAsiaTheme="minorEastAsia"/>
                <w:color w:val="000000" w:themeColor="text1"/>
                <w:szCs w:val="24"/>
                <w:highlight w:val="none"/>
                <w14:textFill>
                  <w14:solidFill>
                    <w14:schemeClr w14:val="tx1"/>
                  </w14:solidFill>
                </w14:textFill>
              </w:rPr>
              <w:t>、表</w:t>
            </w: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w:t>
            </w:r>
            <w:r>
              <w:rPr>
                <w:rFonts w:eastAsiaTheme="minorEastAsia"/>
                <w:color w:val="000000" w:themeColor="text1"/>
                <w:szCs w:val="24"/>
                <w:highlight w:val="none"/>
                <w14:textFill>
                  <w14:solidFill>
                    <w14:schemeClr w14:val="tx1"/>
                  </w14:solidFill>
                </w14:textFill>
              </w:rPr>
              <w:t>。</w:t>
            </w:r>
          </w:p>
          <w:p w14:paraId="7307E0A6">
            <w:pPr>
              <w:pStyle w:val="28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表4.</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-1 项目工业企业噪声源强调查清单（室内声源）</w:t>
            </w:r>
          </w:p>
          <w:tbl>
            <w:tblPr>
              <w:tblStyle w:val="53"/>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98"/>
              <w:gridCol w:w="569"/>
              <w:gridCol w:w="622"/>
              <w:gridCol w:w="324"/>
              <w:gridCol w:w="653"/>
              <w:gridCol w:w="560"/>
              <w:gridCol w:w="615"/>
              <w:gridCol w:w="615"/>
              <w:gridCol w:w="616"/>
              <w:gridCol w:w="510"/>
              <w:gridCol w:w="510"/>
              <w:gridCol w:w="510"/>
              <w:gridCol w:w="512"/>
              <w:gridCol w:w="504"/>
              <w:gridCol w:w="504"/>
              <w:gridCol w:w="504"/>
              <w:gridCol w:w="505"/>
              <w:gridCol w:w="439"/>
              <w:gridCol w:w="487"/>
              <w:gridCol w:w="487"/>
              <w:gridCol w:w="487"/>
              <w:gridCol w:w="487"/>
              <w:gridCol w:w="521"/>
              <w:gridCol w:w="521"/>
              <w:gridCol w:w="521"/>
              <w:gridCol w:w="521"/>
              <w:gridCol w:w="717"/>
            </w:tblGrid>
            <w:tr w14:paraId="6FD7F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8" w:hRule="exact"/>
              </w:trPr>
              <w:tc>
                <w:tcPr>
                  <w:tcW w:w="297" w:type="dxa"/>
                  <w:vMerge w:val="restart"/>
                  <w:vAlign w:val="center"/>
                </w:tcPr>
                <w:p w14:paraId="10422E74">
                  <w:pPr>
                    <w:pStyle w:val="282"/>
                    <w:rPr>
                      <w:color w:val="000000" w:themeColor="text1"/>
                      <w:highlight w:val="none"/>
                      <w14:textFill>
                        <w14:solidFill>
                          <w14:schemeClr w14:val="tx1"/>
                        </w14:solidFill>
                      </w14:textFill>
                    </w:rPr>
                  </w:pPr>
                  <w:bookmarkStart w:id="28" w:name="PT_6"/>
                  <w:r>
                    <w:rPr>
                      <w:color w:val="000000" w:themeColor="text1"/>
                      <w:highlight w:val="none"/>
                      <w14:textFill>
                        <w14:solidFill>
                          <w14:schemeClr w14:val="tx1"/>
                        </w14:solidFill>
                      </w14:textFill>
                    </w:rPr>
                    <w:t>序号</w:t>
                  </w:r>
                </w:p>
              </w:tc>
              <w:tc>
                <w:tcPr>
                  <w:tcW w:w="566" w:type="dxa"/>
                  <w:vMerge w:val="restart"/>
                  <w:vAlign w:val="center"/>
                </w:tcPr>
                <w:p w14:paraId="55FCCC37">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建筑物名称</w:t>
                  </w:r>
                </w:p>
              </w:tc>
              <w:tc>
                <w:tcPr>
                  <w:tcW w:w="618" w:type="dxa"/>
                  <w:vMerge w:val="restart"/>
                  <w:vAlign w:val="center"/>
                </w:tcPr>
                <w:p w14:paraId="5E333D09">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声源名称</w:t>
                  </w:r>
                </w:p>
              </w:tc>
              <w:tc>
                <w:tcPr>
                  <w:tcW w:w="322" w:type="dxa"/>
                  <w:vMerge w:val="restart"/>
                  <w:vAlign w:val="center"/>
                </w:tcPr>
                <w:p w14:paraId="6EB9610D">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型号</w:t>
                  </w:r>
                </w:p>
              </w:tc>
              <w:tc>
                <w:tcPr>
                  <w:tcW w:w="649" w:type="dxa"/>
                  <w:vAlign w:val="center"/>
                </w:tcPr>
                <w:p w14:paraId="58CD274F">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声源</w:t>
                  </w:r>
                </w:p>
                <w:p w14:paraId="5169D7A4">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源强</w:t>
                  </w:r>
                </w:p>
              </w:tc>
              <w:tc>
                <w:tcPr>
                  <w:tcW w:w="556" w:type="dxa"/>
                  <w:vMerge w:val="restart"/>
                  <w:vAlign w:val="center"/>
                </w:tcPr>
                <w:p w14:paraId="64829587">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声源控制措施</w:t>
                  </w:r>
                </w:p>
              </w:tc>
              <w:tc>
                <w:tcPr>
                  <w:tcW w:w="1834" w:type="dxa"/>
                  <w:gridSpan w:val="3"/>
                  <w:vAlign w:val="center"/>
                </w:tcPr>
                <w:p w14:paraId="00AF4BEA">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空间相对位置/m</w:t>
                  </w:r>
                </w:p>
              </w:tc>
              <w:tc>
                <w:tcPr>
                  <w:tcW w:w="2029" w:type="dxa"/>
                  <w:gridSpan w:val="4"/>
                  <w:vAlign w:val="center"/>
                </w:tcPr>
                <w:p w14:paraId="60000AC0">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距室内边界距离/m</w:t>
                  </w:r>
                </w:p>
              </w:tc>
              <w:tc>
                <w:tcPr>
                  <w:tcW w:w="2005" w:type="dxa"/>
                  <w:gridSpan w:val="4"/>
                  <w:vAlign w:val="center"/>
                </w:tcPr>
                <w:p w14:paraId="7CA9512C">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室内边界声级/dB(A)</w:t>
                  </w:r>
                </w:p>
              </w:tc>
              <w:tc>
                <w:tcPr>
                  <w:tcW w:w="436" w:type="dxa"/>
                  <w:vMerge w:val="restart"/>
                  <w:vAlign w:val="center"/>
                </w:tcPr>
                <w:p w14:paraId="069C0018">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运行时段</w:t>
                  </w:r>
                </w:p>
              </w:tc>
              <w:tc>
                <w:tcPr>
                  <w:tcW w:w="1936" w:type="dxa"/>
                  <w:gridSpan w:val="4"/>
                  <w:vAlign w:val="center"/>
                </w:tcPr>
                <w:p w14:paraId="29BC5CFB">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建筑物插入损失 / dB(A)</w:t>
                  </w:r>
                  <w:bookmarkStart w:id="29" w:name="PT_10"/>
                  <w:bookmarkEnd w:id="29"/>
                </w:p>
              </w:tc>
              <w:tc>
                <w:tcPr>
                  <w:tcW w:w="2780" w:type="dxa"/>
                  <w:gridSpan w:val="5"/>
                  <w:vAlign w:val="center"/>
                </w:tcPr>
                <w:p w14:paraId="3A47CEDE">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建筑物外噪声声压级/dB(A)</w:t>
                  </w:r>
                </w:p>
              </w:tc>
            </w:tr>
            <w:tr w14:paraId="6732F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334" w:hRule="atLeast"/>
              </w:trPr>
              <w:tc>
                <w:tcPr>
                  <w:tcW w:w="297" w:type="dxa"/>
                  <w:vMerge w:val="continue"/>
                  <w:shd w:val="clear" w:color="auto" w:fill="FFFFFF"/>
                  <w:vAlign w:val="center"/>
                </w:tcPr>
                <w:p w14:paraId="4A5DF5FF">
                  <w:pPr>
                    <w:pStyle w:val="282"/>
                    <w:rPr>
                      <w:color w:val="000000" w:themeColor="text1"/>
                      <w:highlight w:val="none"/>
                      <w14:textFill>
                        <w14:solidFill>
                          <w14:schemeClr w14:val="tx1"/>
                        </w14:solidFill>
                      </w14:textFill>
                    </w:rPr>
                  </w:pPr>
                </w:p>
              </w:tc>
              <w:tc>
                <w:tcPr>
                  <w:tcW w:w="566" w:type="dxa"/>
                  <w:vMerge w:val="continue"/>
                  <w:shd w:val="clear" w:color="auto" w:fill="FFFFFF"/>
                  <w:tcMar>
                    <w:top w:w="0" w:type="dxa"/>
                    <w:left w:w="0" w:type="dxa"/>
                    <w:bottom w:w="0" w:type="dxa"/>
                    <w:right w:w="0" w:type="dxa"/>
                  </w:tcMar>
                  <w:vAlign w:val="center"/>
                </w:tcPr>
                <w:p w14:paraId="11B3142D">
                  <w:pPr>
                    <w:pStyle w:val="282"/>
                    <w:rPr>
                      <w:color w:val="000000" w:themeColor="text1"/>
                      <w:highlight w:val="none"/>
                      <w14:textFill>
                        <w14:solidFill>
                          <w14:schemeClr w14:val="tx1"/>
                        </w14:solidFill>
                      </w14:textFill>
                    </w:rPr>
                  </w:pPr>
                </w:p>
              </w:tc>
              <w:tc>
                <w:tcPr>
                  <w:tcW w:w="618" w:type="dxa"/>
                  <w:vMerge w:val="continue"/>
                  <w:shd w:val="clear" w:color="auto" w:fill="FFFFFF"/>
                  <w:tcMar>
                    <w:top w:w="0" w:type="dxa"/>
                    <w:left w:w="0" w:type="dxa"/>
                    <w:bottom w:w="0" w:type="dxa"/>
                    <w:right w:w="0" w:type="dxa"/>
                  </w:tcMar>
                  <w:vAlign w:val="center"/>
                </w:tcPr>
                <w:p w14:paraId="1E19C257">
                  <w:pPr>
                    <w:pStyle w:val="282"/>
                    <w:rPr>
                      <w:color w:val="000000" w:themeColor="text1"/>
                      <w:highlight w:val="none"/>
                      <w14:textFill>
                        <w14:solidFill>
                          <w14:schemeClr w14:val="tx1"/>
                        </w14:solidFill>
                      </w14:textFill>
                    </w:rPr>
                  </w:pPr>
                </w:p>
              </w:tc>
              <w:tc>
                <w:tcPr>
                  <w:tcW w:w="322" w:type="dxa"/>
                  <w:vMerge w:val="continue"/>
                  <w:shd w:val="clear" w:color="auto" w:fill="FFFFFF"/>
                  <w:tcMar>
                    <w:top w:w="0" w:type="dxa"/>
                    <w:left w:w="0" w:type="dxa"/>
                    <w:bottom w:w="0" w:type="dxa"/>
                    <w:right w:w="0" w:type="dxa"/>
                  </w:tcMar>
                  <w:vAlign w:val="center"/>
                </w:tcPr>
                <w:p w14:paraId="5D413BBA">
                  <w:pPr>
                    <w:pStyle w:val="282"/>
                    <w:rPr>
                      <w:color w:val="000000" w:themeColor="text1"/>
                      <w:highlight w:val="none"/>
                      <w14:textFill>
                        <w14:solidFill>
                          <w14:schemeClr w14:val="tx1"/>
                        </w14:solidFill>
                      </w14:textFill>
                    </w:rPr>
                  </w:pPr>
                </w:p>
              </w:tc>
              <w:tc>
                <w:tcPr>
                  <w:tcW w:w="649" w:type="dxa"/>
                  <w:shd w:val="clear" w:color="auto" w:fill="FFFFFF"/>
                  <w:tcMar>
                    <w:top w:w="0" w:type="dxa"/>
                    <w:left w:w="0" w:type="dxa"/>
                    <w:bottom w:w="0" w:type="dxa"/>
                    <w:right w:w="0" w:type="dxa"/>
                  </w:tcMar>
                  <w:vAlign w:val="center"/>
                </w:tcPr>
                <w:p w14:paraId="2A9D2A49">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（声压级/距声源距离）/（dB(A)/m）</w:t>
                  </w:r>
                </w:p>
              </w:tc>
              <w:tc>
                <w:tcPr>
                  <w:tcW w:w="556" w:type="dxa"/>
                  <w:vMerge w:val="continue"/>
                  <w:shd w:val="clear" w:color="auto" w:fill="FFFFFF"/>
                  <w:tcMar>
                    <w:top w:w="0" w:type="dxa"/>
                    <w:left w:w="0" w:type="dxa"/>
                    <w:bottom w:w="0" w:type="dxa"/>
                    <w:right w:w="0" w:type="dxa"/>
                  </w:tcMar>
                  <w:vAlign w:val="center"/>
                </w:tcPr>
                <w:p w14:paraId="6A6BF295">
                  <w:pPr>
                    <w:pStyle w:val="282"/>
                    <w:rPr>
                      <w:color w:val="000000" w:themeColor="text1"/>
                      <w:highlight w:val="none"/>
                      <w14:textFill>
                        <w14:solidFill>
                          <w14:schemeClr w14:val="tx1"/>
                        </w14:solidFill>
                      </w14:textFill>
                    </w:rPr>
                  </w:pPr>
                </w:p>
              </w:tc>
              <w:tc>
                <w:tcPr>
                  <w:tcW w:w="611" w:type="dxa"/>
                  <w:shd w:val="clear" w:color="auto" w:fill="FFFFFF"/>
                  <w:tcMar>
                    <w:top w:w="0" w:type="dxa"/>
                    <w:left w:w="0" w:type="dxa"/>
                    <w:bottom w:w="0" w:type="dxa"/>
                    <w:right w:w="0" w:type="dxa"/>
                  </w:tcMar>
                  <w:vAlign w:val="center"/>
                </w:tcPr>
                <w:p w14:paraId="4A462395">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X</w:t>
                  </w:r>
                </w:p>
              </w:tc>
              <w:tc>
                <w:tcPr>
                  <w:tcW w:w="611" w:type="dxa"/>
                  <w:shd w:val="clear" w:color="auto" w:fill="FFFFFF"/>
                  <w:tcMar>
                    <w:top w:w="0" w:type="dxa"/>
                    <w:left w:w="0" w:type="dxa"/>
                    <w:bottom w:w="0" w:type="dxa"/>
                    <w:right w:w="0" w:type="dxa"/>
                  </w:tcMar>
                  <w:vAlign w:val="center"/>
                </w:tcPr>
                <w:p w14:paraId="7FCFE2B7">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Y</w:t>
                  </w:r>
                </w:p>
              </w:tc>
              <w:tc>
                <w:tcPr>
                  <w:tcW w:w="612" w:type="dxa"/>
                  <w:shd w:val="clear" w:color="auto" w:fill="FFFFFF"/>
                  <w:tcMar>
                    <w:top w:w="0" w:type="dxa"/>
                    <w:left w:w="0" w:type="dxa"/>
                    <w:bottom w:w="0" w:type="dxa"/>
                    <w:right w:w="0" w:type="dxa"/>
                  </w:tcMar>
                  <w:vAlign w:val="center"/>
                </w:tcPr>
                <w:p w14:paraId="653993A5">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Z</w:t>
                  </w:r>
                </w:p>
              </w:tc>
              <w:tc>
                <w:tcPr>
                  <w:tcW w:w="507" w:type="dxa"/>
                  <w:shd w:val="clear" w:color="auto" w:fill="FFFFFF"/>
                  <w:tcMar>
                    <w:top w:w="0" w:type="dxa"/>
                    <w:left w:w="0" w:type="dxa"/>
                    <w:bottom w:w="0" w:type="dxa"/>
                    <w:right w:w="0" w:type="dxa"/>
                  </w:tcMar>
                  <w:vAlign w:val="center"/>
                </w:tcPr>
                <w:p w14:paraId="6CE202DF">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东</w:t>
                  </w:r>
                </w:p>
              </w:tc>
              <w:tc>
                <w:tcPr>
                  <w:tcW w:w="507" w:type="dxa"/>
                  <w:shd w:val="clear" w:color="auto" w:fill="FFFFFF"/>
                  <w:tcMar>
                    <w:top w:w="0" w:type="dxa"/>
                    <w:left w:w="0" w:type="dxa"/>
                    <w:bottom w:w="0" w:type="dxa"/>
                    <w:right w:w="0" w:type="dxa"/>
                  </w:tcMar>
                  <w:vAlign w:val="center"/>
                </w:tcPr>
                <w:p w14:paraId="35950E5D">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南</w:t>
                  </w:r>
                </w:p>
              </w:tc>
              <w:tc>
                <w:tcPr>
                  <w:tcW w:w="507" w:type="dxa"/>
                  <w:shd w:val="clear" w:color="auto" w:fill="FFFFFF"/>
                  <w:tcMar>
                    <w:top w:w="0" w:type="dxa"/>
                    <w:left w:w="0" w:type="dxa"/>
                    <w:bottom w:w="0" w:type="dxa"/>
                    <w:right w:w="0" w:type="dxa"/>
                  </w:tcMar>
                  <w:vAlign w:val="center"/>
                </w:tcPr>
                <w:p w14:paraId="3254C83F">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西</w:t>
                  </w:r>
                </w:p>
              </w:tc>
              <w:tc>
                <w:tcPr>
                  <w:tcW w:w="508" w:type="dxa"/>
                  <w:shd w:val="clear" w:color="auto" w:fill="FFFFFF"/>
                  <w:tcMar>
                    <w:top w:w="0" w:type="dxa"/>
                    <w:left w:w="0" w:type="dxa"/>
                    <w:bottom w:w="0" w:type="dxa"/>
                    <w:right w:w="0" w:type="dxa"/>
                  </w:tcMar>
                  <w:vAlign w:val="center"/>
                </w:tcPr>
                <w:p w14:paraId="7992F725">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北</w:t>
                  </w:r>
                </w:p>
              </w:tc>
              <w:tc>
                <w:tcPr>
                  <w:tcW w:w="501" w:type="dxa"/>
                  <w:shd w:val="clear" w:color="auto" w:fill="FFFFFF"/>
                  <w:tcMar>
                    <w:top w:w="0" w:type="dxa"/>
                    <w:left w:w="0" w:type="dxa"/>
                    <w:bottom w:w="0" w:type="dxa"/>
                    <w:right w:w="0" w:type="dxa"/>
                  </w:tcMar>
                  <w:vAlign w:val="center"/>
                </w:tcPr>
                <w:p w14:paraId="1620339D">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东</w:t>
                  </w:r>
                </w:p>
              </w:tc>
              <w:tc>
                <w:tcPr>
                  <w:tcW w:w="501" w:type="dxa"/>
                  <w:shd w:val="clear" w:color="auto" w:fill="FFFFFF"/>
                  <w:tcMar>
                    <w:top w:w="0" w:type="dxa"/>
                    <w:left w:w="0" w:type="dxa"/>
                    <w:bottom w:w="0" w:type="dxa"/>
                    <w:right w:w="0" w:type="dxa"/>
                  </w:tcMar>
                  <w:vAlign w:val="center"/>
                </w:tcPr>
                <w:p w14:paraId="6C68DA89">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南</w:t>
                  </w:r>
                </w:p>
              </w:tc>
              <w:tc>
                <w:tcPr>
                  <w:tcW w:w="501" w:type="dxa"/>
                  <w:shd w:val="clear" w:color="auto" w:fill="FFFFFF"/>
                  <w:tcMar>
                    <w:top w:w="0" w:type="dxa"/>
                    <w:left w:w="0" w:type="dxa"/>
                    <w:bottom w:w="0" w:type="dxa"/>
                    <w:right w:w="0" w:type="dxa"/>
                  </w:tcMar>
                  <w:vAlign w:val="center"/>
                </w:tcPr>
                <w:p w14:paraId="0D94A512">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西</w:t>
                  </w:r>
                </w:p>
              </w:tc>
              <w:tc>
                <w:tcPr>
                  <w:tcW w:w="502" w:type="dxa"/>
                  <w:shd w:val="clear" w:color="auto" w:fill="FFFFFF"/>
                  <w:tcMar>
                    <w:top w:w="0" w:type="dxa"/>
                    <w:left w:w="0" w:type="dxa"/>
                    <w:bottom w:w="0" w:type="dxa"/>
                    <w:right w:w="0" w:type="dxa"/>
                  </w:tcMar>
                  <w:vAlign w:val="center"/>
                </w:tcPr>
                <w:p w14:paraId="1A8D5B37">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北</w:t>
                  </w:r>
                </w:p>
              </w:tc>
              <w:tc>
                <w:tcPr>
                  <w:tcW w:w="436" w:type="dxa"/>
                  <w:vMerge w:val="continue"/>
                  <w:shd w:val="clear" w:color="auto" w:fill="FFFFFF"/>
                  <w:tcMar>
                    <w:top w:w="0" w:type="dxa"/>
                    <w:left w:w="0" w:type="dxa"/>
                    <w:bottom w:w="0" w:type="dxa"/>
                    <w:right w:w="0" w:type="dxa"/>
                  </w:tcMar>
                  <w:vAlign w:val="center"/>
                </w:tcPr>
                <w:p w14:paraId="3BF0FEE2">
                  <w:pPr>
                    <w:pStyle w:val="282"/>
                    <w:rPr>
                      <w:color w:val="000000" w:themeColor="text1"/>
                      <w:highlight w:val="none"/>
                      <w14:textFill>
                        <w14:solidFill>
                          <w14:schemeClr w14:val="tx1"/>
                        </w14:solidFill>
                      </w14:textFill>
                    </w:rPr>
                  </w:pPr>
                </w:p>
              </w:tc>
              <w:tc>
                <w:tcPr>
                  <w:tcW w:w="484" w:type="dxa"/>
                  <w:shd w:val="clear" w:color="auto" w:fill="FFFFFF"/>
                  <w:tcMar>
                    <w:top w:w="0" w:type="dxa"/>
                    <w:left w:w="0" w:type="dxa"/>
                    <w:bottom w:w="0" w:type="dxa"/>
                    <w:right w:w="0" w:type="dxa"/>
                  </w:tcMar>
                  <w:vAlign w:val="center"/>
                </w:tcPr>
                <w:p w14:paraId="276EFCE5">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东</w:t>
                  </w:r>
                </w:p>
              </w:tc>
              <w:tc>
                <w:tcPr>
                  <w:tcW w:w="484" w:type="dxa"/>
                  <w:shd w:val="clear" w:color="auto" w:fill="FFFFFF"/>
                  <w:tcMar>
                    <w:top w:w="0" w:type="dxa"/>
                    <w:left w:w="0" w:type="dxa"/>
                    <w:bottom w:w="0" w:type="dxa"/>
                    <w:right w:w="0" w:type="dxa"/>
                  </w:tcMar>
                  <w:vAlign w:val="center"/>
                </w:tcPr>
                <w:p w14:paraId="67E89A08">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南</w:t>
                  </w:r>
                </w:p>
              </w:tc>
              <w:tc>
                <w:tcPr>
                  <w:tcW w:w="484" w:type="dxa"/>
                  <w:shd w:val="clear" w:color="auto" w:fill="FFFFFF"/>
                  <w:tcMar>
                    <w:top w:w="0" w:type="dxa"/>
                    <w:left w:w="0" w:type="dxa"/>
                    <w:bottom w:w="0" w:type="dxa"/>
                    <w:right w:w="0" w:type="dxa"/>
                  </w:tcMar>
                  <w:vAlign w:val="center"/>
                </w:tcPr>
                <w:p w14:paraId="616A11A0">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西</w:t>
                  </w:r>
                </w:p>
              </w:tc>
              <w:tc>
                <w:tcPr>
                  <w:tcW w:w="484" w:type="dxa"/>
                  <w:shd w:val="clear" w:color="auto" w:fill="FFFFFF"/>
                  <w:tcMar>
                    <w:top w:w="0" w:type="dxa"/>
                    <w:left w:w="0" w:type="dxa"/>
                    <w:bottom w:w="0" w:type="dxa"/>
                    <w:right w:w="0" w:type="dxa"/>
                  </w:tcMar>
                  <w:vAlign w:val="center"/>
                </w:tcPr>
                <w:p w14:paraId="3D331678">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北</w:t>
                  </w:r>
                </w:p>
              </w:tc>
              <w:tc>
                <w:tcPr>
                  <w:tcW w:w="517" w:type="dxa"/>
                  <w:shd w:val="clear" w:color="auto" w:fill="FFFFFF"/>
                  <w:tcMar>
                    <w:top w:w="0" w:type="dxa"/>
                    <w:left w:w="0" w:type="dxa"/>
                    <w:bottom w:w="0" w:type="dxa"/>
                    <w:right w:w="0" w:type="dxa"/>
                  </w:tcMar>
                  <w:vAlign w:val="center"/>
                </w:tcPr>
                <w:p w14:paraId="6BF1D049">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东</w:t>
                  </w:r>
                </w:p>
              </w:tc>
              <w:tc>
                <w:tcPr>
                  <w:tcW w:w="517" w:type="dxa"/>
                  <w:shd w:val="clear" w:color="auto" w:fill="FFFFFF"/>
                  <w:tcMar>
                    <w:top w:w="0" w:type="dxa"/>
                    <w:left w:w="0" w:type="dxa"/>
                    <w:bottom w:w="0" w:type="dxa"/>
                    <w:right w:w="0" w:type="dxa"/>
                  </w:tcMar>
                  <w:vAlign w:val="center"/>
                </w:tcPr>
                <w:p w14:paraId="36D0606E">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南</w:t>
                  </w:r>
                </w:p>
              </w:tc>
              <w:tc>
                <w:tcPr>
                  <w:tcW w:w="517" w:type="dxa"/>
                  <w:shd w:val="clear" w:color="auto" w:fill="FFFFFF"/>
                  <w:tcMar>
                    <w:top w:w="0" w:type="dxa"/>
                    <w:left w:w="0" w:type="dxa"/>
                    <w:bottom w:w="0" w:type="dxa"/>
                    <w:right w:w="0" w:type="dxa"/>
                  </w:tcMar>
                  <w:vAlign w:val="center"/>
                </w:tcPr>
                <w:p w14:paraId="7310229E">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西</w:t>
                  </w:r>
                </w:p>
              </w:tc>
              <w:tc>
                <w:tcPr>
                  <w:tcW w:w="517" w:type="dxa"/>
                  <w:shd w:val="clear" w:color="auto" w:fill="FFFFFF"/>
                  <w:tcMar>
                    <w:top w:w="0" w:type="dxa"/>
                    <w:left w:w="0" w:type="dxa"/>
                    <w:bottom w:w="0" w:type="dxa"/>
                    <w:right w:w="0" w:type="dxa"/>
                  </w:tcMar>
                  <w:vAlign w:val="center"/>
                </w:tcPr>
                <w:p w14:paraId="4D0CEC40">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北</w:t>
                  </w:r>
                </w:p>
              </w:tc>
              <w:tc>
                <w:tcPr>
                  <w:tcW w:w="712" w:type="dxa"/>
                  <w:shd w:val="clear" w:color="auto" w:fill="FFFFFF"/>
                  <w:tcMar>
                    <w:top w:w="0" w:type="dxa"/>
                    <w:left w:w="0" w:type="dxa"/>
                    <w:bottom w:w="0" w:type="dxa"/>
                    <w:right w:w="0" w:type="dxa"/>
                  </w:tcMar>
                  <w:vAlign w:val="center"/>
                </w:tcPr>
                <w:p w14:paraId="03D03FFA">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建筑物外距离</w:t>
                  </w:r>
                </w:p>
              </w:tc>
            </w:tr>
            <w:tr w14:paraId="61362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297" w:type="dxa"/>
                  <w:shd w:val="clear" w:color="auto" w:fill="FFFFFF"/>
                  <w:vAlign w:val="center"/>
                </w:tcPr>
                <w:p w14:paraId="2A0B2B6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w:t>
                  </w:r>
                </w:p>
              </w:tc>
              <w:tc>
                <w:tcPr>
                  <w:tcW w:w="566" w:type="dxa"/>
                  <w:shd w:val="clear" w:color="auto" w:fill="FFFFFF"/>
                  <w:tcMar>
                    <w:top w:w="0" w:type="dxa"/>
                    <w:left w:w="0" w:type="dxa"/>
                    <w:bottom w:w="0" w:type="dxa"/>
                    <w:right w:w="0" w:type="dxa"/>
                  </w:tcMar>
                  <w:vAlign w:val="center"/>
                </w:tcPr>
                <w:p w14:paraId="098C0826">
                  <w:pPr>
                    <w:pStyle w:val="282"/>
                    <w:rPr>
                      <w:rFonts w:ascii="Times New Roman" w:hAnsi="Times New Roman" w:eastAsia="宋体" w:cs="宋体"/>
                      <w:lang w:val="en-US"/>
                    </w:rPr>
                  </w:pPr>
                  <w:r>
                    <w:rPr>
                      <w:rFonts w:hint="eastAsia" w:ascii="Times New Roman" w:hAnsi="Times New Roman" w:eastAsia="宋体" w:cs="宋体"/>
                      <w:lang w:val="en-US" w:eastAsia="zh-CN"/>
                    </w:rPr>
                    <w:t>标准化厂房</w:t>
                  </w:r>
                </w:p>
              </w:tc>
              <w:tc>
                <w:tcPr>
                  <w:tcW w:w="618" w:type="dxa"/>
                  <w:shd w:val="clear" w:color="auto" w:fill="FFFFFF"/>
                  <w:tcMar>
                    <w:top w:w="0" w:type="dxa"/>
                    <w:left w:w="0" w:type="dxa"/>
                    <w:bottom w:w="0" w:type="dxa"/>
                    <w:right w:w="0" w:type="dxa"/>
                  </w:tcMar>
                  <w:vAlign w:val="center"/>
                </w:tcPr>
                <w:p w14:paraId="5C216076">
                  <w:pPr>
                    <w:jc w:val="center"/>
                    <w:rPr>
                      <w:color w:val="000000" w:themeColor="text1"/>
                      <w:highlight w:val="none"/>
                      <w14:textFill>
                        <w14:solidFill>
                          <w14:schemeClr w14:val="tx1"/>
                        </w14:solidFill>
                      </w14:textFill>
                    </w:rPr>
                  </w:pPr>
                  <w:r>
                    <w:rPr>
                      <w:color w:val="000000" w:themeColor="text1"/>
                      <w:sz w:val="18"/>
                      <w:szCs w:val="18"/>
                      <w:highlight w:val="none"/>
                      <w14:textFill>
                        <w14:solidFill>
                          <w14:schemeClr w14:val="tx1"/>
                        </w14:solidFill>
                      </w14:textFill>
                    </w:rPr>
                    <w:t>吨拉力试验机组</w:t>
                  </w:r>
                </w:p>
              </w:tc>
              <w:tc>
                <w:tcPr>
                  <w:tcW w:w="322" w:type="dxa"/>
                  <w:shd w:val="clear" w:color="auto" w:fill="FFFFFF"/>
                  <w:tcMar>
                    <w:top w:w="0" w:type="dxa"/>
                    <w:left w:w="0" w:type="dxa"/>
                    <w:bottom w:w="0" w:type="dxa"/>
                    <w:right w:w="0" w:type="dxa"/>
                  </w:tcMar>
                  <w:vAlign w:val="center"/>
                </w:tcPr>
                <w:p w14:paraId="077E73B9">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49" w:type="dxa"/>
                  <w:shd w:val="clear" w:color="auto" w:fill="FFFFFF"/>
                  <w:tcMar>
                    <w:top w:w="0" w:type="dxa"/>
                    <w:left w:w="0" w:type="dxa"/>
                    <w:bottom w:w="0" w:type="dxa"/>
                    <w:right w:w="0" w:type="dxa"/>
                  </w:tcMar>
                  <w:vAlign w:val="center"/>
                </w:tcPr>
                <w:p w14:paraId="192A466B">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75/1</w:t>
                  </w:r>
                </w:p>
              </w:tc>
              <w:tc>
                <w:tcPr>
                  <w:tcW w:w="556" w:type="dxa"/>
                  <w:vMerge w:val="restart"/>
                  <w:shd w:val="clear" w:color="auto" w:fill="FFFFFF"/>
                  <w:tcMar>
                    <w:top w:w="0" w:type="dxa"/>
                    <w:left w:w="0" w:type="dxa"/>
                    <w:bottom w:w="0" w:type="dxa"/>
                    <w:right w:w="0" w:type="dxa"/>
                  </w:tcMar>
                  <w:vAlign w:val="center"/>
                </w:tcPr>
                <w:p w14:paraId="05DC31EB">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优化布局，设置减震设施</w:t>
                  </w:r>
                </w:p>
              </w:tc>
              <w:tc>
                <w:tcPr>
                  <w:tcW w:w="611" w:type="dxa"/>
                  <w:shd w:val="clear" w:color="auto" w:fill="FFFFFF"/>
                  <w:tcMar>
                    <w:top w:w="0" w:type="dxa"/>
                    <w:left w:w="0" w:type="dxa"/>
                    <w:bottom w:w="0" w:type="dxa"/>
                    <w:right w:w="0" w:type="dxa"/>
                  </w:tcMar>
                  <w:vAlign w:val="center"/>
                </w:tcPr>
                <w:p w14:paraId="6B73BCF1">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-74.2</w:t>
                  </w:r>
                </w:p>
              </w:tc>
              <w:tc>
                <w:tcPr>
                  <w:tcW w:w="611" w:type="dxa"/>
                  <w:shd w:val="clear" w:color="auto" w:fill="FFFFFF"/>
                  <w:tcMar>
                    <w:top w:w="0" w:type="dxa"/>
                    <w:left w:w="0" w:type="dxa"/>
                    <w:bottom w:w="0" w:type="dxa"/>
                    <w:right w:w="0" w:type="dxa"/>
                  </w:tcMar>
                  <w:vAlign w:val="center"/>
                </w:tcPr>
                <w:p w14:paraId="522448B5">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52</w:t>
                  </w:r>
                </w:p>
              </w:tc>
              <w:tc>
                <w:tcPr>
                  <w:tcW w:w="612" w:type="dxa"/>
                  <w:shd w:val="clear" w:color="auto" w:fill="FFFFFF"/>
                  <w:tcMar>
                    <w:top w:w="0" w:type="dxa"/>
                    <w:left w:w="0" w:type="dxa"/>
                    <w:bottom w:w="0" w:type="dxa"/>
                    <w:right w:w="0" w:type="dxa"/>
                  </w:tcMar>
                  <w:vAlign w:val="center"/>
                </w:tcPr>
                <w:p w14:paraId="55063BF7">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w:t>
                  </w:r>
                </w:p>
              </w:tc>
              <w:tc>
                <w:tcPr>
                  <w:tcW w:w="507" w:type="dxa"/>
                  <w:shd w:val="clear" w:color="auto" w:fill="FFFFFF"/>
                  <w:tcMar>
                    <w:top w:w="0" w:type="dxa"/>
                    <w:left w:w="0" w:type="dxa"/>
                    <w:bottom w:w="0" w:type="dxa"/>
                    <w:right w:w="0" w:type="dxa"/>
                  </w:tcMar>
                  <w:vAlign w:val="center"/>
                </w:tcPr>
                <w:p w14:paraId="6B37685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10.0</w:t>
                  </w:r>
                </w:p>
              </w:tc>
              <w:tc>
                <w:tcPr>
                  <w:tcW w:w="507" w:type="dxa"/>
                  <w:shd w:val="clear" w:color="auto" w:fill="FFFFFF"/>
                  <w:tcMar>
                    <w:top w:w="0" w:type="dxa"/>
                    <w:left w:w="0" w:type="dxa"/>
                    <w:bottom w:w="0" w:type="dxa"/>
                    <w:right w:w="0" w:type="dxa"/>
                  </w:tcMar>
                  <w:vAlign w:val="center"/>
                </w:tcPr>
                <w:p w14:paraId="47ABBEBB">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7.6</w:t>
                  </w:r>
                </w:p>
              </w:tc>
              <w:tc>
                <w:tcPr>
                  <w:tcW w:w="507" w:type="dxa"/>
                  <w:shd w:val="clear" w:color="auto" w:fill="FFFFFF"/>
                  <w:tcMar>
                    <w:top w:w="0" w:type="dxa"/>
                    <w:left w:w="0" w:type="dxa"/>
                    <w:bottom w:w="0" w:type="dxa"/>
                    <w:right w:w="0" w:type="dxa"/>
                  </w:tcMar>
                  <w:vAlign w:val="center"/>
                </w:tcPr>
                <w:p w14:paraId="22C0EB05">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95.7</w:t>
                  </w:r>
                </w:p>
              </w:tc>
              <w:tc>
                <w:tcPr>
                  <w:tcW w:w="508" w:type="dxa"/>
                  <w:shd w:val="clear" w:color="auto" w:fill="FFFFFF"/>
                  <w:tcMar>
                    <w:top w:w="0" w:type="dxa"/>
                    <w:left w:w="0" w:type="dxa"/>
                    <w:bottom w:w="0" w:type="dxa"/>
                    <w:right w:w="0" w:type="dxa"/>
                  </w:tcMar>
                  <w:vAlign w:val="center"/>
                </w:tcPr>
                <w:p w14:paraId="5E04E58C">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54.0</w:t>
                  </w:r>
                </w:p>
              </w:tc>
              <w:tc>
                <w:tcPr>
                  <w:tcW w:w="501" w:type="dxa"/>
                  <w:shd w:val="clear" w:color="auto" w:fill="FFFFFF"/>
                  <w:tcMar>
                    <w:top w:w="0" w:type="dxa"/>
                    <w:left w:w="0" w:type="dxa"/>
                    <w:bottom w:w="0" w:type="dxa"/>
                    <w:right w:w="0" w:type="dxa"/>
                  </w:tcMar>
                  <w:vAlign w:val="center"/>
                </w:tcPr>
                <w:p w14:paraId="7CE717A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68.0</w:t>
                  </w:r>
                </w:p>
              </w:tc>
              <w:tc>
                <w:tcPr>
                  <w:tcW w:w="501" w:type="dxa"/>
                  <w:shd w:val="clear" w:color="auto" w:fill="FFFFFF"/>
                  <w:tcMar>
                    <w:top w:w="0" w:type="dxa"/>
                    <w:left w:w="0" w:type="dxa"/>
                    <w:bottom w:w="0" w:type="dxa"/>
                    <w:right w:w="0" w:type="dxa"/>
                  </w:tcMar>
                  <w:vAlign w:val="center"/>
                </w:tcPr>
                <w:p w14:paraId="488456A9">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68.1</w:t>
                  </w:r>
                </w:p>
              </w:tc>
              <w:tc>
                <w:tcPr>
                  <w:tcW w:w="501" w:type="dxa"/>
                  <w:shd w:val="clear" w:color="auto" w:fill="FFFFFF"/>
                  <w:tcMar>
                    <w:top w:w="0" w:type="dxa"/>
                    <w:left w:w="0" w:type="dxa"/>
                    <w:bottom w:w="0" w:type="dxa"/>
                    <w:right w:w="0" w:type="dxa"/>
                  </w:tcMar>
                  <w:vAlign w:val="center"/>
                </w:tcPr>
                <w:p w14:paraId="17FD7354">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67.9</w:t>
                  </w:r>
                </w:p>
              </w:tc>
              <w:tc>
                <w:tcPr>
                  <w:tcW w:w="502" w:type="dxa"/>
                  <w:shd w:val="clear" w:color="auto" w:fill="FFFFFF"/>
                  <w:tcMar>
                    <w:top w:w="0" w:type="dxa"/>
                    <w:left w:w="0" w:type="dxa"/>
                    <w:bottom w:w="0" w:type="dxa"/>
                    <w:right w:w="0" w:type="dxa"/>
                  </w:tcMar>
                  <w:vAlign w:val="center"/>
                </w:tcPr>
                <w:p w14:paraId="713E2080">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67.9</w:t>
                  </w:r>
                </w:p>
              </w:tc>
              <w:tc>
                <w:tcPr>
                  <w:tcW w:w="436" w:type="dxa"/>
                  <w:shd w:val="clear" w:color="auto" w:fill="FFFFFF"/>
                  <w:tcMar>
                    <w:top w:w="0" w:type="dxa"/>
                    <w:left w:w="0" w:type="dxa"/>
                    <w:bottom w:w="0" w:type="dxa"/>
                    <w:right w:w="0" w:type="dxa"/>
                  </w:tcMar>
                  <w:vAlign w:val="center"/>
                </w:tcPr>
                <w:p w14:paraId="7771B72C">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24</w:t>
                  </w:r>
                </w:p>
              </w:tc>
              <w:tc>
                <w:tcPr>
                  <w:tcW w:w="484" w:type="dxa"/>
                  <w:shd w:val="clear" w:color="auto" w:fill="FFFFFF"/>
                  <w:tcMar>
                    <w:top w:w="0" w:type="dxa"/>
                    <w:left w:w="0" w:type="dxa"/>
                    <w:bottom w:w="0" w:type="dxa"/>
                    <w:right w:w="0" w:type="dxa"/>
                  </w:tcMar>
                  <w:vAlign w:val="center"/>
                </w:tcPr>
                <w:p w14:paraId="608D09B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1DBBBA7B">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45EDCF35">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4F330BE1">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517" w:type="dxa"/>
                  <w:shd w:val="clear" w:color="auto" w:fill="FFFFFF"/>
                  <w:tcMar>
                    <w:top w:w="0" w:type="dxa"/>
                    <w:left w:w="0" w:type="dxa"/>
                    <w:bottom w:w="0" w:type="dxa"/>
                    <w:right w:w="0" w:type="dxa"/>
                  </w:tcMar>
                  <w:vAlign w:val="center"/>
                </w:tcPr>
                <w:p w14:paraId="745B9897">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42.0</w:t>
                  </w:r>
                </w:p>
              </w:tc>
              <w:tc>
                <w:tcPr>
                  <w:tcW w:w="517" w:type="dxa"/>
                  <w:shd w:val="clear" w:color="auto" w:fill="FFFFFF"/>
                  <w:tcMar>
                    <w:top w:w="0" w:type="dxa"/>
                    <w:left w:w="0" w:type="dxa"/>
                    <w:bottom w:w="0" w:type="dxa"/>
                    <w:right w:w="0" w:type="dxa"/>
                  </w:tcMar>
                  <w:vAlign w:val="center"/>
                </w:tcPr>
                <w:p w14:paraId="78F9E199">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42.1</w:t>
                  </w:r>
                </w:p>
              </w:tc>
              <w:tc>
                <w:tcPr>
                  <w:tcW w:w="517" w:type="dxa"/>
                  <w:shd w:val="clear" w:color="auto" w:fill="FFFFFF"/>
                  <w:tcMar>
                    <w:top w:w="0" w:type="dxa"/>
                    <w:left w:w="0" w:type="dxa"/>
                    <w:bottom w:w="0" w:type="dxa"/>
                    <w:right w:w="0" w:type="dxa"/>
                  </w:tcMar>
                  <w:vAlign w:val="center"/>
                </w:tcPr>
                <w:p w14:paraId="25509774">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41.9</w:t>
                  </w:r>
                </w:p>
              </w:tc>
              <w:tc>
                <w:tcPr>
                  <w:tcW w:w="517" w:type="dxa"/>
                  <w:shd w:val="clear" w:color="auto" w:fill="FFFFFF"/>
                  <w:tcMar>
                    <w:top w:w="0" w:type="dxa"/>
                    <w:left w:w="0" w:type="dxa"/>
                    <w:bottom w:w="0" w:type="dxa"/>
                    <w:right w:w="0" w:type="dxa"/>
                  </w:tcMar>
                  <w:vAlign w:val="center"/>
                </w:tcPr>
                <w:p w14:paraId="1FCF142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41.9</w:t>
                  </w:r>
                </w:p>
              </w:tc>
              <w:tc>
                <w:tcPr>
                  <w:tcW w:w="712" w:type="dxa"/>
                  <w:shd w:val="clear" w:color="auto" w:fill="FFFFFF"/>
                  <w:tcMar>
                    <w:top w:w="0" w:type="dxa"/>
                    <w:left w:w="0" w:type="dxa"/>
                    <w:bottom w:w="0" w:type="dxa"/>
                    <w:right w:w="0" w:type="dxa"/>
                  </w:tcMar>
                  <w:vAlign w:val="center"/>
                </w:tcPr>
                <w:p w14:paraId="664431C5">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w:t>
                  </w:r>
                </w:p>
              </w:tc>
            </w:tr>
            <w:tr w14:paraId="28591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297" w:type="dxa"/>
                  <w:shd w:val="clear" w:color="auto" w:fill="FFFFFF"/>
                  <w:vAlign w:val="center"/>
                </w:tcPr>
                <w:p w14:paraId="76B9DECB">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w:t>
                  </w:r>
                </w:p>
              </w:tc>
              <w:tc>
                <w:tcPr>
                  <w:tcW w:w="566" w:type="dxa"/>
                  <w:shd w:val="clear" w:color="auto" w:fill="FFFFFF"/>
                  <w:tcMar>
                    <w:top w:w="0" w:type="dxa"/>
                    <w:left w:w="0" w:type="dxa"/>
                    <w:bottom w:w="0" w:type="dxa"/>
                    <w:right w:w="0" w:type="dxa"/>
                  </w:tcMar>
                  <w:vAlign w:val="center"/>
                </w:tcPr>
                <w:p w14:paraId="53A51698">
                  <w:pPr>
                    <w:pStyle w:val="282"/>
                    <w:rPr>
                      <w:rFonts w:ascii="Times New Roman" w:hAnsi="Times New Roman" w:eastAsia="宋体" w:cs="宋体"/>
                      <w:lang w:val="en-US"/>
                    </w:rPr>
                  </w:pPr>
                  <w:r>
                    <w:rPr>
                      <w:rFonts w:hint="eastAsia" w:ascii="Times New Roman" w:hAnsi="Times New Roman" w:eastAsia="宋体" w:cs="宋体"/>
                      <w:lang w:val="en-US" w:eastAsia="zh-CN"/>
                    </w:rPr>
                    <w:t>标准化厂房</w:t>
                  </w:r>
                </w:p>
              </w:tc>
              <w:tc>
                <w:tcPr>
                  <w:tcW w:w="618" w:type="dxa"/>
                  <w:shd w:val="clear" w:color="auto" w:fill="FFFFFF"/>
                  <w:tcMar>
                    <w:top w:w="0" w:type="dxa"/>
                    <w:left w:w="0" w:type="dxa"/>
                    <w:bottom w:w="0" w:type="dxa"/>
                    <w:right w:w="0" w:type="dxa"/>
                  </w:tcMar>
                  <w:vAlign w:val="center"/>
                </w:tcPr>
                <w:p w14:paraId="7F60A101">
                  <w:pPr>
                    <w:jc w:val="center"/>
                    <w:rPr>
                      <w:color w:val="000000" w:themeColor="text1"/>
                      <w:highlight w:val="none"/>
                      <w14:textFill>
                        <w14:solidFill>
                          <w14:schemeClr w14:val="tx1"/>
                        </w14:solidFill>
                      </w14:textFill>
                    </w:rPr>
                  </w:pPr>
                  <w:r>
                    <w:rPr>
                      <w:color w:val="000000" w:themeColor="text1"/>
                      <w:sz w:val="18"/>
                      <w:szCs w:val="18"/>
                      <w:highlight w:val="none"/>
                      <w14:textFill>
                        <w14:solidFill>
                          <w14:schemeClr w14:val="tx1"/>
                        </w14:solidFill>
                      </w14:textFill>
                    </w:rPr>
                    <w:t>矢量网络分析仪</w:t>
                  </w:r>
                </w:p>
              </w:tc>
              <w:tc>
                <w:tcPr>
                  <w:tcW w:w="322" w:type="dxa"/>
                  <w:shd w:val="clear" w:color="auto" w:fill="FFFFFF"/>
                  <w:tcMar>
                    <w:top w:w="0" w:type="dxa"/>
                    <w:left w:w="0" w:type="dxa"/>
                    <w:bottom w:w="0" w:type="dxa"/>
                    <w:right w:w="0" w:type="dxa"/>
                  </w:tcMar>
                  <w:vAlign w:val="center"/>
                </w:tcPr>
                <w:p w14:paraId="390D90C2">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49" w:type="dxa"/>
                  <w:shd w:val="clear" w:color="auto" w:fill="FFFFFF"/>
                  <w:tcMar>
                    <w:top w:w="0" w:type="dxa"/>
                    <w:left w:w="0" w:type="dxa"/>
                    <w:bottom w:w="0" w:type="dxa"/>
                    <w:right w:w="0" w:type="dxa"/>
                  </w:tcMar>
                  <w:vAlign w:val="center"/>
                </w:tcPr>
                <w:p w14:paraId="587743CF">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75/1</w:t>
                  </w:r>
                </w:p>
              </w:tc>
              <w:tc>
                <w:tcPr>
                  <w:tcW w:w="556" w:type="dxa"/>
                  <w:vMerge w:val="continue"/>
                  <w:shd w:val="clear" w:color="auto" w:fill="FFFFFF"/>
                  <w:tcMar>
                    <w:top w:w="0" w:type="dxa"/>
                    <w:left w:w="0" w:type="dxa"/>
                    <w:bottom w:w="0" w:type="dxa"/>
                    <w:right w:w="0" w:type="dxa"/>
                  </w:tcMar>
                  <w:vAlign w:val="center"/>
                </w:tcPr>
                <w:p w14:paraId="7271342A">
                  <w:pPr>
                    <w:pStyle w:val="282"/>
                    <w:rPr>
                      <w:color w:val="000000" w:themeColor="text1"/>
                      <w:highlight w:val="none"/>
                      <w14:textFill>
                        <w14:solidFill>
                          <w14:schemeClr w14:val="tx1"/>
                        </w14:solidFill>
                      </w14:textFill>
                    </w:rPr>
                  </w:pPr>
                </w:p>
              </w:tc>
              <w:tc>
                <w:tcPr>
                  <w:tcW w:w="611" w:type="dxa"/>
                  <w:shd w:val="clear" w:color="auto" w:fill="FFFFFF"/>
                  <w:tcMar>
                    <w:top w:w="0" w:type="dxa"/>
                    <w:left w:w="0" w:type="dxa"/>
                    <w:bottom w:w="0" w:type="dxa"/>
                    <w:right w:w="0" w:type="dxa"/>
                  </w:tcMar>
                  <w:vAlign w:val="center"/>
                </w:tcPr>
                <w:p w14:paraId="7BEB1289">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-74.4</w:t>
                  </w:r>
                </w:p>
              </w:tc>
              <w:tc>
                <w:tcPr>
                  <w:tcW w:w="611" w:type="dxa"/>
                  <w:shd w:val="clear" w:color="auto" w:fill="FFFFFF"/>
                  <w:tcMar>
                    <w:top w:w="0" w:type="dxa"/>
                    <w:left w:w="0" w:type="dxa"/>
                    <w:bottom w:w="0" w:type="dxa"/>
                    <w:right w:w="0" w:type="dxa"/>
                  </w:tcMar>
                  <w:vAlign w:val="center"/>
                </w:tcPr>
                <w:p w14:paraId="0433058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57.3</w:t>
                  </w:r>
                </w:p>
              </w:tc>
              <w:tc>
                <w:tcPr>
                  <w:tcW w:w="612" w:type="dxa"/>
                  <w:shd w:val="clear" w:color="auto" w:fill="FFFFFF"/>
                  <w:tcMar>
                    <w:top w:w="0" w:type="dxa"/>
                    <w:left w:w="0" w:type="dxa"/>
                    <w:bottom w:w="0" w:type="dxa"/>
                    <w:right w:w="0" w:type="dxa"/>
                  </w:tcMar>
                  <w:vAlign w:val="center"/>
                </w:tcPr>
                <w:p w14:paraId="346824AC">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w:t>
                  </w:r>
                </w:p>
              </w:tc>
              <w:tc>
                <w:tcPr>
                  <w:tcW w:w="507" w:type="dxa"/>
                  <w:shd w:val="clear" w:color="auto" w:fill="FFFFFF"/>
                  <w:tcMar>
                    <w:top w:w="0" w:type="dxa"/>
                    <w:left w:w="0" w:type="dxa"/>
                    <w:bottom w:w="0" w:type="dxa"/>
                    <w:right w:w="0" w:type="dxa"/>
                  </w:tcMar>
                  <w:vAlign w:val="center"/>
                </w:tcPr>
                <w:p w14:paraId="1A53B467">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9.9</w:t>
                  </w:r>
                </w:p>
              </w:tc>
              <w:tc>
                <w:tcPr>
                  <w:tcW w:w="507" w:type="dxa"/>
                  <w:shd w:val="clear" w:color="auto" w:fill="FFFFFF"/>
                  <w:tcMar>
                    <w:top w:w="0" w:type="dxa"/>
                    <w:left w:w="0" w:type="dxa"/>
                    <w:bottom w:w="0" w:type="dxa"/>
                    <w:right w:w="0" w:type="dxa"/>
                  </w:tcMar>
                  <w:vAlign w:val="center"/>
                </w:tcPr>
                <w:p w14:paraId="183C85B3">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12.9</w:t>
                  </w:r>
                </w:p>
              </w:tc>
              <w:tc>
                <w:tcPr>
                  <w:tcW w:w="507" w:type="dxa"/>
                  <w:shd w:val="clear" w:color="auto" w:fill="FFFFFF"/>
                  <w:tcMar>
                    <w:top w:w="0" w:type="dxa"/>
                    <w:left w:w="0" w:type="dxa"/>
                    <w:bottom w:w="0" w:type="dxa"/>
                    <w:right w:w="0" w:type="dxa"/>
                  </w:tcMar>
                  <w:vAlign w:val="center"/>
                </w:tcPr>
                <w:p w14:paraId="64E1D2E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95.8</w:t>
                  </w:r>
                </w:p>
              </w:tc>
              <w:tc>
                <w:tcPr>
                  <w:tcW w:w="508" w:type="dxa"/>
                  <w:shd w:val="clear" w:color="auto" w:fill="FFFFFF"/>
                  <w:tcMar>
                    <w:top w:w="0" w:type="dxa"/>
                    <w:left w:w="0" w:type="dxa"/>
                    <w:bottom w:w="0" w:type="dxa"/>
                    <w:right w:w="0" w:type="dxa"/>
                  </w:tcMar>
                  <w:vAlign w:val="center"/>
                </w:tcPr>
                <w:p w14:paraId="4665E96D">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48.7</w:t>
                  </w:r>
                </w:p>
              </w:tc>
              <w:tc>
                <w:tcPr>
                  <w:tcW w:w="501" w:type="dxa"/>
                  <w:shd w:val="clear" w:color="auto" w:fill="FFFFFF"/>
                  <w:tcMar>
                    <w:top w:w="0" w:type="dxa"/>
                    <w:left w:w="0" w:type="dxa"/>
                    <w:bottom w:w="0" w:type="dxa"/>
                    <w:right w:w="0" w:type="dxa"/>
                  </w:tcMar>
                  <w:vAlign w:val="center"/>
                </w:tcPr>
                <w:p w14:paraId="4EB8C2D4">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68.1</w:t>
                  </w:r>
                </w:p>
              </w:tc>
              <w:tc>
                <w:tcPr>
                  <w:tcW w:w="501" w:type="dxa"/>
                  <w:shd w:val="clear" w:color="auto" w:fill="FFFFFF"/>
                  <w:tcMar>
                    <w:top w:w="0" w:type="dxa"/>
                    <w:left w:w="0" w:type="dxa"/>
                    <w:bottom w:w="0" w:type="dxa"/>
                    <w:right w:w="0" w:type="dxa"/>
                  </w:tcMar>
                  <w:vAlign w:val="center"/>
                </w:tcPr>
                <w:p w14:paraId="21171CC1">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68.0</w:t>
                  </w:r>
                </w:p>
              </w:tc>
              <w:tc>
                <w:tcPr>
                  <w:tcW w:w="501" w:type="dxa"/>
                  <w:shd w:val="clear" w:color="auto" w:fill="FFFFFF"/>
                  <w:tcMar>
                    <w:top w:w="0" w:type="dxa"/>
                    <w:left w:w="0" w:type="dxa"/>
                    <w:bottom w:w="0" w:type="dxa"/>
                    <w:right w:w="0" w:type="dxa"/>
                  </w:tcMar>
                  <w:vAlign w:val="center"/>
                </w:tcPr>
                <w:p w14:paraId="0EB6D48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67.9</w:t>
                  </w:r>
                </w:p>
              </w:tc>
              <w:tc>
                <w:tcPr>
                  <w:tcW w:w="502" w:type="dxa"/>
                  <w:shd w:val="clear" w:color="auto" w:fill="FFFFFF"/>
                  <w:tcMar>
                    <w:top w:w="0" w:type="dxa"/>
                    <w:left w:w="0" w:type="dxa"/>
                    <w:bottom w:w="0" w:type="dxa"/>
                    <w:right w:w="0" w:type="dxa"/>
                  </w:tcMar>
                  <w:vAlign w:val="center"/>
                </w:tcPr>
                <w:p w14:paraId="17034224">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67.9</w:t>
                  </w:r>
                </w:p>
              </w:tc>
              <w:tc>
                <w:tcPr>
                  <w:tcW w:w="436" w:type="dxa"/>
                  <w:shd w:val="clear" w:color="auto" w:fill="FFFFFF"/>
                  <w:tcMar>
                    <w:top w:w="0" w:type="dxa"/>
                    <w:left w:w="0" w:type="dxa"/>
                    <w:bottom w:w="0" w:type="dxa"/>
                    <w:right w:w="0" w:type="dxa"/>
                  </w:tcMar>
                  <w:vAlign w:val="center"/>
                </w:tcPr>
                <w:p w14:paraId="730D1A6B">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24</w:t>
                  </w:r>
                </w:p>
              </w:tc>
              <w:tc>
                <w:tcPr>
                  <w:tcW w:w="484" w:type="dxa"/>
                  <w:shd w:val="clear" w:color="auto" w:fill="FFFFFF"/>
                  <w:tcMar>
                    <w:top w:w="0" w:type="dxa"/>
                    <w:left w:w="0" w:type="dxa"/>
                    <w:bottom w:w="0" w:type="dxa"/>
                    <w:right w:w="0" w:type="dxa"/>
                  </w:tcMar>
                  <w:vAlign w:val="center"/>
                </w:tcPr>
                <w:p w14:paraId="58BB75AD">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2A9E62F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19474D8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5F765643">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517" w:type="dxa"/>
                  <w:shd w:val="clear" w:color="auto" w:fill="FFFFFF"/>
                  <w:tcMar>
                    <w:top w:w="0" w:type="dxa"/>
                    <w:left w:w="0" w:type="dxa"/>
                    <w:bottom w:w="0" w:type="dxa"/>
                    <w:right w:w="0" w:type="dxa"/>
                  </w:tcMar>
                  <w:vAlign w:val="center"/>
                </w:tcPr>
                <w:p w14:paraId="59D82BD8">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42.1</w:t>
                  </w:r>
                </w:p>
              </w:tc>
              <w:tc>
                <w:tcPr>
                  <w:tcW w:w="517" w:type="dxa"/>
                  <w:shd w:val="clear" w:color="auto" w:fill="FFFFFF"/>
                  <w:tcMar>
                    <w:top w:w="0" w:type="dxa"/>
                    <w:left w:w="0" w:type="dxa"/>
                    <w:bottom w:w="0" w:type="dxa"/>
                    <w:right w:w="0" w:type="dxa"/>
                  </w:tcMar>
                  <w:vAlign w:val="center"/>
                </w:tcPr>
                <w:p w14:paraId="5516DFB3">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42.0</w:t>
                  </w:r>
                </w:p>
              </w:tc>
              <w:tc>
                <w:tcPr>
                  <w:tcW w:w="517" w:type="dxa"/>
                  <w:shd w:val="clear" w:color="auto" w:fill="FFFFFF"/>
                  <w:tcMar>
                    <w:top w:w="0" w:type="dxa"/>
                    <w:left w:w="0" w:type="dxa"/>
                    <w:bottom w:w="0" w:type="dxa"/>
                    <w:right w:w="0" w:type="dxa"/>
                  </w:tcMar>
                  <w:vAlign w:val="center"/>
                </w:tcPr>
                <w:p w14:paraId="6990B4E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41.9</w:t>
                  </w:r>
                </w:p>
              </w:tc>
              <w:tc>
                <w:tcPr>
                  <w:tcW w:w="517" w:type="dxa"/>
                  <w:shd w:val="clear" w:color="auto" w:fill="FFFFFF"/>
                  <w:tcMar>
                    <w:top w:w="0" w:type="dxa"/>
                    <w:left w:w="0" w:type="dxa"/>
                    <w:bottom w:w="0" w:type="dxa"/>
                    <w:right w:w="0" w:type="dxa"/>
                  </w:tcMar>
                  <w:vAlign w:val="center"/>
                </w:tcPr>
                <w:p w14:paraId="6F7840A7">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41.9</w:t>
                  </w:r>
                </w:p>
              </w:tc>
              <w:tc>
                <w:tcPr>
                  <w:tcW w:w="712" w:type="dxa"/>
                  <w:shd w:val="clear" w:color="auto" w:fill="FFFFFF"/>
                  <w:tcMar>
                    <w:top w:w="0" w:type="dxa"/>
                    <w:left w:w="0" w:type="dxa"/>
                    <w:bottom w:w="0" w:type="dxa"/>
                    <w:right w:w="0" w:type="dxa"/>
                  </w:tcMar>
                  <w:vAlign w:val="center"/>
                </w:tcPr>
                <w:p w14:paraId="73553ED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w:t>
                  </w:r>
                </w:p>
              </w:tc>
            </w:tr>
            <w:tr w14:paraId="1773F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297" w:type="dxa"/>
                  <w:shd w:val="clear" w:color="auto" w:fill="FFFFFF"/>
                  <w:vAlign w:val="center"/>
                </w:tcPr>
                <w:p w14:paraId="7D0E92BC">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w:t>
                  </w:r>
                </w:p>
              </w:tc>
              <w:tc>
                <w:tcPr>
                  <w:tcW w:w="566" w:type="dxa"/>
                  <w:shd w:val="clear" w:color="auto" w:fill="FFFFFF"/>
                  <w:tcMar>
                    <w:top w:w="0" w:type="dxa"/>
                    <w:left w:w="0" w:type="dxa"/>
                    <w:bottom w:w="0" w:type="dxa"/>
                    <w:right w:w="0" w:type="dxa"/>
                  </w:tcMar>
                  <w:vAlign w:val="center"/>
                </w:tcPr>
                <w:p w14:paraId="33203022">
                  <w:pPr>
                    <w:pStyle w:val="282"/>
                    <w:rPr>
                      <w:rFonts w:ascii="Times New Roman" w:hAnsi="Times New Roman" w:eastAsia="宋体" w:cs="宋体"/>
                      <w:lang w:val="en-US"/>
                    </w:rPr>
                  </w:pPr>
                  <w:r>
                    <w:rPr>
                      <w:rFonts w:hint="eastAsia" w:ascii="Times New Roman" w:hAnsi="Times New Roman" w:eastAsia="宋体" w:cs="宋体"/>
                      <w:lang w:val="en-US" w:eastAsia="zh-CN"/>
                    </w:rPr>
                    <w:t>标准化厂房</w:t>
                  </w:r>
                </w:p>
              </w:tc>
              <w:tc>
                <w:tcPr>
                  <w:tcW w:w="618" w:type="dxa"/>
                  <w:shd w:val="clear" w:color="auto" w:fill="FFFFFF"/>
                  <w:tcMar>
                    <w:top w:w="0" w:type="dxa"/>
                    <w:left w:w="0" w:type="dxa"/>
                    <w:bottom w:w="0" w:type="dxa"/>
                    <w:right w:w="0" w:type="dxa"/>
                  </w:tcMar>
                  <w:vAlign w:val="center"/>
                </w:tcPr>
                <w:p w14:paraId="74E34950">
                  <w:pPr>
                    <w:jc w:val="center"/>
                    <w:rPr>
                      <w:color w:val="000000" w:themeColor="text1"/>
                      <w:highlight w:val="none"/>
                      <w14:textFill>
                        <w14:solidFill>
                          <w14:schemeClr w14:val="tx1"/>
                        </w14:solidFill>
                      </w14:textFill>
                    </w:rPr>
                  </w:pPr>
                  <w:r>
                    <w:rPr>
                      <w:color w:val="000000" w:themeColor="text1"/>
                      <w:sz w:val="18"/>
                      <w:szCs w:val="18"/>
                      <w:highlight w:val="none"/>
                      <w14:textFill>
                        <w14:solidFill>
                          <w14:schemeClr w14:val="tx1"/>
                        </w14:solidFill>
                      </w14:textFill>
                    </w:rPr>
                    <w:t>高速紧压绞线实验机</w:t>
                  </w:r>
                </w:p>
              </w:tc>
              <w:tc>
                <w:tcPr>
                  <w:tcW w:w="322" w:type="dxa"/>
                  <w:shd w:val="clear" w:color="auto" w:fill="FFFFFF"/>
                  <w:tcMar>
                    <w:top w:w="0" w:type="dxa"/>
                    <w:left w:w="0" w:type="dxa"/>
                    <w:bottom w:w="0" w:type="dxa"/>
                    <w:right w:w="0" w:type="dxa"/>
                  </w:tcMar>
                  <w:vAlign w:val="center"/>
                </w:tcPr>
                <w:p w14:paraId="4E806E69">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49" w:type="dxa"/>
                  <w:shd w:val="clear" w:color="auto" w:fill="FFFFFF"/>
                  <w:tcMar>
                    <w:top w:w="0" w:type="dxa"/>
                    <w:left w:w="0" w:type="dxa"/>
                    <w:bottom w:w="0" w:type="dxa"/>
                    <w:right w:w="0" w:type="dxa"/>
                  </w:tcMar>
                  <w:vAlign w:val="center"/>
                </w:tcPr>
                <w:p w14:paraId="30187ECC">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65/1</w:t>
                  </w:r>
                </w:p>
              </w:tc>
              <w:tc>
                <w:tcPr>
                  <w:tcW w:w="556" w:type="dxa"/>
                  <w:vMerge w:val="continue"/>
                  <w:shd w:val="clear" w:color="auto" w:fill="FFFFFF"/>
                  <w:tcMar>
                    <w:top w:w="0" w:type="dxa"/>
                    <w:left w:w="0" w:type="dxa"/>
                    <w:bottom w:w="0" w:type="dxa"/>
                    <w:right w:w="0" w:type="dxa"/>
                  </w:tcMar>
                  <w:vAlign w:val="center"/>
                </w:tcPr>
                <w:p w14:paraId="36C52AFB">
                  <w:pPr>
                    <w:pStyle w:val="282"/>
                    <w:rPr>
                      <w:color w:val="000000" w:themeColor="text1"/>
                      <w:highlight w:val="none"/>
                      <w14:textFill>
                        <w14:solidFill>
                          <w14:schemeClr w14:val="tx1"/>
                        </w14:solidFill>
                      </w14:textFill>
                    </w:rPr>
                  </w:pPr>
                </w:p>
              </w:tc>
              <w:tc>
                <w:tcPr>
                  <w:tcW w:w="611" w:type="dxa"/>
                  <w:shd w:val="clear" w:color="auto" w:fill="FFFFFF"/>
                  <w:tcMar>
                    <w:top w:w="0" w:type="dxa"/>
                    <w:left w:w="0" w:type="dxa"/>
                    <w:bottom w:w="0" w:type="dxa"/>
                    <w:right w:w="0" w:type="dxa"/>
                  </w:tcMar>
                  <w:vAlign w:val="center"/>
                </w:tcPr>
                <w:p w14:paraId="450EB4F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-112.1</w:t>
                  </w:r>
                </w:p>
              </w:tc>
              <w:tc>
                <w:tcPr>
                  <w:tcW w:w="611" w:type="dxa"/>
                  <w:shd w:val="clear" w:color="auto" w:fill="FFFFFF"/>
                  <w:tcMar>
                    <w:top w:w="0" w:type="dxa"/>
                    <w:left w:w="0" w:type="dxa"/>
                    <w:bottom w:w="0" w:type="dxa"/>
                    <w:right w:w="0" w:type="dxa"/>
                  </w:tcMar>
                  <w:vAlign w:val="center"/>
                </w:tcPr>
                <w:p w14:paraId="6041B3D5">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49.5</w:t>
                  </w:r>
                </w:p>
              </w:tc>
              <w:tc>
                <w:tcPr>
                  <w:tcW w:w="612" w:type="dxa"/>
                  <w:shd w:val="clear" w:color="auto" w:fill="FFFFFF"/>
                  <w:tcMar>
                    <w:top w:w="0" w:type="dxa"/>
                    <w:left w:w="0" w:type="dxa"/>
                    <w:bottom w:w="0" w:type="dxa"/>
                    <w:right w:w="0" w:type="dxa"/>
                  </w:tcMar>
                  <w:vAlign w:val="center"/>
                </w:tcPr>
                <w:p w14:paraId="539CEA7D">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w:t>
                  </w:r>
                </w:p>
              </w:tc>
              <w:tc>
                <w:tcPr>
                  <w:tcW w:w="507" w:type="dxa"/>
                  <w:shd w:val="clear" w:color="auto" w:fill="FFFFFF"/>
                  <w:tcMar>
                    <w:top w:w="0" w:type="dxa"/>
                    <w:left w:w="0" w:type="dxa"/>
                    <w:bottom w:w="0" w:type="dxa"/>
                    <w:right w:w="0" w:type="dxa"/>
                  </w:tcMar>
                  <w:vAlign w:val="center"/>
                </w:tcPr>
                <w:p w14:paraId="45DC9DC5">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48.0</w:t>
                  </w:r>
                </w:p>
              </w:tc>
              <w:tc>
                <w:tcPr>
                  <w:tcW w:w="507" w:type="dxa"/>
                  <w:shd w:val="clear" w:color="auto" w:fill="FFFFFF"/>
                  <w:tcMar>
                    <w:top w:w="0" w:type="dxa"/>
                    <w:left w:w="0" w:type="dxa"/>
                    <w:bottom w:w="0" w:type="dxa"/>
                    <w:right w:w="0" w:type="dxa"/>
                  </w:tcMar>
                  <w:vAlign w:val="center"/>
                </w:tcPr>
                <w:p w14:paraId="3B9D58AC">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8.9</w:t>
                  </w:r>
                </w:p>
              </w:tc>
              <w:tc>
                <w:tcPr>
                  <w:tcW w:w="507" w:type="dxa"/>
                  <w:shd w:val="clear" w:color="auto" w:fill="FFFFFF"/>
                  <w:tcMar>
                    <w:top w:w="0" w:type="dxa"/>
                    <w:left w:w="0" w:type="dxa"/>
                    <w:bottom w:w="0" w:type="dxa"/>
                    <w:right w:w="0" w:type="dxa"/>
                  </w:tcMar>
                  <w:vAlign w:val="center"/>
                </w:tcPr>
                <w:p w14:paraId="1E5F8A9D">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57.7</w:t>
                  </w:r>
                </w:p>
              </w:tc>
              <w:tc>
                <w:tcPr>
                  <w:tcW w:w="508" w:type="dxa"/>
                  <w:shd w:val="clear" w:color="auto" w:fill="FFFFFF"/>
                  <w:tcMar>
                    <w:top w:w="0" w:type="dxa"/>
                    <w:left w:w="0" w:type="dxa"/>
                    <w:bottom w:w="0" w:type="dxa"/>
                    <w:right w:w="0" w:type="dxa"/>
                  </w:tcMar>
                  <w:vAlign w:val="center"/>
                </w:tcPr>
                <w:p w14:paraId="5255717D">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52.7</w:t>
                  </w:r>
                </w:p>
              </w:tc>
              <w:tc>
                <w:tcPr>
                  <w:tcW w:w="501" w:type="dxa"/>
                  <w:shd w:val="clear" w:color="auto" w:fill="FFFFFF"/>
                  <w:tcMar>
                    <w:top w:w="0" w:type="dxa"/>
                    <w:left w:w="0" w:type="dxa"/>
                    <w:bottom w:w="0" w:type="dxa"/>
                    <w:right w:w="0" w:type="dxa"/>
                  </w:tcMar>
                  <w:vAlign w:val="center"/>
                </w:tcPr>
                <w:p w14:paraId="32EFBB0D">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57.9</w:t>
                  </w:r>
                </w:p>
              </w:tc>
              <w:tc>
                <w:tcPr>
                  <w:tcW w:w="501" w:type="dxa"/>
                  <w:shd w:val="clear" w:color="auto" w:fill="FFFFFF"/>
                  <w:tcMar>
                    <w:top w:w="0" w:type="dxa"/>
                    <w:left w:w="0" w:type="dxa"/>
                    <w:bottom w:w="0" w:type="dxa"/>
                    <w:right w:w="0" w:type="dxa"/>
                  </w:tcMar>
                  <w:vAlign w:val="center"/>
                </w:tcPr>
                <w:p w14:paraId="31E7B81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58.1</w:t>
                  </w:r>
                </w:p>
              </w:tc>
              <w:tc>
                <w:tcPr>
                  <w:tcW w:w="501" w:type="dxa"/>
                  <w:shd w:val="clear" w:color="auto" w:fill="FFFFFF"/>
                  <w:tcMar>
                    <w:top w:w="0" w:type="dxa"/>
                    <w:left w:w="0" w:type="dxa"/>
                    <w:bottom w:w="0" w:type="dxa"/>
                    <w:right w:w="0" w:type="dxa"/>
                  </w:tcMar>
                  <w:vAlign w:val="center"/>
                </w:tcPr>
                <w:p w14:paraId="218F1AEF">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57.9</w:t>
                  </w:r>
                </w:p>
              </w:tc>
              <w:tc>
                <w:tcPr>
                  <w:tcW w:w="502" w:type="dxa"/>
                  <w:shd w:val="clear" w:color="auto" w:fill="FFFFFF"/>
                  <w:tcMar>
                    <w:top w:w="0" w:type="dxa"/>
                    <w:left w:w="0" w:type="dxa"/>
                    <w:bottom w:w="0" w:type="dxa"/>
                    <w:right w:w="0" w:type="dxa"/>
                  </w:tcMar>
                  <w:vAlign w:val="center"/>
                </w:tcPr>
                <w:p w14:paraId="0A0919F8">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57.9</w:t>
                  </w:r>
                </w:p>
              </w:tc>
              <w:tc>
                <w:tcPr>
                  <w:tcW w:w="436" w:type="dxa"/>
                  <w:shd w:val="clear" w:color="auto" w:fill="FFFFFF"/>
                  <w:tcMar>
                    <w:top w:w="0" w:type="dxa"/>
                    <w:left w:w="0" w:type="dxa"/>
                    <w:bottom w:w="0" w:type="dxa"/>
                    <w:right w:w="0" w:type="dxa"/>
                  </w:tcMar>
                  <w:vAlign w:val="center"/>
                </w:tcPr>
                <w:p w14:paraId="1A35FC17">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24</w:t>
                  </w:r>
                </w:p>
              </w:tc>
              <w:tc>
                <w:tcPr>
                  <w:tcW w:w="484" w:type="dxa"/>
                  <w:shd w:val="clear" w:color="auto" w:fill="FFFFFF"/>
                  <w:tcMar>
                    <w:top w:w="0" w:type="dxa"/>
                    <w:left w:w="0" w:type="dxa"/>
                    <w:bottom w:w="0" w:type="dxa"/>
                    <w:right w:w="0" w:type="dxa"/>
                  </w:tcMar>
                  <w:vAlign w:val="center"/>
                </w:tcPr>
                <w:p w14:paraId="2414AC4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4822539F">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67EED233">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5002EDC1">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517" w:type="dxa"/>
                  <w:shd w:val="clear" w:color="auto" w:fill="FFFFFF"/>
                  <w:tcMar>
                    <w:top w:w="0" w:type="dxa"/>
                    <w:left w:w="0" w:type="dxa"/>
                    <w:bottom w:w="0" w:type="dxa"/>
                    <w:right w:w="0" w:type="dxa"/>
                  </w:tcMar>
                  <w:vAlign w:val="center"/>
                </w:tcPr>
                <w:p w14:paraId="1B67EF4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31.9</w:t>
                  </w:r>
                </w:p>
              </w:tc>
              <w:tc>
                <w:tcPr>
                  <w:tcW w:w="517" w:type="dxa"/>
                  <w:shd w:val="clear" w:color="auto" w:fill="FFFFFF"/>
                  <w:tcMar>
                    <w:top w:w="0" w:type="dxa"/>
                    <w:left w:w="0" w:type="dxa"/>
                    <w:bottom w:w="0" w:type="dxa"/>
                    <w:right w:w="0" w:type="dxa"/>
                  </w:tcMar>
                  <w:vAlign w:val="center"/>
                </w:tcPr>
                <w:p w14:paraId="7D53AC1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32.1</w:t>
                  </w:r>
                </w:p>
              </w:tc>
              <w:tc>
                <w:tcPr>
                  <w:tcW w:w="517" w:type="dxa"/>
                  <w:shd w:val="clear" w:color="auto" w:fill="FFFFFF"/>
                  <w:tcMar>
                    <w:top w:w="0" w:type="dxa"/>
                    <w:left w:w="0" w:type="dxa"/>
                    <w:bottom w:w="0" w:type="dxa"/>
                    <w:right w:w="0" w:type="dxa"/>
                  </w:tcMar>
                  <w:vAlign w:val="center"/>
                </w:tcPr>
                <w:p w14:paraId="0DFEEA9F">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31.9</w:t>
                  </w:r>
                </w:p>
              </w:tc>
              <w:tc>
                <w:tcPr>
                  <w:tcW w:w="517" w:type="dxa"/>
                  <w:shd w:val="clear" w:color="auto" w:fill="FFFFFF"/>
                  <w:tcMar>
                    <w:top w:w="0" w:type="dxa"/>
                    <w:left w:w="0" w:type="dxa"/>
                    <w:bottom w:w="0" w:type="dxa"/>
                    <w:right w:w="0" w:type="dxa"/>
                  </w:tcMar>
                  <w:vAlign w:val="center"/>
                </w:tcPr>
                <w:p w14:paraId="077B82A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31.9</w:t>
                  </w:r>
                </w:p>
              </w:tc>
              <w:tc>
                <w:tcPr>
                  <w:tcW w:w="712" w:type="dxa"/>
                  <w:shd w:val="clear" w:color="auto" w:fill="FFFFFF"/>
                  <w:tcMar>
                    <w:top w:w="0" w:type="dxa"/>
                    <w:left w:w="0" w:type="dxa"/>
                    <w:bottom w:w="0" w:type="dxa"/>
                    <w:right w:w="0" w:type="dxa"/>
                  </w:tcMar>
                  <w:vAlign w:val="center"/>
                </w:tcPr>
                <w:p w14:paraId="284FC637">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w:t>
                  </w:r>
                </w:p>
              </w:tc>
            </w:tr>
            <w:tr w14:paraId="35D5A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297" w:type="dxa"/>
                  <w:shd w:val="clear" w:color="auto" w:fill="FFFFFF"/>
                  <w:vAlign w:val="center"/>
                </w:tcPr>
                <w:p w14:paraId="55D9FFF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w:t>
                  </w:r>
                </w:p>
              </w:tc>
              <w:tc>
                <w:tcPr>
                  <w:tcW w:w="566" w:type="dxa"/>
                  <w:shd w:val="clear" w:color="auto" w:fill="FFFFFF"/>
                  <w:tcMar>
                    <w:top w:w="0" w:type="dxa"/>
                    <w:left w:w="0" w:type="dxa"/>
                    <w:bottom w:w="0" w:type="dxa"/>
                    <w:right w:w="0" w:type="dxa"/>
                  </w:tcMar>
                  <w:vAlign w:val="center"/>
                </w:tcPr>
                <w:p w14:paraId="273CDC07">
                  <w:pPr>
                    <w:pStyle w:val="282"/>
                    <w:rPr>
                      <w:rFonts w:ascii="Times New Roman" w:hAnsi="Times New Roman" w:eastAsia="宋体" w:cs="宋体"/>
                      <w:lang w:val="en-US"/>
                    </w:rPr>
                  </w:pPr>
                  <w:r>
                    <w:rPr>
                      <w:rFonts w:hint="eastAsia" w:ascii="Times New Roman" w:hAnsi="Times New Roman" w:eastAsia="宋体" w:cs="宋体"/>
                      <w:lang w:val="en-US" w:eastAsia="zh-CN"/>
                    </w:rPr>
                    <w:t>标准化厂房</w:t>
                  </w:r>
                </w:p>
              </w:tc>
              <w:tc>
                <w:tcPr>
                  <w:tcW w:w="618" w:type="dxa"/>
                  <w:shd w:val="clear" w:color="auto" w:fill="FFFFFF"/>
                  <w:tcMar>
                    <w:top w:w="0" w:type="dxa"/>
                    <w:left w:w="0" w:type="dxa"/>
                    <w:bottom w:w="0" w:type="dxa"/>
                    <w:right w:w="0" w:type="dxa"/>
                  </w:tcMar>
                  <w:vAlign w:val="center"/>
                </w:tcPr>
                <w:p w14:paraId="64D1CEB5">
                  <w:pPr>
                    <w:jc w:val="center"/>
                    <w:rPr>
                      <w:color w:val="000000" w:themeColor="text1"/>
                      <w:highlight w:val="none"/>
                      <w14:textFill>
                        <w14:solidFill>
                          <w14:schemeClr w14:val="tx1"/>
                        </w14:solidFill>
                      </w14:textFill>
                    </w:rPr>
                  </w:pPr>
                  <w:r>
                    <w:rPr>
                      <w:color w:val="000000" w:themeColor="text1"/>
                      <w:sz w:val="18"/>
                      <w:szCs w:val="18"/>
                      <w:highlight w:val="none"/>
                      <w14:textFill>
                        <w14:solidFill>
                          <w14:schemeClr w14:val="tx1"/>
                        </w14:solidFill>
                      </w14:textFill>
                    </w:rPr>
                    <w:t>可程式（交变）恒温恒湿试验箱</w:t>
                  </w:r>
                </w:p>
              </w:tc>
              <w:tc>
                <w:tcPr>
                  <w:tcW w:w="322" w:type="dxa"/>
                  <w:shd w:val="clear" w:color="auto" w:fill="FFFFFF"/>
                  <w:tcMar>
                    <w:top w:w="0" w:type="dxa"/>
                    <w:left w:w="0" w:type="dxa"/>
                    <w:bottom w:w="0" w:type="dxa"/>
                    <w:right w:w="0" w:type="dxa"/>
                  </w:tcMar>
                  <w:vAlign w:val="center"/>
                </w:tcPr>
                <w:p w14:paraId="5FF3F19C">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49" w:type="dxa"/>
                  <w:shd w:val="clear" w:color="auto" w:fill="FFFFFF"/>
                  <w:tcMar>
                    <w:top w:w="0" w:type="dxa"/>
                    <w:left w:w="0" w:type="dxa"/>
                    <w:bottom w:w="0" w:type="dxa"/>
                    <w:right w:w="0" w:type="dxa"/>
                  </w:tcMar>
                  <w:vAlign w:val="center"/>
                </w:tcPr>
                <w:p w14:paraId="2C88D12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65/1</w:t>
                  </w:r>
                </w:p>
              </w:tc>
              <w:tc>
                <w:tcPr>
                  <w:tcW w:w="556" w:type="dxa"/>
                  <w:vMerge w:val="continue"/>
                  <w:shd w:val="clear" w:color="auto" w:fill="FFFFFF"/>
                  <w:tcMar>
                    <w:top w:w="0" w:type="dxa"/>
                    <w:left w:w="0" w:type="dxa"/>
                    <w:bottom w:w="0" w:type="dxa"/>
                    <w:right w:w="0" w:type="dxa"/>
                  </w:tcMar>
                  <w:vAlign w:val="center"/>
                </w:tcPr>
                <w:p w14:paraId="17CD8D95">
                  <w:pPr>
                    <w:pStyle w:val="282"/>
                    <w:rPr>
                      <w:color w:val="000000" w:themeColor="text1"/>
                      <w:highlight w:val="none"/>
                      <w14:textFill>
                        <w14:solidFill>
                          <w14:schemeClr w14:val="tx1"/>
                        </w14:solidFill>
                      </w14:textFill>
                    </w:rPr>
                  </w:pPr>
                </w:p>
              </w:tc>
              <w:tc>
                <w:tcPr>
                  <w:tcW w:w="611" w:type="dxa"/>
                  <w:shd w:val="clear" w:color="auto" w:fill="FFFFFF"/>
                  <w:tcMar>
                    <w:top w:w="0" w:type="dxa"/>
                    <w:left w:w="0" w:type="dxa"/>
                    <w:bottom w:w="0" w:type="dxa"/>
                    <w:right w:w="0" w:type="dxa"/>
                  </w:tcMar>
                  <w:vAlign w:val="center"/>
                </w:tcPr>
                <w:p w14:paraId="43BD45A0">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-126.2</w:t>
                  </w:r>
                </w:p>
              </w:tc>
              <w:tc>
                <w:tcPr>
                  <w:tcW w:w="611" w:type="dxa"/>
                  <w:shd w:val="clear" w:color="auto" w:fill="FFFFFF"/>
                  <w:tcMar>
                    <w:top w:w="0" w:type="dxa"/>
                    <w:left w:w="0" w:type="dxa"/>
                    <w:bottom w:w="0" w:type="dxa"/>
                    <w:right w:w="0" w:type="dxa"/>
                  </w:tcMar>
                  <w:vAlign w:val="center"/>
                </w:tcPr>
                <w:p w14:paraId="4F24E351">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51</w:t>
                  </w:r>
                </w:p>
              </w:tc>
              <w:tc>
                <w:tcPr>
                  <w:tcW w:w="612" w:type="dxa"/>
                  <w:shd w:val="clear" w:color="auto" w:fill="FFFFFF"/>
                  <w:tcMar>
                    <w:top w:w="0" w:type="dxa"/>
                    <w:left w:w="0" w:type="dxa"/>
                    <w:bottom w:w="0" w:type="dxa"/>
                    <w:right w:w="0" w:type="dxa"/>
                  </w:tcMar>
                  <w:vAlign w:val="center"/>
                </w:tcPr>
                <w:p w14:paraId="55316C3F">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w:t>
                  </w:r>
                </w:p>
              </w:tc>
              <w:tc>
                <w:tcPr>
                  <w:tcW w:w="507" w:type="dxa"/>
                  <w:shd w:val="clear" w:color="auto" w:fill="FFFFFF"/>
                  <w:tcMar>
                    <w:top w:w="0" w:type="dxa"/>
                    <w:left w:w="0" w:type="dxa"/>
                    <w:bottom w:w="0" w:type="dxa"/>
                    <w:right w:w="0" w:type="dxa"/>
                  </w:tcMar>
                  <w:vAlign w:val="center"/>
                </w:tcPr>
                <w:p w14:paraId="6412943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62.0</w:t>
                  </w:r>
                </w:p>
              </w:tc>
              <w:tc>
                <w:tcPr>
                  <w:tcW w:w="507" w:type="dxa"/>
                  <w:shd w:val="clear" w:color="auto" w:fill="FFFFFF"/>
                  <w:tcMar>
                    <w:top w:w="0" w:type="dxa"/>
                    <w:left w:w="0" w:type="dxa"/>
                    <w:bottom w:w="0" w:type="dxa"/>
                    <w:right w:w="0" w:type="dxa"/>
                  </w:tcMar>
                  <w:vAlign w:val="center"/>
                </w:tcPr>
                <w:p w14:paraId="37CCC7F7">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11.8</w:t>
                  </w:r>
                </w:p>
              </w:tc>
              <w:tc>
                <w:tcPr>
                  <w:tcW w:w="507" w:type="dxa"/>
                  <w:shd w:val="clear" w:color="auto" w:fill="FFFFFF"/>
                  <w:tcMar>
                    <w:top w:w="0" w:type="dxa"/>
                    <w:left w:w="0" w:type="dxa"/>
                    <w:bottom w:w="0" w:type="dxa"/>
                    <w:right w:w="0" w:type="dxa"/>
                  </w:tcMar>
                  <w:vAlign w:val="center"/>
                </w:tcPr>
                <w:p w14:paraId="46201B3B">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43.7</w:t>
                  </w:r>
                </w:p>
              </w:tc>
              <w:tc>
                <w:tcPr>
                  <w:tcW w:w="508" w:type="dxa"/>
                  <w:shd w:val="clear" w:color="auto" w:fill="FFFFFF"/>
                  <w:tcMar>
                    <w:top w:w="0" w:type="dxa"/>
                    <w:left w:w="0" w:type="dxa"/>
                    <w:bottom w:w="0" w:type="dxa"/>
                    <w:right w:w="0" w:type="dxa"/>
                  </w:tcMar>
                  <w:vAlign w:val="center"/>
                </w:tcPr>
                <w:p w14:paraId="58C191BB">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49.8</w:t>
                  </w:r>
                </w:p>
              </w:tc>
              <w:tc>
                <w:tcPr>
                  <w:tcW w:w="501" w:type="dxa"/>
                  <w:shd w:val="clear" w:color="auto" w:fill="FFFFFF"/>
                  <w:tcMar>
                    <w:top w:w="0" w:type="dxa"/>
                    <w:left w:w="0" w:type="dxa"/>
                    <w:bottom w:w="0" w:type="dxa"/>
                    <w:right w:w="0" w:type="dxa"/>
                  </w:tcMar>
                  <w:vAlign w:val="center"/>
                </w:tcPr>
                <w:p w14:paraId="150090F9">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57.9</w:t>
                  </w:r>
                </w:p>
              </w:tc>
              <w:tc>
                <w:tcPr>
                  <w:tcW w:w="501" w:type="dxa"/>
                  <w:shd w:val="clear" w:color="auto" w:fill="FFFFFF"/>
                  <w:tcMar>
                    <w:top w:w="0" w:type="dxa"/>
                    <w:left w:w="0" w:type="dxa"/>
                    <w:bottom w:w="0" w:type="dxa"/>
                    <w:right w:w="0" w:type="dxa"/>
                  </w:tcMar>
                  <w:vAlign w:val="center"/>
                </w:tcPr>
                <w:p w14:paraId="51C6525C">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58.0</w:t>
                  </w:r>
                </w:p>
              </w:tc>
              <w:tc>
                <w:tcPr>
                  <w:tcW w:w="501" w:type="dxa"/>
                  <w:shd w:val="clear" w:color="auto" w:fill="FFFFFF"/>
                  <w:tcMar>
                    <w:top w:w="0" w:type="dxa"/>
                    <w:left w:w="0" w:type="dxa"/>
                    <w:bottom w:w="0" w:type="dxa"/>
                    <w:right w:w="0" w:type="dxa"/>
                  </w:tcMar>
                  <w:vAlign w:val="center"/>
                </w:tcPr>
                <w:p w14:paraId="40526C3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57.9</w:t>
                  </w:r>
                </w:p>
              </w:tc>
              <w:tc>
                <w:tcPr>
                  <w:tcW w:w="502" w:type="dxa"/>
                  <w:shd w:val="clear" w:color="auto" w:fill="FFFFFF"/>
                  <w:tcMar>
                    <w:top w:w="0" w:type="dxa"/>
                    <w:left w:w="0" w:type="dxa"/>
                    <w:bottom w:w="0" w:type="dxa"/>
                    <w:right w:w="0" w:type="dxa"/>
                  </w:tcMar>
                  <w:vAlign w:val="center"/>
                </w:tcPr>
                <w:p w14:paraId="350E36D3">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57.9</w:t>
                  </w:r>
                </w:p>
              </w:tc>
              <w:tc>
                <w:tcPr>
                  <w:tcW w:w="436" w:type="dxa"/>
                  <w:shd w:val="clear" w:color="auto" w:fill="FFFFFF"/>
                  <w:tcMar>
                    <w:top w:w="0" w:type="dxa"/>
                    <w:left w:w="0" w:type="dxa"/>
                    <w:bottom w:w="0" w:type="dxa"/>
                    <w:right w:w="0" w:type="dxa"/>
                  </w:tcMar>
                  <w:vAlign w:val="center"/>
                </w:tcPr>
                <w:p w14:paraId="7D5A030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24</w:t>
                  </w:r>
                </w:p>
              </w:tc>
              <w:tc>
                <w:tcPr>
                  <w:tcW w:w="484" w:type="dxa"/>
                  <w:shd w:val="clear" w:color="auto" w:fill="FFFFFF"/>
                  <w:tcMar>
                    <w:top w:w="0" w:type="dxa"/>
                    <w:left w:w="0" w:type="dxa"/>
                    <w:bottom w:w="0" w:type="dxa"/>
                    <w:right w:w="0" w:type="dxa"/>
                  </w:tcMar>
                  <w:vAlign w:val="center"/>
                </w:tcPr>
                <w:p w14:paraId="01325313">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02A9B063">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42E0671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35DF80E8">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517" w:type="dxa"/>
                  <w:shd w:val="clear" w:color="auto" w:fill="FFFFFF"/>
                  <w:tcMar>
                    <w:top w:w="0" w:type="dxa"/>
                    <w:left w:w="0" w:type="dxa"/>
                    <w:bottom w:w="0" w:type="dxa"/>
                    <w:right w:w="0" w:type="dxa"/>
                  </w:tcMar>
                  <w:vAlign w:val="center"/>
                </w:tcPr>
                <w:p w14:paraId="5A612191">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31.9</w:t>
                  </w:r>
                </w:p>
              </w:tc>
              <w:tc>
                <w:tcPr>
                  <w:tcW w:w="517" w:type="dxa"/>
                  <w:shd w:val="clear" w:color="auto" w:fill="FFFFFF"/>
                  <w:tcMar>
                    <w:top w:w="0" w:type="dxa"/>
                    <w:left w:w="0" w:type="dxa"/>
                    <w:bottom w:w="0" w:type="dxa"/>
                    <w:right w:w="0" w:type="dxa"/>
                  </w:tcMar>
                  <w:vAlign w:val="center"/>
                </w:tcPr>
                <w:p w14:paraId="5B5196FC">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32.0</w:t>
                  </w:r>
                </w:p>
              </w:tc>
              <w:tc>
                <w:tcPr>
                  <w:tcW w:w="517" w:type="dxa"/>
                  <w:shd w:val="clear" w:color="auto" w:fill="FFFFFF"/>
                  <w:tcMar>
                    <w:top w:w="0" w:type="dxa"/>
                    <w:left w:w="0" w:type="dxa"/>
                    <w:bottom w:w="0" w:type="dxa"/>
                    <w:right w:w="0" w:type="dxa"/>
                  </w:tcMar>
                  <w:vAlign w:val="center"/>
                </w:tcPr>
                <w:p w14:paraId="641A1D2F">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31.9</w:t>
                  </w:r>
                </w:p>
              </w:tc>
              <w:tc>
                <w:tcPr>
                  <w:tcW w:w="517" w:type="dxa"/>
                  <w:shd w:val="clear" w:color="auto" w:fill="FFFFFF"/>
                  <w:tcMar>
                    <w:top w:w="0" w:type="dxa"/>
                    <w:left w:w="0" w:type="dxa"/>
                    <w:bottom w:w="0" w:type="dxa"/>
                    <w:right w:w="0" w:type="dxa"/>
                  </w:tcMar>
                  <w:vAlign w:val="center"/>
                </w:tcPr>
                <w:p w14:paraId="58DE7388">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31.9</w:t>
                  </w:r>
                </w:p>
              </w:tc>
              <w:tc>
                <w:tcPr>
                  <w:tcW w:w="712" w:type="dxa"/>
                  <w:shd w:val="clear" w:color="auto" w:fill="FFFFFF"/>
                  <w:tcMar>
                    <w:top w:w="0" w:type="dxa"/>
                    <w:left w:w="0" w:type="dxa"/>
                    <w:bottom w:w="0" w:type="dxa"/>
                    <w:right w:w="0" w:type="dxa"/>
                  </w:tcMar>
                  <w:vAlign w:val="center"/>
                </w:tcPr>
                <w:p w14:paraId="690311F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w:t>
                  </w:r>
                </w:p>
              </w:tc>
            </w:tr>
            <w:tr w14:paraId="454B5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297" w:type="dxa"/>
                  <w:shd w:val="clear" w:color="auto" w:fill="FFFFFF"/>
                  <w:vAlign w:val="center"/>
                </w:tcPr>
                <w:p w14:paraId="5F9DB060">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5</w:t>
                  </w:r>
                </w:p>
              </w:tc>
              <w:tc>
                <w:tcPr>
                  <w:tcW w:w="566" w:type="dxa"/>
                  <w:shd w:val="clear" w:color="auto" w:fill="FFFFFF"/>
                  <w:tcMar>
                    <w:top w:w="0" w:type="dxa"/>
                    <w:left w:w="0" w:type="dxa"/>
                    <w:bottom w:w="0" w:type="dxa"/>
                    <w:right w:w="0" w:type="dxa"/>
                  </w:tcMar>
                  <w:vAlign w:val="center"/>
                </w:tcPr>
                <w:p w14:paraId="3F844969">
                  <w:pPr>
                    <w:pStyle w:val="282"/>
                    <w:rPr>
                      <w:rFonts w:ascii="Times New Roman" w:hAnsi="Times New Roman" w:eastAsia="宋体" w:cs="宋体"/>
                      <w:lang w:val="en-US"/>
                    </w:rPr>
                  </w:pPr>
                  <w:r>
                    <w:rPr>
                      <w:rFonts w:hint="eastAsia" w:ascii="Times New Roman" w:hAnsi="Times New Roman" w:eastAsia="宋体" w:cs="宋体"/>
                      <w:lang w:val="en-US" w:eastAsia="zh-CN"/>
                    </w:rPr>
                    <w:t>标准化厂房</w:t>
                  </w:r>
                </w:p>
              </w:tc>
              <w:tc>
                <w:tcPr>
                  <w:tcW w:w="618" w:type="dxa"/>
                  <w:shd w:val="clear" w:color="auto" w:fill="FFFFFF"/>
                  <w:tcMar>
                    <w:top w:w="0" w:type="dxa"/>
                    <w:left w:w="0" w:type="dxa"/>
                    <w:bottom w:w="0" w:type="dxa"/>
                    <w:right w:w="0" w:type="dxa"/>
                  </w:tcMar>
                  <w:vAlign w:val="center"/>
                </w:tcPr>
                <w:p w14:paraId="5101289F">
                  <w:pPr>
                    <w:jc w:val="center"/>
                    <w:rPr>
                      <w:color w:val="000000" w:themeColor="text1"/>
                      <w:highlight w:val="none"/>
                      <w14:textFill>
                        <w14:solidFill>
                          <w14:schemeClr w14:val="tx1"/>
                        </w14:solidFill>
                      </w14:textFill>
                    </w:rPr>
                  </w:pPr>
                  <w:r>
                    <w:rPr>
                      <w:color w:val="000000" w:themeColor="text1"/>
                      <w:sz w:val="18"/>
                      <w:szCs w:val="18"/>
                      <w:highlight w:val="none"/>
                      <w14:textFill>
                        <w14:solidFill>
                          <w14:schemeClr w14:val="tx1"/>
                        </w14:solidFill>
                      </w14:textFill>
                    </w:rPr>
                    <w:t>线材弯折试验机</w:t>
                  </w:r>
                </w:p>
              </w:tc>
              <w:tc>
                <w:tcPr>
                  <w:tcW w:w="322" w:type="dxa"/>
                  <w:shd w:val="clear" w:color="auto" w:fill="FFFFFF"/>
                  <w:tcMar>
                    <w:top w:w="0" w:type="dxa"/>
                    <w:left w:w="0" w:type="dxa"/>
                    <w:bottom w:w="0" w:type="dxa"/>
                    <w:right w:w="0" w:type="dxa"/>
                  </w:tcMar>
                  <w:vAlign w:val="center"/>
                </w:tcPr>
                <w:p w14:paraId="34802FAF">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49" w:type="dxa"/>
                  <w:shd w:val="clear" w:color="auto" w:fill="FFFFFF"/>
                  <w:tcMar>
                    <w:top w:w="0" w:type="dxa"/>
                    <w:left w:w="0" w:type="dxa"/>
                    <w:bottom w:w="0" w:type="dxa"/>
                    <w:right w:w="0" w:type="dxa"/>
                  </w:tcMar>
                  <w:vAlign w:val="center"/>
                </w:tcPr>
                <w:p w14:paraId="34B210D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81/1</w:t>
                  </w:r>
                </w:p>
              </w:tc>
              <w:tc>
                <w:tcPr>
                  <w:tcW w:w="556" w:type="dxa"/>
                  <w:vMerge w:val="continue"/>
                  <w:shd w:val="clear" w:color="auto" w:fill="FFFFFF"/>
                  <w:tcMar>
                    <w:top w:w="0" w:type="dxa"/>
                    <w:left w:w="0" w:type="dxa"/>
                    <w:bottom w:w="0" w:type="dxa"/>
                    <w:right w:w="0" w:type="dxa"/>
                  </w:tcMar>
                  <w:vAlign w:val="center"/>
                </w:tcPr>
                <w:p w14:paraId="2E3CA76D">
                  <w:pPr>
                    <w:pStyle w:val="282"/>
                    <w:rPr>
                      <w:color w:val="000000" w:themeColor="text1"/>
                      <w:highlight w:val="none"/>
                      <w14:textFill>
                        <w14:solidFill>
                          <w14:schemeClr w14:val="tx1"/>
                        </w14:solidFill>
                      </w14:textFill>
                    </w:rPr>
                  </w:pPr>
                </w:p>
              </w:tc>
              <w:tc>
                <w:tcPr>
                  <w:tcW w:w="611" w:type="dxa"/>
                  <w:shd w:val="clear" w:color="auto" w:fill="FFFFFF"/>
                  <w:tcMar>
                    <w:top w:w="0" w:type="dxa"/>
                    <w:left w:w="0" w:type="dxa"/>
                    <w:bottom w:w="0" w:type="dxa"/>
                    <w:right w:w="0" w:type="dxa"/>
                  </w:tcMar>
                  <w:vAlign w:val="center"/>
                </w:tcPr>
                <w:p w14:paraId="67EFD79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27.7</w:t>
                  </w:r>
                </w:p>
              </w:tc>
              <w:tc>
                <w:tcPr>
                  <w:tcW w:w="611" w:type="dxa"/>
                  <w:shd w:val="clear" w:color="auto" w:fill="FFFFFF"/>
                  <w:tcMar>
                    <w:top w:w="0" w:type="dxa"/>
                    <w:left w:w="0" w:type="dxa"/>
                    <w:bottom w:w="0" w:type="dxa"/>
                    <w:right w:w="0" w:type="dxa"/>
                  </w:tcMar>
                  <w:vAlign w:val="center"/>
                </w:tcPr>
                <w:p w14:paraId="772E9145">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27.4</w:t>
                  </w:r>
                </w:p>
              </w:tc>
              <w:tc>
                <w:tcPr>
                  <w:tcW w:w="612" w:type="dxa"/>
                  <w:shd w:val="clear" w:color="auto" w:fill="FFFFFF"/>
                  <w:tcMar>
                    <w:top w:w="0" w:type="dxa"/>
                    <w:left w:w="0" w:type="dxa"/>
                    <w:bottom w:w="0" w:type="dxa"/>
                    <w:right w:w="0" w:type="dxa"/>
                  </w:tcMar>
                  <w:vAlign w:val="center"/>
                </w:tcPr>
                <w:p w14:paraId="508806F7">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w:t>
                  </w:r>
                </w:p>
              </w:tc>
              <w:tc>
                <w:tcPr>
                  <w:tcW w:w="507" w:type="dxa"/>
                  <w:shd w:val="clear" w:color="auto" w:fill="FFFFFF"/>
                  <w:tcMar>
                    <w:top w:w="0" w:type="dxa"/>
                    <w:left w:w="0" w:type="dxa"/>
                    <w:bottom w:w="0" w:type="dxa"/>
                    <w:right w:w="0" w:type="dxa"/>
                  </w:tcMar>
                  <w:vAlign w:val="center"/>
                </w:tcPr>
                <w:p w14:paraId="0D801829">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63.9</w:t>
                  </w:r>
                </w:p>
              </w:tc>
              <w:tc>
                <w:tcPr>
                  <w:tcW w:w="507" w:type="dxa"/>
                  <w:shd w:val="clear" w:color="auto" w:fill="FFFFFF"/>
                  <w:tcMar>
                    <w:top w:w="0" w:type="dxa"/>
                    <w:left w:w="0" w:type="dxa"/>
                    <w:bottom w:w="0" w:type="dxa"/>
                    <w:right w:w="0" w:type="dxa"/>
                  </w:tcMar>
                  <w:vAlign w:val="center"/>
                </w:tcPr>
                <w:p w14:paraId="062B9BFD">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43.1</w:t>
                  </w:r>
                </w:p>
              </w:tc>
              <w:tc>
                <w:tcPr>
                  <w:tcW w:w="507" w:type="dxa"/>
                  <w:shd w:val="clear" w:color="auto" w:fill="FFFFFF"/>
                  <w:tcMar>
                    <w:top w:w="0" w:type="dxa"/>
                    <w:left w:w="0" w:type="dxa"/>
                    <w:bottom w:w="0" w:type="dxa"/>
                    <w:right w:w="0" w:type="dxa"/>
                  </w:tcMar>
                  <w:vAlign w:val="center"/>
                </w:tcPr>
                <w:p w14:paraId="520BEA23">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66.8</w:t>
                  </w:r>
                </w:p>
              </w:tc>
              <w:tc>
                <w:tcPr>
                  <w:tcW w:w="508" w:type="dxa"/>
                  <w:shd w:val="clear" w:color="auto" w:fill="FFFFFF"/>
                  <w:tcMar>
                    <w:top w:w="0" w:type="dxa"/>
                    <w:left w:w="0" w:type="dxa"/>
                    <w:bottom w:w="0" w:type="dxa"/>
                    <w:right w:w="0" w:type="dxa"/>
                  </w:tcMar>
                  <w:vAlign w:val="center"/>
                </w:tcPr>
                <w:p w14:paraId="2E222785">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95.2</w:t>
                  </w:r>
                </w:p>
              </w:tc>
              <w:tc>
                <w:tcPr>
                  <w:tcW w:w="501" w:type="dxa"/>
                  <w:shd w:val="clear" w:color="auto" w:fill="FFFFFF"/>
                  <w:tcMar>
                    <w:top w:w="0" w:type="dxa"/>
                    <w:left w:w="0" w:type="dxa"/>
                    <w:bottom w:w="0" w:type="dxa"/>
                    <w:right w:w="0" w:type="dxa"/>
                  </w:tcMar>
                  <w:vAlign w:val="center"/>
                </w:tcPr>
                <w:p w14:paraId="6F52D4E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71.9</w:t>
                  </w:r>
                </w:p>
              </w:tc>
              <w:tc>
                <w:tcPr>
                  <w:tcW w:w="501" w:type="dxa"/>
                  <w:shd w:val="clear" w:color="auto" w:fill="FFFFFF"/>
                  <w:tcMar>
                    <w:top w:w="0" w:type="dxa"/>
                    <w:left w:w="0" w:type="dxa"/>
                    <w:bottom w:w="0" w:type="dxa"/>
                    <w:right w:w="0" w:type="dxa"/>
                  </w:tcMar>
                  <w:vAlign w:val="center"/>
                </w:tcPr>
                <w:p w14:paraId="57BDCB73">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71.9</w:t>
                  </w:r>
                </w:p>
              </w:tc>
              <w:tc>
                <w:tcPr>
                  <w:tcW w:w="501" w:type="dxa"/>
                  <w:shd w:val="clear" w:color="auto" w:fill="FFFFFF"/>
                  <w:tcMar>
                    <w:top w:w="0" w:type="dxa"/>
                    <w:left w:w="0" w:type="dxa"/>
                    <w:bottom w:w="0" w:type="dxa"/>
                    <w:right w:w="0" w:type="dxa"/>
                  </w:tcMar>
                  <w:vAlign w:val="center"/>
                </w:tcPr>
                <w:p w14:paraId="2732E39B">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71.9</w:t>
                  </w:r>
                </w:p>
              </w:tc>
              <w:tc>
                <w:tcPr>
                  <w:tcW w:w="502" w:type="dxa"/>
                  <w:shd w:val="clear" w:color="auto" w:fill="FFFFFF"/>
                  <w:tcMar>
                    <w:top w:w="0" w:type="dxa"/>
                    <w:left w:w="0" w:type="dxa"/>
                    <w:bottom w:w="0" w:type="dxa"/>
                    <w:right w:w="0" w:type="dxa"/>
                  </w:tcMar>
                  <w:vAlign w:val="center"/>
                </w:tcPr>
                <w:p w14:paraId="66526934">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71.9</w:t>
                  </w:r>
                </w:p>
              </w:tc>
              <w:tc>
                <w:tcPr>
                  <w:tcW w:w="436" w:type="dxa"/>
                  <w:shd w:val="clear" w:color="auto" w:fill="FFFFFF"/>
                  <w:tcMar>
                    <w:top w:w="0" w:type="dxa"/>
                    <w:left w:w="0" w:type="dxa"/>
                    <w:bottom w:w="0" w:type="dxa"/>
                    <w:right w:w="0" w:type="dxa"/>
                  </w:tcMar>
                  <w:vAlign w:val="center"/>
                </w:tcPr>
                <w:p w14:paraId="029ADD11">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24</w:t>
                  </w:r>
                </w:p>
              </w:tc>
              <w:tc>
                <w:tcPr>
                  <w:tcW w:w="484" w:type="dxa"/>
                  <w:shd w:val="clear" w:color="auto" w:fill="FFFFFF"/>
                  <w:tcMar>
                    <w:top w:w="0" w:type="dxa"/>
                    <w:left w:w="0" w:type="dxa"/>
                    <w:bottom w:w="0" w:type="dxa"/>
                    <w:right w:w="0" w:type="dxa"/>
                  </w:tcMar>
                  <w:vAlign w:val="center"/>
                </w:tcPr>
                <w:p w14:paraId="0A1F7B3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74C7B77D">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2CD72F90">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564866ED">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517" w:type="dxa"/>
                  <w:shd w:val="clear" w:color="auto" w:fill="FFFFFF"/>
                  <w:tcMar>
                    <w:top w:w="0" w:type="dxa"/>
                    <w:left w:w="0" w:type="dxa"/>
                    <w:bottom w:w="0" w:type="dxa"/>
                    <w:right w:w="0" w:type="dxa"/>
                  </w:tcMar>
                  <w:vAlign w:val="center"/>
                </w:tcPr>
                <w:p w14:paraId="32A1741B">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45.9</w:t>
                  </w:r>
                </w:p>
              </w:tc>
              <w:tc>
                <w:tcPr>
                  <w:tcW w:w="517" w:type="dxa"/>
                  <w:shd w:val="clear" w:color="auto" w:fill="FFFFFF"/>
                  <w:tcMar>
                    <w:top w:w="0" w:type="dxa"/>
                    <w:left w:w="0" w:type="dxa"/>
                    <w:bottom w:w="0" w:type="dxa"/>
                    <w:right w:w="0" w:type="dxa"/>
                  </w:tcMar>
                  <w:vAlign w:val="center"/>
                </w:tcPr>
                <w:p w14:paraId="76EFF9C3">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45.9</w:t>
                  </w:r>
                </w:p>
              </w:tc>
              <w:tc>
                <w:tcPr>
                  <w:tcW w:w="517" w:type="dxa"/>
                  <w:shd w:val="clear" w:color="auto" w:fill="FFFFFF"/>
                  <w:tcMar>
                    <w:top w:w="0" w:type="dxa"/>
                    <w:left w:w="0" w:type="dxa"/>
                    <w:bottom w:w="0" w:type="dxa"/>
                    <w:right w:w="0" w:type="dxa"/>
                  </w:tcMar>
                  <w:vAlign w:val="center"/>
                </w:tcPr>
                <w:p w14:paraId="6F4D9264">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45.9</w:t>
                  </w:r>
                </w:p>
              </w:tc>
              <w:tc>
                <w:tcPr>
                  <w:tcW w:w="517" w:type="dxa"/>
                  <w:shd w:val="clear" w:color="auto" w:fill="FFFFFF"/>
                  <w:tcMar>
                    <w:top w:w="0" w:type="dxa"/>
                    <w:left w:w="0" w:type="dxa"/>
                    <w:bottom w:w="0" w:type="dxa"/>
                    <w:right w:w="0" w:type="dxa"/>
                  </w:tcMar>
                  <w:vAlign w:val="center"/>
                </w:tcPr>
                <w:p w14:paraId="0DF5FD8B">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45.9</w:t>
                  </w:r>
                </w:p>
              </w:tc>
              <w:tc>
                <w:tcPr>
                  <w:tcW w:w="712" w:type="dxa"/>
                  <w:shd w:val="clear" w:color="auto" w:fill="FFFFFF"/>
                  <w:tcMar>
                    <w:top w:w="0" w:type="dxa"/>
                    <w:left w:w="0" w:type="dxa"/>
                    <w:bottom w:w="0" w:type="dxa"/>
                    <w:right w:w="0" w:type="dxa"/>
                  </w:tcMar>
                  <w:vAlign w:val="center"/>
                </w:tcPr>
                <w:p w14:paraId="310C70AC">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w:t>
                  </w:r>
                </w:p>
              </w:tc>
            </w:tr>
            <w:tr w14:paraId="5FD26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81" w:hRule="atLeast"/>
              </w:trPr>
              <w:tc>
                <w:tcPr>
                  <w:tcW w:w="297" w:type="dxa"/>
                  <w:shd w:val="clear" w:color="auto" w:fill="FFFFFF"/>
                  <w:vAlign w:val="center"/>
                </w:tcPr>
                <w:p w14:paraId="75AE6DD0">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w:t>
                  </w:r>
                </w:p>
              </w:tc>
              <w:tc>
                <w:tcPr>
                  <w:tcW w:w="566" w:type="dxa"/>
                  <w:shd w:val="clear" w:color="auto" w:fill="FFFFFF"/>
                  <w:tcMar>
                    <w:top w:w="0" w:type="dxa"/>
                    <w:left w:w="0" w:type="dxa"/>
                    <w:bottom w:w="0" w:type="dxa"/>
                    <w:right w:w="0" w:type="dxa"/>
                  </w:tcMar>
                  <w:vAlign w:val="center"/>
                </w:tcPr>
                <w:p w14:paraId="3FB7B7A7">
                  <w:pPr>
                    <w:pStyle w:val="282"/>
                    <w:rPr>
                      <w:rFonts w:ascii="Times New Roman" w:hAnsi="Times New Roman" w:eastAsia="宋体" w:cs="宋体"/>
                      <w:lang w:val="en-US"/>
                    </w:rPr>
                  </w:pPr>
                  <w:r>
                    <w:rPr>
                      <w:rFonts w:hint="eastAsia" w:ascii="Times New Roman" w:hAnsi="Times New Roman" w:eastAsia="宋体" w:cs="宋体"/>
                      <w:lang w:val="en-US" w:eastAsia="zh-CN"/>
                    </w:rPr>
                    <w:t>标准化厂房</w:t>
                  </w:r>
                </w:p>
              </w:tc>
              <w:tc>
                <w:tcPr>
                  <w:tcW w:w="618" w:type="dxa"/>
                  <w:shd w:val="clear" w:color="auto" w:fill="FFFFFF"/>
                  <w:tcMar>
                    <w:top w:w="0" w:type="dxa"/>
                    <w:left w:w="0" w:type="dxa"/>
                    <w:bottom w:w="0" w:type="dxa"/>
                    <w:right w:w="0" w:type="dxa"/>
                  </w:tcMar>
                  <w:vAlign w:val="center"/>
                </w:tcPr>
                <w:p w14:paraId="060D5B83">
                  <w:pPr>
                    <w:jc w:val="center"/>
                    <w:rPr>
                      <w:color w:val="000000" w:themeColor="text1"/>
                      <w:highlight w:val="none"/>
                      <w14:textFill>
                        <w14:solidFill>
                          <w14:schemeClr w14:val="tx1"/>
                        </w14:solidFill>
                      </w14:textFill>
                    </w:rPr>
                  </w:pPr>
                  <w:r>
                    <w:rPr>
                      <w:color w:val="000000" w:themeColor="text1"/>
                      <w:sz w:val="18"/>
                      <w:szCs w:val="18"/>
                      <w:highlight w:val="none"/>
                      <w14:textFill>
                        <w14:solidFill>
                          <w14:schemeClr w14:val="tx1"/>
                        </w14:solidFill>
                      </w14:textFill>
                    </w:rPr>
                    <w:t>盐雾试验机</w:t>
                  </w:r>
                </w:p>
              </w:tc>
              <w:tc>
                <w:tcPr>
                  <w:tcW w:w="322" w:type="dxa"/>
                  <w:shd w:val="clear" w:color="auto" w:fill="FFFFFF"/>
                  <w:tcMar>
                    <w:top w:w="0" w:type="dxa"/>
                    <w:left w:w="0" w:type="dxa"/>
                    <w:bottom w:w="0" w:type="dxa"/>
                    <w:right w:w="0" w:type="dxa"/>
                  </w:tcMar>
                  <w:vAlign w:val="center"/>
                </w:tcPr>
                <w:p w14:paraId="497C5BE6">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49" w:type="dxa"/>
                  <w:shd w:val="clear" w:color="auto" w:fill="FFFFFF"/>
                  <w:tcMar>
                    <w:top w:w="0" w:type="dxa"/>
                    <w:left w:w="0" w:type="dxa"/>
                    <w:bottom w:w="0" w:type="dxa"/>
                    <w:right w:w="0" w:type="dxa"/>
                  </w:tcMar>
                  <w:vAlign w:val="center"/>
                </w:tcPr>
                <w:p w14:paraId="42DE5FF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81/1</w:t>
                  </w:r>
                </w:p>
              </w:tc>
              <w:tc>
                <w:tcPr>
                  <w:tcW w:w="556" w:type="dxa"/>
                  <w:vMerge w:val="continue"/>
                  <w:shd w:val="clear" w:color="auto" w:fill="FFFFFF"/>
                  <w:tcMar>
                    <w:top w:w="0" w:type="dxa"/>
                    <w:left w:w="0" w:type="dxa"/>
                    <w:bottom w:w="0" w:type="dxa"/>
                    <w:right w:w="0" w:type="dxa"/>
                  </w:tcMar>
                  <w:vAlign w:val="center"/>
                </w:tcPr>
                <w:p w14:paraId="68139523">
                  <w:pPr>
                    <w:pStyle w:val="282"/>
                    <w:rPr>
                      <w:color w:val="000000" w:themeColor="text1"/>
                      <w:highlight w:val="none"/>
                      <w14:textFill>
                        <w14:solidFill>
                          <w14:schemeClr w14:val="tx1"/>
                        </w14:solidFill>
                      </w14:textFill>
                    </w:rPr>
                  </w:pPr>
                </w:p>
              </w:tc>
              <w:tc>
                <w:tcPr>
                  <w:tcW w:w="611" w:type="dxa"/>
                  <w:shd w:val="clear" w:color="auto" w:fill="FFFFFF"/>
                  <w:tcMar>
                    <w:top w:w="0" w:type="dxa"/>
                    <w:left w:w="0" w:type="dxa"/>
                    <w:bottom w:w="0" w:type="dxa"/>
                    <w:right w:w="0" w:type="dxa"/>
                  </w:tcMar>
                  <w:vAlign w:val="center"/>
                </w:tcPr>
                <w:p w14:paraId="524D51D4">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27.9</w:t>
                  </w:r>
                </w:p>
              </w:tc>
              <w:tc>
                <w:tcPr>
                  <w:tcW w:w="611" w:type="dxa"/>
                  <w:shd w:val="clear" w:color="auto" w:fill="FFFFFF"/>
                  <w:tcMar>
                    <w:top w:w="0" w:type="dxa"/>
                    <w:left w:w="0" w:type="dxa"/>
                    <w:bottom w:w="0" w:type="dxa"/>
                    <w:right w:w="0" w:type="dxa"/>
                  </w:tcMar>
                  <w:vAlign w:val="center"/>
                </w:tcPr>
                <w:p w14:paraId="7B49245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w:t>
                  </w:r>
                </w:p>
              </w:tc>
              <w:tc>
                <w:tcPr>
                  <w:tcW w:w="612" w:type="dxa"/>
                  <w:shd w:val="clear" w:color="auto" w:fill="FFFFFF"/>
                  <w:tcMar>
                    <w:top w:w="0" w:type="dxa"/>
                    <w:left w:w="0" w:type="dxa"/>
                    <w:bottom w:w="0" w:type="dxa"/>
                    <w:right w:w="0" w:type="dxa"/>
                  </w:tcMar>
                  <w:vAlign w:val="center"/>
                </w:tcPr>
                <w:p w14:paraId="400497F1">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w:t>
                  </w:r>
                </w:p>
              </w:tc>
              <w:tc>
                <w:tcPr>
                  <w:tcW w:w="507" w:type="dxa"/>
                  <w:shd w:val="clear" w:color="auto" w:fill="FFFFFF"/>
                  <w:tcMar>
                    <w:top w:w="0" w:type="dxa"/>
                    <w:left w:w="0" w:type="dxa"/>
                    <w:bottom w:w="0" w:type="dxa"/>
                    <w:right w:w="0" w:type="dxa"/>
                  </w:tcMar>
                  <w:vAlign w:val="center"/>
                </w:tcPr>
                <w:p w14:paraId="0B45CD2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65.5</w:t>
                  </w:r>
                </w:p>
              </w:tc>
              <w:tc>
                <w:tcPr>
                  <w:tcW w:w="507" w:type="dxa"/>
                  <w:shd w:val="clear" w:color="auto" w:fill="FFFFFF"/>
                  <w:tcMar>
                    <w:top w:w="0" w:type="dxa"/>
                    <w:left w:w="0" w:type="dxa"/>
                    <w:bottom w:w="0" w:type="dxa"/>
                    <w:right w:w="0" w:type="dxa"/>
                  </w:tcMar>
                  <w:vAlign w:val="center"/>
                </w:tcPr>
                <w:p w14:paraId="0FDBE10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22.3</w:t>
                  </w:r>
                </w:p>
              </w:tc>
              <w:tc>
                <w:tcPr>
                  <w:tcW w:w="507" w:type="dxa"/>
                  <w:shd w:val="clear" w:color="auto" w:fill="FFFFFF"/>
                  <w:tcMar>
                    <w:top w:w="0" w:type="dxa"/>
                    <w:left w:w="0" w:type="dxa"/>
                    <w:bottom w:w="0" w:type="dxa"/>
                    <w:right w:w="0" w:type="dxa"/>
                  </w:tcMar>
                  <w:vAlign w:val="center"/>
                </w:tcPr>
                <w:p w14:paraId="01559D0C">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65.2</w:t>
                  </w:r>
                </w:p>
              </w:tc>
              <w:tc>
                <w:tcPr>
                  <w:tcW w:w="508" w:type="dxa"/>
                  <w:shd w:val="clear" w:color="auto" w:fill="FFFFFF"/>
                  <w:tcMar>
                    <w:top w:w="0" w:type="dxa"/>
                    <w:left w:w="0" w:type="dxa"/>
                    <w:bottom w:w="0" w:type="dxa"/>
                    <w:right w:w="0" w:type="dxa"/>
                  </w:tcMar>
                  <w:vAlign w:val="center"/>
                </w:tcPr>
                <w:p w14:paraId="4C76895C">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116.0</w:t>
                  </w:r>
                </w:p>
              </w:tc>
              <w:tc>
                <w:tcPr>
                  <w:tcW w:w="501" w:type="dxa"/>
                  <w:shd w:val="clear" w:color="auto" w:fill="FFFFFF"/>
                  <w:tcMar>
                    <w:top w:w="0" w:type="dxa"/>
                    <w:left w:w="0" w:type="dxa"/>
                    <w:bottom w:w="0" w:type="dxa"/>
                    <w:right w:w="0" w:type="dxa"/>
                  </w:tcMar>
                  <w:vAlign w:val="center"/>
                </w:tcPr>
                <w:p w14:paraId="7A806A8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71.9</w:t>
                  </w:r>
                </w:p>
              </w:tc>
              <w:tc>
                <w:tcPr>
                  <w:tcW w:w="501" w:type="dxa"/>
                  <w:shd w:val="clear" w:color="auto" w:fill="FFFFFF"/>
                  <w:tcMar>
                    <w:top w:w="0" w:type="dxa"/>
                    <w:left w:w="0" w:type="dxa"/>
                    <w:bottom w:w="0" w:type="dxa"/>
                    <w:right w:w="0" w:type="dxa"/>
                  </w:tcMar>
                  <w:vAlign w:val="center"/>
                </w:tcPr>
                <w:p w14:paraId="2B82EB99">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71.9</w:t>
                  </w:r>
                </w:p>
              </w:tc>
              <w:tc>
                <w:tcPr>
                  <w:tcW w:w="501" w:type="dxa"/>
                  <w:shd w:val="clear" w:color="auto" w:fill="FFFFFF"/>
                  <w:tcMar>
                    <w:top w:w="0" w:type="dxa"/>
                    <w:left w:w="0" w:type="dxa"/>
                    <w:bottom w:w="0" w:type="dxa"/>
                    <w:right w:w="0" w:type="dxa"/>
                  </w:tcMar>
                  <w:vAlign w:val="center"/>
                </w:tcPr>
                <w:p w14:paraId="5895157C">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71.9</w:t>
                  </w:r>
                </w:p>
              </w:tc>
              <w:tc>
                <w:tcPr>
                  <w:tcW w:w="502" w:type="dxa"/>
                  <w:shd w:val="clear" w:color="auto" w:fill="FFFFFF"/>
                  <w:tcMar>
                    <w:top w:w="0" w:type="dxa"/>
                    <w:left w:w="0" w:type="dxa"/>
                    <w:bottom w:w="0" w:type="dxa"/>
                    <w:right w:w="0" w:type="dxa"/>
                  </w:tcMar>
                  <w:vAlign w:val="center"/>
                </w:tcPr>
                <w:p w14:paraId="6A662C2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71.9</w:t>
                  </w:r>
                </w:p>
              </w:tc>
              <w:tc>
                <w:tcPr>
                  <w:tcW w:w="436" w:type="dxa"/>
                  <w:shd w:val="clear" w:color="auto" w:fill="FFFFFF"/>
                  <w:tcMar>
                    <w:top w:w="0" w:type="dxa"/>
                    <w:left w:w="0" w:type="dxa"/>
                    <w:bottom w:w="0" w:type="dxa"/>
                    <w:right w:w="0" w:type="dxa"/>
                  </w:tcMar>
                  <w:vAlign w:val="center"/>
                </w:tcPr>
                <w:p w14:paraId="6CB7F861">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24</w:t>
                  </w:r>
                </w:p>
              </w:tc>
              <w:tc>
                <w:tcPr>
                  <w:tcW w:w="484" w:type="dxa"/>
                  <w:shd w:val="clear" w:color="auto" w:fill="FFFFFF"/>
                  <w:tcMar>
                    <w:top w:w="0" w:type="dxa"/>
                    <w:left w:w="0" w:type="dxa"/>
                    <w:bottom w:w="0" w:type="dxa"/>
                    <w:right w:w="0" w:type="dxa"/>
                  </w:tcMar>
                  <w:vAlign w:val="center"/>
                </w:tcPr>
                <w:p w14:paraId="68C08DE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3E0FFFA1">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06CE85E1">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3BF2B9AB">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517" w:type="dxa"/>
                  <w:shd w:val="clear" w:color="auto" w:fill="FFFFFF"/>
                  <w:tcMar>
                    <w:top w:w="0" w:type="dxa"/>
                    <w:left w:w="0" w:type="dxa"/>
                    <w:bottom w:w="0" w:type="dxa"/>
                    <w:right w:w="0" w:type="dxa"/>
                  </w:tcMar>
                  <w:vAlign w:val="center"/>
                </w:tcPr>
                <w:p w14:paraId="69C9A00C">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45.9</w:t>
                  </w:r>
                </w:p>
              </w:tc>
              <w:tc>
                <w:tcPr>
                  <w:tcW w:w="517" w:type="dxa"/>
                  <w:shd w:val="clear" w:color="auto" w:fill="FFFFFF"/>
                  <w:tcMar>
                    <w:top w:w="0" w:type="dxa"/>
                    <w:left w:w="0" w:type="dxa"/>
                    <w:bottom w:w="0" w:type="dxa"/>
                    <w:right w:w="0" w:type="dxa"/>
                  </w:tcMar>
                  <w:vAlign w:val="center"/>
                </w:tcPr>
                <w:p w14:paraId="770DDEC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45.9</w:t>
                  </w:r>
                </w:p>
              </w:tc>
              <w:tc>
                <w:tcPr>
                  <w:tcW w:w="517" w:type="dxa"/>
                  <w:shd w:val="clear" w:color="auto" w:fill="FFFFFF"/>
                  <w:tcMar>
                    <w:top w:w="0" w:type="dxa"/>
                    <w:left w:w="0" w:type="dxa"/>
                    <w:bottom w:w="0" w:type="dxa"/>
                    <w:right w:w="0" w:type="dxa"/>
                  </w:tcMar>
                  <w:vAlign w:val="center"/>
                </w:tcPr>
                <w:p w14:paraId="6A2839C7">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45.9</w:t>
                  </w:r>
                </w:p>
              </w:tc>
              <w:tc>
                <w:tcPr>
                  <w:tcW w:w="517" w:type="dxa"/>
                  <w:shd w:val="clear" w:color="auto" w:fill="FFFFFF"/>
                  <w:tcMar>
                    <w:top w:w="0" w:type="dxa"/>
                    <w:left w:w="0" w:type="dxa"/>
                    <w:bottom w:w="0" w:type="dxa"/>
                    <w:right w:w="0" w:type="dxa"/>
                  </w:tcMar>
                  <w:vAlign w:val="center"/>
                </w:tcPr>
                <w:p w14:paraId="243D7E35">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45.9</w:t>
                  </w:r>
                </w:p>
              </w:tc>
              <w:tc>
                <w:tcPr>
                  <w:tcW w:w="712" w:type="dxa"/>
                  <w:shd w:val="clear" w:color="auto" w:fill="FFFFFF"/>
                  <w:tcMar>
                    <w:top w:w="0" w:type="dxa"/>
                    <w:left w:w="0" w:type="dxa"/>
                    <w:bottom w:w="0" w:type="dxa"/>
                    <w:right w:w="0" w:type="dxa"/>
                  </w:tcMar>
                  <w:vAlign w:val="center"/>
                </w:tcPr>
                <w:p w14:paraId="661F74D8">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w:t>
                  </w:r>
                </w:p>
              </w:tc>
            </w:tr>
            <w:tr w14:paraId="2F12A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297" w:type="dxa"/>
                  <w:shd w:val="clear" w:color="auto" w:fill="FFFFFF"/>
                  <w:vAlign w:val="center"/>
                </w:tcPr>
                <w:p w14:paraId="25F23FF1">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w:t>
                  </w:r>
                </w:p>
              </w:tc>
              <w:tc>
                <w:tcPr>
                  <w:tcW w:w="566" w:type="dxa"/>
                  <w:shd w:val="clear" w:color="auto" w:fill="FFFFFF"/>
                  <w:tcMar>
                    <w:top w:w="0" w:type="dxa"/>
                    <w:left w:w="0" w:type="dxa"/>
                    <w:bottom w:w="0" w:type="dxa"/>
                    <w:right w:w="0" w:type="dxa"/>
                  </w:tcMar>
                  <w:vAlign w:val="center"/>
                </w:tcPr>
                <w:p w14:paraId="598BB4A0">
                  <w:pPr>
                    <w:pStyle w:val="282"/>
                    <w:rPr>
                      <w:rFonts w:ascii="Times New Roman" w:hAnsi="Times New Roman" w:eastAsia="宋体" w:cs="宋体"/>
                      <w:lang w:val="en-US"/>
                    </w:rPr>
                  </w:pPr>
                  <w:r>
                    <w:rPr>
                      <w:rFonts w:hint="eastAsia" w:ascii="Times New Roman" w:hAnsi="Times New Roman" w:eastAsia="宋体" w:cs="宋体"/>
                      <w:lang w:val="en-US" w:eastAsia="zh-CN"/>
                    </w:rPr>
                    <w:t>标准化厂房</w:t>
                  </w:r>
                </w:p>
              </w:tc>
              <w:tc>
                <w:tcPr>
                  <w:tcW w:w="618" w:type="dxa"/>
                  <w:shd w:val="clear" w:color="auto" w:fill="FFFFFF"/>
                  <w:tcMar>
                    <w:top w:w="0" w:type="dxa"/>
                    <w:left w:w="0" w:type="dxa"/>
                    <w:bottom w:w="0" w:type="dxa"/>
                    <w:right w:w="0" w:type="dxa"/>
                  </w:tcMar>
                  <w:vAlign w:val="center"/>
                </w:tcPr>
                <w:p w14:paraId="5F9D412E">
                  <w:pPr>
                    <w:jc w:val="center"/>
                    <w:rPr>
                      <w:color w:val="000000" w:themeColor="text1"/>
                      <w:highlight w:val="none"/>
                      <w14:textFill>
                        <w14:solidFill>
                          <w14:schemeClr w14:val="tx1"/>
                        </w14:solidFill>
                      </w14:textFill>
                    </w:rPr>
                  </w:pPr>
                  <w:r>
                    <w:rPr>
                      <w:color w:val="000000" w:themeColor="text1"/>
                      <w:sz w:val="18"/>
                      <w:szCs w:val="18"/>
                      <w:highlight w:val="none"/>
                      <w14:textFill>
                        <w14:solidFill>
                          <w14:schemeClr w14:val="tx1"/>
                        </w14:solidFill>
                      </w14:textFill>
                    </w:rPr>
                    <w:t>光缆扭转试验机</w:t>
                  </w:r>
                </w:p>
              </w:tc>
              <w:tc>
                <w:tcPr>
                  <w:tcW w:w="322" w:type="dxa"/>
                  <w:shd w:val="clear" w:color="auto" w:fill="FFFFFF"/>
                  <w:tcMar>
                    <w:top w:w="0" w:type="dxa"/>
                    <w:left w:w="0" w:type="dxa"/>
                    <w:bottom w:w="0" w:type="dxa"/>
                    <w:right w:w="0" w:type="dxa"/>
                  </w:tcMar>
                  <w:vAlign w:val="center"/>
                </w:tcPr>
                <w:p w14:paraId="2EDA607F">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49" w:type="dxa"/>
                  <w:shd w:val="clear" w:color="auto" w:fill="FFFFFF"/>
                  <w:tcMar>
                    <w:top w:w="0" w:type="dxa"/>
                    <w:left w:w="0" w:type="dxa"/>
                    <w:bottom w:w="0" w:type="dxa"/>
                    <w:right w:w="0" w:type="dxa"/>
                  </w:tcMar>
                  <w:vAlign w:val="center"/>
                </w:tcPr>
                <w:p w14:paraId="0AB4B95D">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80/1</w:t>
                  </w:r>
                </w:p>
              </w:tc>
              <w:tc>
                <w:tcPr>
                  <w:tcW w:w="556" w:type="dxa"/>
                  <w:vMerge w:val="continue"/>
                  <w:shd w:val="clear" w:color="auto" w:fill="FFFFFF"/>
                  <w:tcMar>
                    <w:top w:w="0" w:type="dxa"/>
                    <w:left w:w="0" w:type="dxa"/>
                    <w:bottom w:w="0" w:type="dxa"/>
                    <w:right w:w="0" w:type="dxa"/>
                  </w:tcMar>
                  <w:vAlign w:val="center"/>
                </w:tcPr>
                <w:p w14:paraId="5237D45D">
                  <w:pPr>
                    <w:pStyle w:val="282"/>
                    <w:rPr>
                      <w:color w:val="000000" w:themeColor="text1"/>
                      <w:highlight w:val="none"/>
                      <w14:textFill>
                        <w14:solidFill>
                          <w14:schemeClr w14:val="tx1"/>
                        </w14:solidFill>
                      </w14:textFill>
                    </w:rPr>
                  </w:pPr>
                </w:p>
              </w:tc>
              <w:tc>
                <w:tcPr>
                  <w:tcW w:w="611" w:type="dxa"/>
                  <w:shd w:val="clear" w:color="auto" w:fill="FFFFFF"/>
                  <w:tcMar>
                    <w:top w:w="0" w:type="dxa"/>
                    <w:left w:w="0" w:type="dxa"/>
                    <w:bottom w:w="0" w:type="dxa"/>
                    <w:right w:w="0" w:type="dxa"/>
                  </w:tcMar>
                  <w:vAlign w:val="center"/>
                </w:tcPr>
                <w:p w14:paraId="42DADABD">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25.4</w:t>
                  </w:r>
                </w:p>
              </w:tc>
              <w:tc>
                <w:tcPr>
                  <w:tcW w:w="611" w:type="dxa"/>
                  <w:shd w:val="clear" w:color="auto" w:fill="FFFFFF"/>
                  <w:tcMar>
                    <w:top w:w="0" w:type="dxa"/>
                    <w:left w:w="0" w:type="dxa"/>
                    <w:bottom w:w="0" w:type="dxa"/>
                    <w:right w:w="0" w:type="dxa"/>
                  </w:tcMar>
                  <w:vAlign w:val="center"/>
                </w:tcPr>
                <w:p w14:paraId="61064E2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48</w:t>
                  </w:r>
                </w:p>
              </w:tc>
              <w:tc>
                <w:tcPr>
                  <w:tcW w:w="612" w:type="dxa"/>
                  <w:shd w:val="clear" w:color="auto" w:fill="FFFFFF"/>
                  <w:tcMar>
                    <w:top w:w="0" w:type="dxa"/>
                    <w:left w:w="0" w:type="dxa"/>
                    <w:bottom w:w="0" w:type="dxa"/>
                    <w:right w:w="0" w:type="dxa"/>
                  </w:tcMar>
                  <w:vAlign w:val="center"/>
                </w:tcPr>
                <w:p w14:paraId="49F1825D">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w:t>
                  </w:r>
                </w:p>
              </w:tc>
              <w:tc>
                <w:tcPr>
                  <w:tcW w:w="507" w:type="dxa"/>
                  <w:shd w:val="clear" w:color="auto" w:fill="FFFFFF"/>
                  <w:tcMar>
                    <w:top w:w="0" w:type="dxa"/>
                    <w:left w:w="0" w:type="dxa"/>
                    <w:bottom w:w="0" w:type="dxa"/>
                    <w:right w:w="0" w:type="dxa"/>
                  </w:tcMar>
                  <w:vAlign w:val="center"/>
                </w:tcPr>
                <w:p w14:paraId="51231335">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64.4</w:t>
                  </w:r>
                </w:p>
              </w:tc>
              <w:tc>
                <w:tcPr>
                  <w:tcW w:w="507" w:type="dxa"/>
                  <w:shd w:val="clear" w:color="auto" w:fill="FFFFFF"/>
                  <w:tcMar>
                    <w:top w:w="0" w:type="dxa"/>
                    <w:left w:w="0" w:type="dxa"/>
                    <w:bottom w:w="0" w:type="dxa"/>
                    <w:right w:w="0" w:type="dxa"/>
                  </w:tcMar>
                  <w:vAlign w:val="center"/>
                </w:tcPr>
                <w:p w14:paraId="49A4C7E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63.8</w:t>
                  </w:r>
                </w:p>
              </w:tc>
              <w:tc>
                <w:tcPr>
                  <w:tcW w:w="507" w:type="dxa"/>
                  <w:shd w:val="clear" w:color="auto" w:fill="FFFFFF"/>
                  <w:tcMar>
                    <w:top w:w="0" w:type="dxa"/>
                    <w:left w:w="0" w:type="dxa"/>
                    <w:bottom w:w="0" w:type="dxa"/>
                    <w:right w:w="0" w:type="dxa"/>
                  </w:tcMar>
                  <w:vAlign w:val="center"/>
                </w:tcPr>
                <w:p w14:paraId="51958EC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66.3</w:t>
                  </w:r>
                </w:p>
              </w:tc>
              <w:tc>
                <w:tcPr>
                  <w:tcW w:w="508" w:type="dxa"/>
                  <w:shd w:val="clear" w:color="auto" w:fill="FFFFFF"/>
                  <w:tcMar>
                    <w:top w:w="0" w:type="dxa"/>
                    <w:left w:w="0" w:type="dxa"/>
                    <w:bottom w:w="0" w:type="dxa"/>
                    <w:right w:w="0" w:type="dxa"/>
                  </w:tcMar>
                  <w:vAlign w:val="center"/>
                </w:tcPr>
                <w:p w14:paraId="719277E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74.5</w:t>
                  </w:r>
                </w:p>
              </w:tc>
              <w:tc>
                <w:tcPr>
                  <w:tcW w:w="501" w:type="dxa"/>
                  <w:shd w:val="clear" w:color="auto" w:fill="FFFFFF"/>
                  <w:tcMar>
                    <w:top w:w="0" w:type="dxa"/>
                    <w:left w:w="0" w:type="dxa"/>
                    <w:bottom w:w="0" w:type="dxa"/>
                    <w:right w:w="0" w:type="dxa"/>
                  </w:tcMar>
                  <w:vAlign w:val="center"/>
                </w:tcPr>
                <w:p w14:paraId="1B0EA114">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70.9</w:t>
                  </w:r>
                </w:p>
              </w:tc>
              <w:tc>
                <w:tcPr>
                  <w:tcW w:w="501" w:type="dxa"/>
                  <w:shd w:val="clear" w:color="auto" w:fill="FFFFFF"/>
                  <w:tcMar>
                    <w:top w:w="0" w:type="dxa"/>
                    <w:left w:w="0" w:type="dxa"/>
                    <w:bottom w:w="0" w:type="dxa"/>
                    <w:right w:w="0" w:type="dxa"/>
                  </w:tcMar>
                  <w:vAlign w:val="center"/>
                </w:tcPr>
                <w:p w14:paraId="1B462CBF">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70.9</w:t>
                  </w:r>
                </w:p>
              </w:tc>
              <w:tc>
                <w:tcPr>
                  <w:tcW w:w="501" w:type="dxa"/>
                  <w:shd w:val="clear" w:color="auto" w:fill="FFFFFF"/>
                  <w:tcMar>
                    <w:top w:w="0" w:type="dxa"/>
                    <w:left w:w="0" w:type="dxa"/>
                    <w:bottom w:w="0" w:type="dxa"/>
                    <w:right w:w="0" w:type="dxa"/>
                  </w:tcMar>
                  <w:vAlign w:val="center"/>
                </w:tcPr>
                <w:p w14:paraId="6E2F62D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70.9</w:t>
                  </w:r>
                </w:p>
              </w:tc>
              <w:tc>
                <w:tcPr>
                  <w:tcW w:w="502" w:type="dxa"/>
                  <w:shd w:val="clear" w:color="auto" w:fill="FFFFFF"/>
                  <w:tcMar>
                    <w:top w:w="0" w:type="dxa"/>
                    <w:left w:w="0" w:type="dxa"/>
                    <w:bottom w:w="0" w:type="dxa"/>
                    <w:right w:w="0" w:type="dxa"/>
                  </w:tcMar>
                  <w:vAlign w:val="center"/>
                </w:tcPr>
                <w:p w14:paraId="2AF0C36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70.9</w:t>
                  </w:r>
                </w:p>
              </w:tc>
              <w:tc>
                <w:tcPr>
                  <w:tcW w:w="436" w:type="dxa"/>
                  <w:shd w:val="clear" w:color="auto" w:fill="FFFFFF"/>
                  <w:tcMar>
                    <w:top w:w="0" w:type="dxa"/>
                    <w:left w:w="0" w:type="dxa"/>
                    <w:bottom w:w="0" w:type="dxa"/>
                    <w:right w:w="0" w:type="dxa"/>
                  </w:tcMar>
                  <w:vAlign w:val="center"/>
                </w:tcPr>
                <w:p w14:paraId="7186124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24</w:t>
                  </w:r>
                </w:p>
              </w:tc>
              <w:tc>
                <w:tcPr>
                  <w:tcW w:w="484" w:type="dxa"/>
                  <w:shd w:val="clear" w:color="auto" w:fill="FFFFFF"/>
                  <w:tcMar>
                    <w:top w:w="0" w:type="dxa"/>
                    <w:left w:w="0" w:type="dxa"/>
                    <w:bottom w:w="0" w:type="dxa"/>
                    <w:right w:w="0" w:type="dxa"/>
                  </w:tcMar>
                  <w:vAlign w:val="center"/>
                </w:tcPr>
                <w:p w14:paraId="3F77F3ED">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77D5A588">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5A3C5BD3">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589B8C9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517" w:type="dxa"/>
                  <w:shd w:val="clear" w:color="auto" w:fill="FFFFFF"/>
                  <w:tcMar>
                    <w:top w:w="0" w:type="dxa"/>
                    <w:left w:w="0" w:type="dxa"/>
                    <w:bottom w:w="0" w:type="dxa"/>
                    <w:right w:w="0" w:type="dxa"/>
                  </w:tcMar>
                  <w:vAlign w:val="center"/>
                </w:tcPr>
                <w:p w14:paraId="626D35A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44.9</w:t>
                  </w:r>
                </w:p>
              </w:tc>
              <w:tc>
                <w:tcPr>
                  <w:tcW w:w="517" w:type="dxa"/>
                  <w:shd w:val="clear" w:color="auto" w:fill="FFFFFF"/>
                  <w:tcMar>
                    <w:top w:w="0" w:type="dxa"/>
                    <w:left w:w="0" w:type="dxa"/>
                    <w:bottom w:w="0" w:type="dxa"/>
                    <w:right w:w="0" w:type="dxa"/>
                  </w:tcMar>
                  <w:vAlign w:val="center"/>
                </w:tcPr>
                <w:p w14:paraId="12B0155F">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44.9</w:t>
                  </w:r>
                </w:p>
              </w:tc>
              <w:tc>
                <w:tcPr>
                  <w:tcW w:w="517" w:type="dxa"/>
                  <w:shd w:val="clear" w:color="auto" w:fill="FFFFFF"/>
                  <w:tcMar>
                    <w:top w:w="0" w:type="dxa"/>
                    <w:left w:w="0" w:type="dxa"/>
                    <w:bottom w:w="0" w:type="dxa"/>
                    <w:right w:w="0" w:type="dxa"/>
                  </w:tcMar>
                  <w:vAlign w:val="center"/>
                </w:tcPr>
                <w:p w14:paraId="08309ED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44.9</w:t>
                  </w:r>
                </w:p>
              </w:tc>
              <w:tc>
                <w:tcPr>
                  <w:tcW w:w="517" w:type="dxa"/>
                  <w:shd w:val="clear" w:color="auto" w:fill="FFFFFF"/>
                  <w:tcMar>
                    <w:top w:w="0" w:type="dxa"/>
                    <w:left w:w="0" w:type="dxa"/>
                    <w:bottom w:w="0" w:type="dxa"/>
                    <w:right w:w="0" w:type="dxa"/>
                  </w:tcMar>
                  <w:vAlign w:val="center"/>
                </w:tcPr>
                <w:p w14:paraId="4C4AD3A8">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44.9</w:t>
                  </w:r>
                </w:p>
              </w:tc>
              <w:tc>
                <w:tcPr>
                  <w:tcW w:w="712" w:type="dxa"/>
                  <w:shd w:val="clear" w:color="auto" w:fill="FFFFFF"/>
                  <w:tcMar>
                    <w:top w:w="0" w:type="dxa"/>
                    <w:left w:w="0" w:type="dxa"/>
                    <w:bottom w:w="0" w:type="dxa"/>
                    <w:right w:w="0" w:type="dxa"/>
                  </w:tcMar>
                  <w:vAlign w:val="center"/>
                </w:tcPr>
                <w:p w14:paraId="6DA6B24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w:t>
                  </w:r>
                </w:p>
              </w:tc>
            </w:tr>
            <w:tr w14:paraId="44706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297" w:type="dxa"/>
                  <w:shd w:val="clear" w:color="auto" w:fill="FFFFFF"/>
                  <w:vAlign w:val="center"/>
                </w:tcPr>
                <w:p w14:paraId="7AAC1B9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8</w:t>
                  </w:r>
                </w:p>
              </w:tc>
              <w:tc>
                <w:tcPr>
                  <w:tcW w:w="566" w:type="dxa"/>
                  <w:shd w:val="clear" w:color="auto" w:fill="FFFFFF"/>
                  <w:tcMar>
                    <w:top w:w="0" w:type="dxa"/>
                    <w:left w:w="0" w:type="dxa"/>
                    <w:bottom w:w="0" w:type="dxa"/>
                    <w:right w:w="0" w:type="dxa"/>
                  </w:tcMar>
                  <w:vAlign w:val="center"/>
                </w:tcPr>
                <w:p w14:paraId="37AB34CA">
                  <w:pPr>
                    <w:pStyle w:val="282"/>
                    <w:rPr>
                      <w:rFonts w:ascii="Times New Roman" w:hAnsi="Times New Roman" w:eastAsia="宋体" w:cs="宋体"/>
                      <w:lang w:val="en-US"/>
                    </w:rPr>
                  </w:pPr>
                  <w:r>
                    <w:rPr>
                      <w:rFonts w:hint="eastAsia" w:ascii="Times New Roman" w:hAnsi="Times New Roman" w:eastAsia="宋体" w:cs="宋体"/>
                      <w:lang w:val="en-US" w:eastAsia="zh-CN"/>
                    </w:rPr>
                    <w:t>标准化厂房</w:t>
                  </w:r>
                </w:p>
              </w:tc>
              <w:tc>
                <w:tcPr>
                  <w:tcW w:w="618" w:type="dxa"/>
                  <w:shd w:val="clear" w:color="auto" w:fill="FFFFFF"/>
                  <w:tcMar>
                    <w:top w:w="0" w:type="dxa"/>
                    <w:left w:w="0" w:type="dxa"/>
                    <w:bottom w:w="0" w:type="dxa"/>
                    <w:right w:w="0" w:type="dxa"/>
                  </w:tcMar>
                  <w:vAlign w:val="center"/>
                </w:tcPr>
                <w:p w14:paraId="3E15076B">
                  <w:pPr>
                    <w:jc w:val="center"/>
                    <w:rPr>
                      <w:color w:val="000000" w:themeColor="text1"/>
                      <w:highlight w:val="none"/>
                      <w14:textFill>
                        <w14:solidFill>
                          <w14:schemeClr w14:val="tx1"/>
                        </w14:solidFill>
                      </w14:textFill>
                    </w:rPr>
                  </w:pPr>
                  <w:r>
                    <w:rPr>
                      <w:color w:val="000000" w:themeColor="text1"/>
                      <w:sz w:val="18"/>
                      <w:szCs w:val="18"/>
                      <w:highlight w:val="none"/>
                      <w14:textFill>
                        <w14:solidFill>
                          <w14:schemeClr w14:val="tx1"/>
                        </w14:solidFill>
                      </w14:textFill>
                    </w:rPr>
                    <w:t>高低温试验箱</w:t>
                  </w:r>
                </w:p>
              </w:tc>
              <w:tc>
                <w:tcPr>
                  <w:tcW w:w="322" w:type="dxa"/>
                  <w:shd w:val="clear" w:color="auto" w:fill="FFFFFF"/>
                  <w:tcMar>
                    <w:top w:w="0" w:type="dxa"/>
                    <w:left w:w="0" w:type="dxa"/>
                    <w:bottom w:w="0" w:type="dxa"/>
                    <w:right w:w="0" w:type="dxa"/>
                  </w:tcMar>
                  <w:vAlign w:val="center"/>
                </w:tcPr>
                <w:p w14:paraId="47CA6C23">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49" w:type="dxa"/>
                  <w:shd w:val="clear" w:color="auto" w:fill="FFFFFF"/>
                  <w:tcMar>
                    <w:top w:w="0" w:type="dxa"/>
                    <w:left w:w="0" w:type="dxa"/>
                    <w:bottom w:w="0" w:type="dxa"/>
                    <w:right w:w="0" w:type="dxa"/>
                  </w:tcMar>
                  <w:vAlign w:val="center"/>
                </w:tcPr>
                <w:p w14:paraId="3BA35381">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83/1</w:t>
                  </w:r>
                </w:p>
              </w:tc>
              <w:tc>
                <w:tcPr>
                  <w:tcW w:w="556" w:type="dxa"/>
                  <w:vMerge w:val="continue"/>
                  <w:shd w:val="clear" w:color="auto" w:fill="FFFFFF"/>
                  <w:tcMar>
                    <w:top w:w="0" w:type="dxa"/>
                    <w:left w:w="0" w:type="dxa"/>
                    <w:bottom w:w="0" w:type="dxa"/>
                    <w:right w:w="0" w:type="dxa"/>
                  </w:tcMar>
                  <w:vAlign w:val="center"/>
                </w:tcPr>
                <w:p w14:paraId="03C75F13">
                  <w:pPr>
                    <w:pStyle w:val="282"/>
                    <w:rPr>
                      <w:color w:val="000000" w:themeColor="text1"/>
                      <w:highlight w:val="none"/>
                      <w14:textFill>
                        <w14:solidFill>
                          <w14:schemeClr w14:val="tx1"/>
                        </w14:solidFill>
                      </w14:textFill>
                    </w:rPr>
                  </w:pPr>
                </w:p>
              </w:tc>
              <w:tc>
                <w:tcPr>
                  <w:tcW w:w="611" w:type="dxa"/>
                  <w:shd w:val="clear" w:color="auto" w:fill="FFFFFF"/>
                  <w:tcMar>
                    <w:top w:w="0" w:type="dxa"/>
                    <w:left w:w="0" w:type="dxa"/>
                    <w:bottom w:w="0" w:type="dxa"/>
                    <w:right w:w="0" w:type="dxa"/>
                  </w:tcMar>
                  <w:vAlign w:val="center"/>
                </w:tcPr>
                <w:p w14:paraId="1296FBE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50.5</w:t>
                  </w:r>
                </w:p>
              </w:tc>
              <w:tc>
                <w:tcPr>
                  <w:tcW w:w="611" w:type="dxa"/>
                  <w:shd w:val="clear" w:color="auto" w:fill="FFFFFF"/>
                  <w:tcMar>
                    <w:top w:w="0" w:type="dxa"/>
                    <w:left w:w="0" w:type="dxa"/>
                    <w:bottom w:w="0" w:type="dxa"/>
                    <w:right w:w="0" w:type="dxa"/>
                  </w:tcMar>
                  <w:vAlign w:val="center"/>
                </w:tcPr>
                <w:p w14:paraId="454A6F89">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49</w:t>
                  </w:r>
                </w:p>
              </w:tc>
              <w:tc>
                <w:tcPr>
                  <w:tcW w:w="612" w:type="dxa"/>
                  <w:shd w:val="clear" w:color="auto" w:fill="FFFFFF"/>
                  <w:tcMar>
                    <w:top w:w="0" w:type="dxa"/>
                    <w:left w:w="0" w:type="dxa"/>
                    <w:bottom w:w="0" w:type="dxa"/>
                    <w:right w:w="0" w:type="dxa"/>
                  </w:tcMar>
                  <w:vAlign w:val="center"/>
                </w:tcPr>
                <w:p w14:paraId="53A5B17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w:t>
                  </w:r>
                </w:p>
              </w:tc>
              <w:tc>
                <w:tcPr>
                  <w:tcW w:w="507" w:type="dxa"/>
                  <w:shd w:val="clear" w:color="auto" w:fill="FFFFFF"/>
                  <w:tcMar>
                    <w:top w:w="0" w:type="dxa"/>
                    <w:left w:w="0" w:type="dxa"/>
                    <w:bottom w:w="0" w:type="dxa"/>
                    <w:right w:w="0" w:type="dxa"/>
                  </w:tcMar>
                  <w:vAlign w:val="center"/>
                </w:tcPr>
                <w:p w14:paraId="1695DBC7">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39.3</w:t>
                  </w:r>
                </w:p>
              </w:tc>
              <w:tc>
                <w:tcPr>
                  <w:tcW w:w="507" w:type="dxa"/>
                  <w:shd w:val="clear" w:color="auto" w:fill="FFFFFF"/>
                  <w:tcMar>
                    <w:top w:w="0" w:type="dxa"/>
                    <w:left w:w="0" w:type="dxa"/>
                    <w:bottom w:w="0" w:type="dxa"/>
                    <w:right w:w="0" w:type="dxa"/>
                  </w:tcMar>
                  <w:vAlign w:val="center"/>
                </w:tcPr>
                <w:p w14:paraId="0E1D27F4">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61.9</w:t>
                  </w:r>
                </w:p>
              </w:tc>
              <w:tc>
                <w:tcPr>
                  <w:tcW w:w="507" w:type="dxa"/>
                  <w:shd w:val="clear" w:color="auto" w:fill="FFFFFF"/>
                  <w:tcMar>
                    <w:top w:w="0" w:type="dxa"/>
                    <w:left w:w="0" w:type="dxa"/>
                    <w:bottom w:w="0" w:type="dxa"/>
                    <w:right w:w="0" w:type="dxa"/>
                  </w:tcMar>
                  <w:vAlign w:val="center"/>
                </w:tcPr>
                <w:p w14:paraId="0F927A2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91.4</w:t>
                  </w:r>
                </w:p>
              </w:tc>
              <w:tc>
                <w:tcPr>
                  <w:tcW w:w="508" w:type="dxa"/>
                  <w:shd w:val="clear" w:color="auto" w:fill="FFFFFF"/>
                  <w:tcMar>
                    <w:top w:w="0" w:type="dxa"/>
                    <w:left w:w="0" w:type="dxa"/>
                    <w:bottom w:w="0" w:type="dxa"/>
                    <w:right w:w="0" w:type="dxa"/>
                  </w:tcMar>
                  <w:vAlign w:val="center"/>
                </w:tcPr>
                <w:p w14:paraId="01643090">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76.4</w:t>
                  </w:r>
                </w:p>
              </w:tc>
              <w:tc>
                <w:tcPr>
                  <w:tcW w:w="501" w:type="dxa"/>
                  <w:shd w:val="clear" w:color="auto" w:fill="FFFFFF"/>
                  <w:tcMar>
                    <w:top w:w="0" w:type="dxa"/>
                    <w:left w:w="0" w:type="dxa"/>
                    <w:bottom w:w="0" w:type="dxa"/>
                    <w:right w:w="0" w:type="dxa"/>
                  </w:tcMar>
                  <w:vAlign w:val="center"/>
                </w:tcPr>
                <w:p w14:paraId="7BA7BF5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73.9</w:t>
                  </w:r>
                </w:p>
              </w:tc>
              <w:tc>
                <w:tcPr>
                  <w:tcW w:w="501" w:type="dxa"/>
                  <w:shd w:val="clear" w:color="auto" w:fill="FFFFFF"/>
                  <w:tcMar>
                    <w:top w:w="0" w:type="dxa"/>
                    <w:left w:w="0" w:type="dxa"/>
                    <w:bottom w:w="0" w:type="dxa"/>
                    <w:right w:w="0" w:type="dxa"/>
                  </w:tcMar>
                  <w:vAlign w:val="center"/>
                </w:tcPr>
                <w:p w14:paraId="6D64E4F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73.9</w:t>
                  </w:r>
                </w:p>
              </w:tc>
              <w:tc>
                <w:tcPr>
                  <w:tcW w:w="501" w:type="dxa"/>
                  <w:shd w:val="clear" w:color="auto" w:fill="FFFFFF"/>
                  <w:tcMar>
                    <w:top w:w="0" w:type="dxa"/>
                    <w:left w:w="0" w:type="dxa"/>
                    <w:bottom w:w="0" w:type="dxa"/>
                    <w:right w:w="0" w:type="dxa"/>
                  </w:tcMar>
                  <w:vAlign w:val="center"/>
                </w:tcPr>
                <w:p w14:paraId="52B1CF0C">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73.9</w:t>
                  </w:r>
                </w:p>
              </w:tc>
              <w:tc>
                <w:tcPr>
                  <w:tcW w:w="502" w:type="dxa"/>
                  <w:shd w:val="clear" w:color="auto" w:fill="FFFFFF"/>
                  <w:tcMar>
                    <w:top w:w="0" w:type="dxa"/>
                    <w:left w:w="0" w:type="dxa"/>
                    <w:bottom w:w="0" w:type="dxa"/>
                    <w:right w:w="0" w:type="dxa"/>
                  </w:tcMar>
                  <w:vAlign w:val="center"/>
                </w:tcPr>
                <w:p w14:paraId="0A60D30F">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73.9</w:t>
                  </w:r>
                </w:p>
              </w:tc>
              <w:tc>
                <w:tcPr>
                  <w:tcW w:w="436" w:type="dxa"/>
                  <w:shd w:val="clear" w:color="auto" w:fill="FFFFFF"/>
                  <w:tcMar>
                    <w:top w:w="0" w:type="dxa"/>
                    <w:left w:w="0" w:type="dxa"/>
                    <w:bottom w:w="0" w:type="dxa"/>
                    <w:right w:w="0" w:type="dxa"/>
                  </w:tcMar>
                  <w:vAlign w:val="center"/>
                </w:tcPr>
                <w:p w14:paraId="3F8D95C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24</w:t>
                  </w:r>
                </w:p>
              </w:tc>
              <w:tc>
                <w:tcPr>
                  <w:tcW w:w="484" w:type="dxa"/>
                  <w:shd w:val="clear" w:color="auto" w:fill="FFFFFF"/>
                  <w:tcMar>
                    <w:top w:w="0" w:type="dxa"/>
                    <w:left w:w="0" w:type="dxa"/>
                    <w:bottom w:w="0" w:type="dxa"/>
                    <w:right w:w="0" w:type="dxa"/>
                  </w:tcMar>
                  <w:vAlign w:val="center"/>
                </w:tcPr>
                <w:p w14:paraId="35B8D1E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0E58A0F9">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79242A13">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7B6F0EE3">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517" w:type="dxa"/>
                  <w:shd w:val="clear" w:color="auto" w:fill="FFFFFF"/>
                  <w:tcMar>
                    <w:top w:w="0" w:type="dxa"/>
                    <w:left w:w="0" w:type="dxa"/>
                    <w:bottom w:w="0" w:type="dxa"/>
                    <w:right w:w="0" w:type="dxa"/>
                  </w:tcMar>
                  <w:vAlign w:val="center"/>
                </w:tcPr>
                <w:p w14:paraId="6E9B218F">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47.9</w:t>
                  </w:r>
                </w:p>
              </w:tc>
              <w:tc>
                <w:tcPr>
                  <w:tcW w:w="517" w:type="dxa"/>
                  <w:shd w:val="clear" w:color="auto" w:fill="FFFFFF"/>
                  <w:tcMar>
                    <w:top w:w="0" w:type="dxa"/>
                    <w:left w:w="0" w:type="dxa"/>
                    <w:bottom w:w="0" w:type="dxa"/>
                    <w:right w:w="0" w:type="dxa"/>
                  </w:tcMar>
                  <w:vAlign w:val="center"/>
                </w:tcPr>
                <w:p w14:paraId="506357F8">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47.9</w:t>
                  </w:r>
                </w:p>
              </w:tc>
              <w:tc>
                <w:tcPr>
                  <w:tcW w:w="517" w:type="dxa"/>
                  <w:shd w:val="clear" w:color="auto" w:fill="FFFFFF"/>
                  <w:tcMar>
                    <w:top w:w="0" w:type="dxa"/>
                    <w:left w:w="0" w:type="dxa"/>
                    <w:bottom w:w="0" w:type="dxa"/>
                    <w:right w:w="0" w:type="dxa"/>
                  </w:tcMar>
                  <w:vAlign w:val="center"/>
                </w:tcPr>
                <w:p w14:paraId="0E32AA07">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47.9</w:t>
                  </w:r>
                </w:p>
              </w:tc>
              <w:tc>
                <w:tcPr>
                  <w:tcW w:w="517" w:type="dxa"/>
                  <w:shd w:val="clear" w:color="auto" w:fill="FFFFFF"/>
                  <w:tcMar>
                    <w:top w:w="0" w:type="dxa"/>
                    <w:left w:w="0" w:type="dxa"/>
                    <w:bottom w:w="0" w:type="dxa"/>
                    <w:right w:w="0" w:type="dxa"/>
                  </w:tcMar>
                  <w:vAlign w:val="center"/>
                </w:tcPr>
                <w:p w14:paraId="48B1755B">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47.9</w:t>
                  </w:r>
                </w:p>
              </w:tc>
              <w:tc>
                <w:tcPr>
                  <w:tcW w:w="712" w:type="dxa"/>
                  <w:shd w:val="clear" w:color="auto" w:fill="FFFFFF"/>
                  <w:tcMar>
                    <w:top w:w="0" w:type="dxa"/>
                    <w:left w:w="0" w:type="dxa"/>
                    <w:bottom w:w="0" w:type="dxa"/>
                    <w:right w:w="0" w:type="dxa"/>
                  </w:tcMar>
                  <w:vAlign w:val="center"/>
                </w:tcPr>
                <w:p w14:paraId="5AF00158">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w:t>
                  </w:r>
                </w:p>
              </w:tc>
            </w:tr>
            <w:tr w14:paraId="30666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297" w:type="dxa"/>
                  <w:shd w:val="clear" w:color="auto" w:fill="FFFFFF"/>
                  <w:vAlign w:val="center"/>
                </w:tcPr>
                <w:p w14:paraId="27F6BB6F">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9</w:t>
                  </w:r>
                </w:p>
              </w:tc>
              <w:tc>
                <w:tcPr>
                  <w:tcW w:w="566" w:type="dxa"/>
                  <w:shd w:val="clear" w:color="auto" w:fill="FFFFFF"/>
                  <w:tcMar>
                    <w:top w:w="0" w:type="dxa"/>
                    <w:left w:w="0" w:type="dxa"/>
                    <w:bottom w:w="0" w:type="dxa"/>
                    <w:right w:w="0" w:type="dxa"/>
                  </w:tcMar>
                  <w:vAlign w:val="center"/>
                </w:tcPr>
                <w:p w14:paraId="3F814A6C">
                  <w:pPr>
                    <w:pStyle w:val="282"/>
                    <w:rPr>
                      <w:rFonts w:ascii="Times New Roman" w:hAnsi="Times New Roman" w:eastAsia="宋体" w:cs="宋体"/>
                      <w:lang w:val="en-US"/>
                    </w:rPr>
                  </w:pPr>
                  <w:r>
                    <w:rPr>
                      <w:rFonts w:hint="eastAsia" w:ascii="Times New Roman" w:hAnsi="Times New Roman" w:eastAsia="宋体" w:cs="宋体"/>
                      <w:lang w:val="en-US" w:eastAsia="zh-CN"/>
                    </w:rPr>
                    <w:t>标准化厂房</w:t>
                  </w:r>
                </w:p>
              </w:tc>
              <w:tc>
                <w:tcPr>
                  <w:tcW w:w="618" w:type="dxa"/>
                  <w:shd w:val="clear" w:color="auto" w:fill="FFFFFF"/>
                  <w:tcMar>
                    <w:top w:w="0" w:type="dxa"/>
                    <w:left w:w="0" w:type="dxa"/>
                    <w:bottom w:w="0" w:type="dxa"/>
                    <w:right w:w="0" w:type="dxa"/>
                  </w:tcMar>
                  <w:vAlign w:val="center"/>
                </w:tcPr>
                <w:p w14:paraId="5E10D472">
                  <w:pPr>
                    <w:jc w:val="center"/>
                    <w:rPr>
                      <w:color w:val="000000" w:themeColor="text1"/>
                      <w:highlight w:val="none"/>
                      <w14:textFill>
                        <w14:solidFill>
                          <w14:schemeClr w14:val="tx1"/>
                        </w14:solidFill>
                      </w14:textFill>
                    </w:rPr>
                  </w:pPr>
                  <w:r>
                    <w:rPr>
                      <w:color w:val="000000" w:themeColor="text1"/>
                      <w:sz w:val="18"/>
                      <w:szCs w:val="18"/>
                      <w:highlight w:val="none"/>
                      <w14:textFill>
                        <w14:solidFill>
                          <w14:schemeClr w14:val="tx1"/>
                        </w14:solidFill>
                      </w14:textFill>
                    </w:rPr>
                    <w:t>微机控制电子式万能试验机</w:t>
                  </w:r>
                </w:p>
              </w:tc>
              <w:tc>
                <w:tcPr>
                  <w:tcW w:w="322" w:type="dxa"/>
                  <w:shd w:val="clear" w:color="auto" w:fill="FFFFFF"/>
                  <w:tcMar>
                    <w:top w:w="0" w:type="dxa"/>
                    <w:left w:w="0" w:type="dxa"/>
                    <w:bottom w:w="0" w:type="dxa"/>
                    <w:right w:w="0" w:type="dxa"/>
                  </w:tcMar>
                  <w:vAlign w:val="center"/>
                </w:tcPr>
                <w:p w14:paraId="46B2F0A1">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49" w:type="dxa"/>
                  <w:shd w:val="clear" w:color="auto" w:fill="FFFFFF"/>
                  <w:tcMar>
                    <w:top w:w="0" w:type="dxa"/>
                    <w:left w:w="0" w:type="dxa"/>
                    <w:bottom w:w="0" w:type="dxa"/>
                    <w:right w:w="0" w:type="dxa"/>
                  </w:tcMar>
                  <w:vAlign w:val="center"/>
                </w:tcPr>
                <w:p w14:paraId="59C63ACF">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78/1</w:t>
                  </w:r>
                </w:p>
              </w:tc>
              <w:tc>
                <w:tcPr>
                  <w:tcW w:w="556" w:type="dxa"/>
                  <w:vMerge w:val="continue"/>
                  <w:shd w:val="clear" w:color="auto" w:fill="FFFFFF"/>
                  <w:tcMar>
                    <w:top w:w="0" w:type="dxa"/>
                    <w:left w:w="0" w:type="dxa"/>
                    <w:bottom w:w="0" w:type="dxa"/>
                    <w:right w:w="0" w:type="dxa"/>
                  </w:tcMar>
                  <w:vAlign w:val="center"/>
                </w:tcPr>
                <w:p w14:paraId="24CB0DBD">
                  <w:pPr>
                    <w:pStyle w:val="282"/>
                    <w:rPr>
                      <w:color w:val="000000" w:themeColor="text1"/>
                      <w:highlight w:val="none"/>
                      <w14:textFill>
                        <w14:solidFill>
                          <w14:schemeClr w14:val="tx1"/>
                        </w14:solidFill>
                      </w14:textFill>
                    </w:rPr>
                  </w:pPr>
                </w:p>
              </w:tc>
              <w:tc>
                <w:tcPr>
                  <w:tcW w:w="611" w:type="dxa"/>
                  <w:shd w:val="clear" w:color="auto" w:fill="FFFFFF"/>
                  <w:tcMar>
                    <w:top w:w="0" w:type="dxa"/>
                    <w:left w:w="0" w:type="dxa"/>
                    <w:bottom w:w="0" w:type="dxa"/>
                    <w:right w:w="0" w:type="dxa"/>
                  </w:tcMar>
                  <w:vAlign w:val="center"/>
                </w:tcPr>
                <w:p w14:paraId="1CDACCC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-2.3</w:t>
                  </w:r>
                </w:p>
              </w:tc>
              <w:tc>
                <w:tcPr>
                  <w:tcW w:w="611" w:type="dxa"/>
                  <w:shd w:val="clear" w:color="auto" w:fill="FFFFFF"/>
                  <w:tcMar>
                    <w:top w:w="0" w:type="dxa"/>
                    <w:left w:w="0" w:type="dxa"/>
                    <w:bottom w:w="0" w:type="dxa"/>
                    <w:right w:w="0" w:type="dxa"/>
                  </w:tcMar>
                  <w:vAlign w:val="center"/>
                </w:tcPr>
                <w:p w14:paraId="10EE9BD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47</w:t>
                  </w:r>
                </w:p>
              </w:tc>
              <w:tc>
                <w:tcPr>
                  <w:tcW w:w="612" w:type="dxa"/>
                  <w:shd w:val="clear" w:color="auto" w:fill="FFFFFF"/>
                  <w:tcMar>
                    <w:top w:w="0" w:type="dxa"/>
                    <w:left w:w="0" w:type="dxa"/>
                    <w:bottom w:w="0" w:type="dxa"/>
                    <w:right w:w="0" w:type="dxa"/>
                  </w:tcMar>
                  <w:vAlign w:val="center"/>
                </w:tcPr>
                <w:p w14:paraId="2CDDBE75">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w:t>
                  </w:r>
                </w:p>
              </w:tc>
              <w:tc>
                <w:tcPr>
                  <w:tcW w:w="507" w:type="dxa"/>
                  <w:shd w:val="clear" w:color="auto" w:fill="FFFFFF"/>
                  <w:tcMar>
                    <w:top w:w="0" w:type="dxa"/>
                    <w:left w:w="0" w:type="dxa"/>
                    <w:bottom w:w="0" w:type="dxa"/>
                    <w:right w:w="0" w:type="dxa"/>
                  </w:tcMar>
                  <w:vAlign w:val="center"/>
                </w:tcPr>
                <w:p w14:paraId="51E05430">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92.1</w:t>
                  </w:r>
                </w:p>
              </w:tc>
              <w:tc>
                <w:tcPr>
                  <w:tcW w:w="507" w:type="dxa"/>
                  <w:shd w:val="clear" w:color="auto" w:fill="FFFFFF"/>
                  <w:tcMar>
                    <w:top w:w="0" w:type="dxa"/>
                    <w:left w:w="0" w:type="dxa"/>
                    <w:bottom w:w="0" w:type="dxa"/>
                    <w:right w:w="0" w:type="dxa"/>
                  </w:tcMar>
                  <w:vAlign w:val="center"/>
                </w:tcPr>
                <w:p w14:paraId="260A8C6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66.1</w:t>
                  </w:r>
                </w:p>
              </w:tc>
              <w:tc>
                <w:tcPr>
                  <w:tcW w:w="507" w:type="dxa"/>
                  <w:shd w:val="clear" w:color="auto" w:fill="FFFFFF"/>
                  <w:tcMar>
                    <w:top w:w="0" w:type="dxa"/>
                    <w:left w:w="0" w:type="dxa"/>
                    <w:bottom w:w="0" w:type="dxa"/>
                    <w:right w:w="0" w:type="dxa"/>
                  </w:tcMar>
                  <w:vAlign w:val="center"/>
                </w:tcPr>
                <w:p w14:paraId="7DBA2D60">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38.6</w:t>
                  </w:r>
                </w:p>
              </w:tc>
              <w:tc>
                <w:tcPr>
                  <w:tcW w:w="508" w:type="dxa"/>
                  <w:shd w:val="clear" w:color="auto" w:fill="FFFFFF"/>
                  <w:tcMar>
                    <w:top w:w="0" w:type="dxa"/>
                    <w:left w:w="0" w:type="dxa"/>
                    <w:bottom w:w="0" w:type="dxa"/>
                    <w:right w:w="0" w:type="dxa"/>
                  </w:tcMar>
                  <w:vAlign w:val="center"/>
                </w:tcPr>
                <w:p w14:paraId="6A6BBEC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72.2</w:t>
                  </w:r>
                </w:p>
              </w:tc>
              <w:tc>
                <w:tcPr>
                  <w:tcW w:w="501" w:type="dxa"/>
                  <w:shd w:val="clear" w:color="auto" w:fill="FFFFFF"/>
                  <w:tcMar>
                    <w:top w:w="0" w:type="dxa"/>
                    <w:left w:w="0" w:type="dxa"/>
                    <w:bottom w:w="0" w:type="dxa"/>
                    <w:right w:w="0" w:type="dxa"/>
                  </w:tcMar>
                  <w:vAlign w:val="center"/>
                </w:tcPr>
                <w:p w14:paraId="4282985B">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68.9</w:t>
                  </w:r>
                </w:p>
              </w:tc>
              <w:tc>
                <w:tcPr>
                  <w:tcW w:w="501" w:type="dxa"/>
                  <w:shd w:val="clear" w:color="auto" w:fill="FFFFFF"/>
                  <w:tcMar>
                    <w:top w:w="0" w:type="dxa"/>
                    <w:left w:w="0" w:type="dxa"/>
                    <w:bottom w:w="0" w:type="dxa"/>
                    <w:right w:w="0" w:type="dxa"/>
                  </w:tcMar>
                  <w:vAlign w:val="center"/>
                </w:tcPr>
                <w:p w14:paraId="271BC083">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68.9</w:t>
                  </w:r>
                </w:p>
              </w:tc>
              <w:tc>
                <w:tcPr>
                  <w:tcW w:w="501" w:type="dxa"/>
                  <w:shd w:val="clear" w:color="auto" w:fill="FFFFFF"/>
                  <w:tcMar>
                    <w:top w:w="0" w:type="dxa"/>
                    <w:left w:w="0" w:type="dxa"/>
                    <w:bottom w:w="0" w:type="dxa"/>
                    <w:right w:w="0" w:type="dxa"/>
                  </w:tcMar>
                  <w:vAlign w:val="center"/>
                </w:tcPr>
                <w:p w14:paraId="6EB5392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68.9</w:t>
                  </w:r>
                </w:p>
              </w:tc>
              <w:tc>
                <w:tcPr>
                  <w:tcW w:w="502" w:type="dxa"/>
                  <w:shd w:val="clear" w:color="auto" w:fill="FFFFFF"/>
                  <w:tcMar>
                    <w:top w:w="0" w:type="dxa"/>
                    <w:left w:w="0" w:type="dxa"/>
                    <w:bottom w:w="0" w:type="dxa"/>
                    <w:right w:w="0" w:type="dxa"/>
                  </w:tcMar>
                  <w:vAlign w:val="center"/>
                </w:tcPr>
                <w:p w14:paraId="395F8083">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68.9</w:t>
                  </w:r>
                </w:p>
              </w:tc>
              <w:tc>
                <w:tcPr>
                  <w:tcW w:w="436" w:type="dxa"/>
                  <w:shd w:val="clear" w:color="auto" w:fill="FFFFFF"/>
                  <w:tcMar>
                    <w:top w:w="0" w:type="dxa"/>
                    <w:left w:w="0" w:type="dxa"/>
                    <w:bottom w:w="0" w:type="dxa"/>
                    <w:right w:w="0" w:type="dxa"/>
                  </w:tcMar>
                  <w:vAlign w:val="center"/>
                </w:tcPr>
                <w:p w14:paraId="1FD2038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24</w:t>
                  </w:r>
                </w:p>
              </w:tc>
              <w:tc>
                <w:tcPr>
                  <w:tcW w:w="484" w:type="dxa"/>
                  <w:shd w:val="clear" w:color="auto" w:fill="FFFFFF"/>
                  <w:tcMar>
                    <w:top w:w="0" w:type="dxa"/>
                    <w:left w:w="0" w:type="dxa"/>
                    <w:bottom w:w="0" w:type="dxa"/>
                    <w:right w:w="0" w:type="dxa"/>
                  </w:tcMar>
                  <w:vAlign w:val="center"/>
                </w:tcPr>
                <w:p w14:paraId="56DDEEA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1B19D86F">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4990EAA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5786B15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517" w:type="dxa"/>
                  <w:shd w:val="clear" w:color="auto" w:fill="FFFFFF"/>
                  <w:tcMar>
                    <w:top w:w="0" w:type="dxa"/>
                    <w:left w:w="0" w:type="dxa"/>
                    <w:bottom w:w="0" w:type="dxa"/>
                    <w:right w:w="0" w:type="dxa"/>
                  </w:tcMar>
                  <w:vAlign w:val="center"/>
                </w:tcPr>
                <w:p w14:paraId="654EBBBC">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42.9</w:t>
                  </w:r>
                </w:p>
              </w:tc>
              <w:tc>
                <w:tcPr>
                  <w:tcW w:w="517" w:type="dxa"/>
                  <w:shd w:val="clear" w:color="auto" w:fill="FFFFFF"/>
                  <w:tcMar>
                    <w:top w:w="0" w:type="dxa"/>
                    <w:left w:w="0" w:type="dxa"/>
                    <w:bottom w:w="0" w:type="dxa"/>
                    <w:right w:w="0" w:type="dxa"/>
                  </w:tcMar>
                  <w:vAlign w:val="center"/>
                </w:tcPr>
                <w:p w14:paraId="188506AC">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42.9</w:t>
                  </w:r>
                </w:p>
              </w:tc>
              <w:tc>
                <w:tcPr>
                  <w:tcW w:w="517" w:type="dxa"/>
                  <w:shd w:val="clear" w:color="auto" w:fill="FFFFFF"/>
                  <w:tcMar>
                    <w:top w:w="0" w:type="dxa"/>
                    <w:left w:w="0" w:type="dxa"/>
                    <w:bottom w:w="0" w:type="dxa"/>
                    <w:right w:w="0" w:type="dxa"/>
                  </w:tcMar>
                  <w:vAlign w:val="center"/>
                </w:tcPr>
                <w:p w14:paraId="425DB320">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42.9</w:t>
                  </w:r>
                </w:p>
              </w:tc>
              <w:tc>
                <w:tcPr>
                  <w:tcW w:w="517" w:type="dxa"/>
                  <w:shd w:val="clear" w:color="auto" w:fill="FFFFFF"/>
                  <w:tcMar>
                    <w:top w:w="0" w:type="dxa"/>
                    <w:left w:w="0" w:type="dxa"/>
                    <w:bottom w:w="0" w:type="dxa"/>
                    <w:right w:w="0" w:type="dxa"/>
                  </w:tcMar>
                  <w:vAlign w:val="center"/>
                </w:tcPr>
                <w:p w14:paraId="1FADA6C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42.9</w:t>
                  </w:r>
                </w:p>
              </w:tc>
              <w:tc>
                <w:tcPr>
                  <w:tcW w:w="712" w:type="dxa"/>
                  <w:shd w:val="clear" w:color="auto" w:fill="FFFFFF"/>
                  <w:tcMar>
                    <w:top w:w="0" w:type="dxa"/>
                    <w:left w:w="0" w:type="dxa"/>
                    <w:bottom w:w="0" w:type="dxa"/>
                    <w:right w:w="0" w:type="dxa"/>
                  </w:tcMar>
                  <w:vAlign w:val="center"/>
                </w:tcPr>
                <w:p w14:paraId="63E3ACBB">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w:t>
                  </w:r>
                </w:p>
              </w:tc>
            </w:tr>
            <w:tr w14:paraId="536B4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297" w:type="dxa"/>
                  <w:shd w:val="clear" w:color="auto" w:fill="FFFFFF"/>
                  <w:vAlign w:val="center"/>
                </w:tcPr>
                <w:p w14:paraId="62BBC283">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10</w:t>
                  </w:r>
                </w:p>
              </w:tc>
              <w:tc>
                <w:tcPr>
                  <w:tcW w:w="566" w:type="dxa"/>
                  <w:shd w:val="clear" w:color="auto" w:fill="FFFFFF"/>
                  <w:tcMar>
                    <w:top w:w="0" w:type="dxa"/>
                    <w:left w:w="0" w:type="dxa"/>
                    <w:bottom w:w="0" w:type="dxa"/>
                    <w:right w:w="0" w:type="dxa"/>
                  </w:tcMar>
                  <w:vAlign w:val="center"/>
                </w:tcPr>
                <w:p w14:paraId="58220CCE">
                  <w:pPr>
                    <w:pStyle w:val="282"/>
                    <w:rPr>
                      <w:rFonts w:ascii="Times New Roman" w:hAnsi="Times New Roman" w:eastAsia="宋体" w:cs="宋体"/>
                      <w:lang w:val="en-US"/>
                    </w:rPr>
                  </w:pPr>
                  <w:r>
                    <w:rPr>
                      <w:rFonts w:hint="eastAsia" w:ascii="Times New Roman" w:hAnsi="Times New Roman" w:eastAsia="宋体" w:cs="宋体"/>
                      <w:lang w:val="en-US" w:eastAsia="zh-CN"/>
                    </w:rPr>
                    <w:t>标准化厂房</w:t>
                  </w:r>
                </w:p>
              </w:tc>
              <w:tc>
                <w:tcPr>
                  <w:tcW w:w="618" w:type="dxa"/>
                  <w:shd w:val="clear" w:color="auto" w:fill="FFFFFF"/>
                  <w:tcMar>
                    <w:top w:w="0" w:type="dxa"/>
                    <w:left w:w="0" w:type="dxa"/>
                    <w:bottom w:w="0" w:type="dxa"/>
                    <w:right w:w="0" w:type="dxa"/>
                  </w:tcMar>
                  <w:vAlign w:val="center"/>
                </w:tcPr>
                <w:p w14:paraId="2D522649">
                  <w:pPr>
                    <w:jc w:val="center"/>
                    <w:rPr>
                      <w:color w:val="000000" w:themeColor="text1"/>
                      <w:highlight w:val="none"/>
                      <w14:textFill>
                        <w14:solidFill>
                          <w14:schemeClr w14:val="tx1"/>
                        </w14:solidFill>
                      </w14:textFill>
                    </w:rPr>
                  </w:pPr>
                  <w:r>
                    <w:rPr>
                      <w:color w:val="000000" w:themeColor="text1"/>
                      <w:sz w:val="18"/>
                      <w:szCs w:val="18"/>
                      <w:highlight w:val="none"/>
                      <w14:textFill>
                        <w14:solidFill>
                          <w14:schemeClr w14:val="tx1"/>
                        </w14:solidFill>
                      </w14:textFill>
                    </w:rPr>
                    <w:t>卧式成缆试验机</w:t>
                  </w:r>
                </w:p>
              </w:tc>
              <w:tc>
                <w:tcPr>
                  <w:tcW w:w="322" w:type="dxa"/>
                  <w:shd w:val="clear" w:color="auto" w:fill="FFFFFF"/>
                  <w:tcMar>
                    <w:top w:w="0" w:type="dxa"/>
                    <w:left w:w="0" w:type="dxa"/>
                    <w:bottom w:w="0" w:type="dxa"/>
                    <w:right w:w="0" w:type="dxa"/>
                  </w:tcMar>
                  <w:vAlign w:val="center"/>
                </w:tcPr>
                <w:p w14:paraId="43938421">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49" w:type="dxa"/>
                  <w:shd w:val="clear" w:color="auto" w:fill="FFFFFF"/>
                  <w:tcMar>
                    <w:top w:w="0" w:type="dxa"/>
                    <w:left w:w="0" w:type="dxa"/>
                    <w:bottom w:w="0" w:type="dxa"/>
                    <w:right w:w="0" w:type="dxa"/>
                  </w:tcMar>
                  <w:vAlign w:val="center"/>
                </w:tcPr>
                <w:p w14:paraId="0D40B604">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78/1</w:t>
                  </w:r>
                </w:p>
              </w:tc>
              <w:tc>
                <w:tcPr>
                  <w:tcW w:w="556" w:type="dxa"/>
                  <w:vMerge w:val="continue"/>
                  <w:shd w:val="clear" w:color="auto" w:fill="FFFFFF"/>
                  <w:tcMar>
                    <w:top w:w="0" w:type="dxa"/>
                    <w:left w:w="0" w:type="dxa"/>
                    <w:bottom w:w="0" w:type="dxa"/>
                    <w:right w:w="0" w:type="dxa"/>
                  </w:tcMar>
                  <w:vAlign w:val="center"/>
                </w:tcPr>
                <w:p w14:paraId="06936AA2">
                  <w:pPr>
                    <w:pStyle w:val="282"/>
                    <w:rPr>
                      <w:color w:val="000000" w:themeColor="text1"/>
                      <w:highlight w:val="none"/>
                      <w14:textFill>
                        <w14:solidFill>
                          <w14:schemeClr w14:val="tx1"/>
                        </w14:solidFill>
                      </w14:textFill>
                    </w:rPr>
                  </w:pPr>
                </w:p>
              </w:tc>
              <w:tc>
                <w:tcPr>
                  <w:tcW w:w="611" w:type="dxa"/>
                  <w:shd w:val="clear" w:color="auto" w:fill="FFFFFF"/>
                  <w:tcMar>
                    <w:top w:w="0" w:type="dxa"/>
                    <w:left w:w="0" w:type="dxa"/>
                    <w:bottom w:w="0" w:type="dxa"/>
                    <w:right w:w="0" w:type="dxa"/>
                  </w:tcMar>
                  <w:vAlign w:val="center"/>
                </w:tcPr>
                <w:p w14:paraId="606E7EA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5.8</w:t>
                  </w:r>
                </w:p>
              </w:tc>
              <w:tc>
                <w:tcPr>
                  <w:tcW w:w="611" w:type="dxa"/>
                  <w:shd w:val="clear" w:color="auto" w:fill="FFFFFF"/>
                  <w:tcMar>
                    <w:top w:w="0" w:type="dxa"/>
                    <w:left w:w="0" w:type="dxa"/>
                    <w:bottom w:w="0" w:type="dxa"/>
                    <w:right w:w="0" w:type="dxa"/>
                  </w:tcMar>
                  <w:vAlign w:val="center"/>
                </w:tcPr>
                <w:p w14:paraId="09FD902F">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62.3</w:t>
                  </w:r>
                </w:p>
              </w:tc>
              <w:tc>
                <w:tcPr>
                  <w:tcW w:w="612" w:type="dxa"/>
                  <w:shd w:val="clear" w:color="auto" w:fill="FFFFFF"/>
                  <w:tcMar>
                    <w:top w:w="0" w:type="dxa"/>
                    <w:left w:w="0" w:type="dxa"/>
                    <w:bottom w:w="0" w:type="dxa"/>
                    <w:right w:w="0" w:type="dxa"/>
                  </w:tcMar>
                  <w:vAlign w:val="center"/>
                </w:tcPr>
                <w:p w14:paraId="5F910170">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w:t>
                  </w:r>
                </w:p>
              </w:tc>
              <w:tc>
                <w:tcPr>
                  <w:tcW w:w="507" w:type="dxa"/>
                  <w:shd w:val="clear" w:color="auto" w:fill="FFFFFF"/>
                  <w:tcMar>
                    <w:top w:w="0" w:type="dxa"/>
                    <w:left w:w="0" w:type="dxa"/>
                    <w:bottom w:w="0" w:type="dxa"/>
                    <w:right w:w="0" w:type="dxa"/>
                  </w:tcMar>
                  <w:vAlign w:val="center"/>
                </w:tcPr>
                <w:p w14:paraId="58F0FF8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82.7</w:t>
                  </w:r>
                </w:p>
              </w:tc>
              <w:tc>
                <w:tcPr>
                  <w:tcW w:w="507" w:type="dxa"/>
                  <w:shd w:val="clear" w:color="auto" w:fill="FFFFFF"/>
                  <w:tcMar>
                    <w:top w:w="0" w:type="dxa"/>
                    <w:left w:w="0" w:type="dxa"/>
                    <w:bottom w:w="0" w:type="dxa"/>
                    <w:right w:w="0" w:type="dxa"/>
                  </w:tcMar>
                  <w:vAlign w:val="center"/>
                </w:tcPr>
                <w:p w14:paraId="3087AFB7">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80.3</w:t>
                  </w:r>
                </w:p>
              </w:tc>
              <w:tc>
                <w:tcPr>
                  <w:tcW w:w="507" w:type="dxa"/>
                  <w:shd w:val="clear" w:color="auto" w:fill="FFFFFF"/>
                  <w:tcMar>
                    <w:top w:w="0" w:type="dxa"/>
                    <w:left w:w="0" w:type="dxa"/>
                    <w:bottom w:w="0" w:type="dxa"/>
                    <w:right w:w="0" w:type="dxa"/>
                  </w:tcMar>
                  <w:vAlign w:val="center"/>
                </w:tcPr>
                <w:p w14:paraId="606CD8D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48.0</w:t>
                  </w:r>
                </w:p>
              </w:tc>
              <w:tc>
                <w:tcPr>
                  <w:tcW w:w="508" w:type="dxa"/>
                  <w:shd w:val="clear" w:color="auto" w:fill="FFFFFF"/>
                  <w:tcMar>
                    <w:top w:w="0" w:type="dxa"/>
                    <w:left w:w="0" w:type="dxa"/>
                    <w:bottom w:w="0" w:type="dxa"/>
                    <w:right w:w="0" w:type="dxa"/>
                  </w:tcMar>
                  <w:vAlign w:val="center"/>
                </w:tcPr>
                <w:p w14:paraId="4AC8B13D">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57.9</w:t>
                  </w:r>
                </w:p>
              </w:tc>
              <w:tc>
                <w:tcPr>
                  <w:tcW w:w="501" w:type="dxa"/>
                  <w:shd w:val="clear" w:color="auto" w:fill="FFFFFF"/>
                  <w:tcMar>
                    <w:top w:w="0" w:type="dxa"/>
                    <w:left w:w="0" w:type="dxa"/>
                    <w:bottom w:w="0" w:type="dxa"/>
                    <w:right w:w="0" w:type="dxa"/>
                  </w:tcMar>
                  <w:vAlign w:val="center"/>
                </w:tcPr>
                <w:p w14:paraId="10443CE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68.9</w:t>
                  </w:r>
                </w:p>
              </w:tc>
              <w:tc>
                <w:tcPr>
                  <w:tcW w:w="501" w:type="dxa"/>
                  <w:shd w:val="clear" w:color="auto" w:fill="FFFFFF"/>
                  <w:tcMar>
                    <w:top w:w="0" w:type="dxa"/>
                    <w:left w:w="0" w:type="dxa"/>
                    <w:bottom w:w="0" w:type="dxa"/>
                    <w:right w:w="0" w:type="dxa"/>
                  </w:tcMar>
                  <w:vAlign w:val="center"/>
                </w:tcPr>
                <w:p w14:paraId="24E1A8FD">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68.9</w:t>
                  </w:r>
                </w:p>
              </w:tc>
              <w:tc>
                <w:tcPr>
                  <w:tcW w:w="501" w:type="dxa"/>
                  <w:shd w:val="clear" w:color="auto" w:fill="FFFFFF"/>
                  <w:tcMar>
                    <w:top w:w="0" w:type="dxa"/>
                    <w:left w:w="0" w:type="dxa"/>
                    <w:bottom w:w="0" w:type="dxa"/>
                    <w:right w:w="0" w:type="dxa"/>
                  </w:tcMar>
                  <w:vAlign w:val="center"/>
                </w:tcPr>
                <w:p w14:paraId="001CAC6F">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68.9</w:t>
                  </w:r>
                </w:p>
              </w:tc>
              <w:tc>
                <w:tcPr>
                  <w:tcW w:w="502" w:type="dxa"/>
                  <w:shd w:val="clear" w:color="auto" w:fill="FFFFFF"/>
                  <w:tcMar>
                    <w:top w:w="0" w:type="dxa"/>
                    <w:left w:w="0" w:type="dxa"/>
                    <w:bottom w:w="0" w:type="dxa"/>
                    <w:right w:w="0" w:type="dxa"/>
                  </w:tcMar>
                  <w:vAlign w:val="center"/>
                </w:tcPr>
                <w:p w14:paraId="670FCC7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68.9</w:t>
                  </w:r>
                </w:p>
              </w:tc>
              <w:tc>
                <w:tcPr>
                  <w:tcW w:w="436" w:type="dxa"/>
                  <w:shd w:val="clear" w:color="auto" w:fill="FFFFFF"/>
                  <w:tcMar>
                    <w:top w:w="0" w:type="dxa"/>
                    <w:left w:w="0" w:type="dxa"/>
                    <w:bottom w:w="0" w:type="dxa"/>
                    <w:right w:w="0" w:type="dxa"/>
                  </w:tcMar>
                  <w:vAlign w:val="center"/>
                </w:tcPr>
                <w:p w14:paraId="64246054">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24</w:t>
                  </w:r>
                </w:p>
              </w:tc>
              <w:tc>
                <w:tcPr>
                  <w:tcW w:w="484" w:type="dxa"/>
                  <w:shd w:val="clear" w:color="auto" w:fill="FFFFFF"/>
                  <w:tcMar>
                    <w:top w:w="0" w:type="dxa"/>
                    <w:left w:w="0" w:type="dxa"/>
                    <w:bottom w:w="0" w:type="dxa"/>
                    <w:right w:w="0" w:type="dxa"/>
                  </w:tcMar>
                  <w:vAlign w:val="center"/>
                </w:tcPr>
                <w:p w14:paraId="62904FF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55592560">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57FBC1D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7049545C">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517" w:type="dxa"/>
                  <w:shd w:val="clear" w:color="auto" w:fill="FFFFFF"/>
                  <w:tcMar>
                    <w:top w:w="0" w:type="dxa"/>
                    <w:left w:w="0" w:type="dxa"/>
                    <w:bottom w:w="0" w:type="dxa"/>
                    <w:right w:w="0" w:type="dxa"/>
                  </w:tcMar>
                  <w:vAlign w:val="center"/>
                </w:tcPr>
                <w:p w14:paraId="48365125">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42.9</w:t>
                  </w:r>
                </w:p>
              </w:tc>
              <w:tc>
                <w:tcPr>
                  <w:tcW w:w="517" w:type="dxa"/>
                  <w:shd w:val="clear" w:color="auto" w:fill="FFFFFF"/>
                  <w:tcMar>
                    <w:top w:w="0" w:type="dxa"/>
                    <w:left w:w="0" w:type="dxa"/>
                    <w:bottom w:w="0" w:type="dxa"/>
                    <w:right w:w="0" w:type="dxa"/>
                  </w:tcMar>
                  <w:vAlign w:val="center"/>
                </w:tcPr>
                <w:p w14:paraId="66D3DED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42.9</w:t>
                  </w:r>
                </w:p>
              </w:tc>
              <w:tc>
                <w:tcPr>
                  <w:tcW w:w="517" w:type="dxa"/>
                  <w:shd w:val="clear" w:color="auto" w:fill="FFFFFF"/>
                  <w:tcMar>
                    <w:top w:w="0" w:type="dxa"/>
                    <w:left w:w="0" w:type="dxa"/>
                    <w:bottom w:w="0" w:type="dxa"/>
                    <w:right w:w="0" w:type="dxa"/>
                  </w:tcMar>
                  <w:vAlign w:val="center"/>
                </w:tcPr>
                <w:p w14:paraId="6919D019">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42.9</w:t>
                  </w:r>
                </w:p>
              </w:tc>
              <w:tc>
                <w:tcPr>
                  <w:tcW w:w="517" w:type="dxa"/>
                  <w:shd w:val="clear" w:color="auto" w:fill="FFFFFF"/>
                  <w:tcMar>
                    <w:top w:w="0" w:type="dxa"/>
                    <w:left w:w="0" w:type="dxa"/>
                    <w:bottom w:w="0" w:type="dxa"/>
                    <w:right w:w="0" w:type="dxa"/>
                  </w:tcMar>
                  <w:vAlign w:val="center"/>
                </w:tcPr>
                <w:p w14:paraId="1E514D0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42.9</w:t>
                  </w:r>
                </w:p>
              </w:tc>
              <w:tc>
                <w:tcPr>
                  <w:tcW w:w="712" w:type="dxa"/>
                  <w:shd w:val="clear" w:color="auto" w:fill="FFFFFF"/>
                  <w:tcMar>
                    <w:top w:w="0" w:type="dxa"/>
                    <w:left w:w="0" w:type="dxa"/>
                    <w:bottom w:w="0" w:type="dxa"/>
                    <w:right w:w="0" w:type="dxa"/>
                  </w:tcMar>
                  <w:vAlign w:val="center"/>
                </w:tcPr>
                <w:p w14:paraId="30053913">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w:t>
                  </w:r>
                </w:p>
              </w:tc>
            </w:tr>
            <w:tr w14:paraId="0DEAD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297" w:type="dxa"/>
                  <w:shd w:val="clear" w:color="auto" w:fill="FFFFFF"/>
                  <w:vAlign w:val="center"/>
                </w:tcPr>
                <w:p w14:paraId="55EE69F1">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11</w:t>
                  </w:r>
                </w:p>
              </w:tc>
              <w:tc>
                <w:tcPr>
                  <w:tcW w:w="566" w:type="dxa"/>
                  <w:shd w:val="clear" w:color="auto" w:fill="FFFFFF"/>
                  <w:tcMar>
                    <w:top w:w="0" w:type="dxa"/>
                    <w:left w:w="0" w:type="dxa"/>
                    <w:bottom w:w="0" w:type="dxa"/>
                    <w:right w:w="0" w:type="dxa"/>
                  </w:tcMar>
                  <w:vAlign w:val="center"/>
                </w:tcPr>
                <w:p w14:paraId="36632B3A">
                  <w:pPr>
                    <w:pStyle w:val="282"/>
                    <w:rPr>
                      <w:rFonts w:ascii="Times New Roman" w:hAnsi="Times New Roman" w:eastAsia="宋体" w:cs="宋体"/>
                      <w:lang w:val="en-US"/>
                    </w:rPr>
                  </w:pPr>
                  <w:r>
                    <w:rPr>
                      <w:rFonts w:hint="eastAsia" w:ascii="Times New Roman" w:hAnsi="Times New Roman" w:eastAsia="宋体" w:cs="宋体"/>
                      <w:lang w:val="en-US" w:eastAsia="zh-CN"/>
                    </w:rPr>
                    <w:t>标准化厂房</w:t>
                  </w:r>
                </w:p>
              </w:tc>
              <w:tc>
                <w:tcPr>
                  <w:tcW w:w="618" w:type="dxa"/>
                  <w:shd w:val="clear" w:color="auto" w:fill="FFFFFF"/>
                  <w:tcMar>
                    <w:top w:w="0" w:type="dxa"/>
                    <w:left w:w="0" w:type="dxa"/>
                    <w:bottom w:w="0" w:type="dxa"/>
                    <w:right w:w="0" w:type="dxa"/>
                  </w:tcMar>
                  <w:vAlign w:val="center"/>
                </w:tcPr>
                <w:p w14:paraId="157E2065">
                  <w:pPr>
                    <w:jc w:val="center"/>
                    <w:rPr>
                      <w:color w:val="000000" w:themeColor="text1"/>
                      <w:highlight w:val="none"/>
                      <w14:textFill>
                        <w14:solidFill>
                          <w14:schemeClr w14:val="tx1"/>
                        </w14:solidFill>
                      </w14:textFill>
                    </w:rPr>
                  </w:pPr>
                  <w:r>
                    <w:rPr>
                      <w:color w:val="000000" w:themeColor="text1"/>
                      <w:sz w:val="18"/>
                      <w:szCs w:val="18"/>
                      <w:highlight w:val="none"/>
                      <w14:textFill>
                        <w14:solidFill>
                          <w14:schemeClr w14:val="tx1"/>
                        </w14:solidFill>
                      </w14:textFill>
                    </w:rPr>
                    <w:t>微机控制电液伺服卧式低周疲劳及拉</w:t>
                  </w:r>
                  <w:r>
                    <w:rPr>
                      <w:rFonts w:hint="eastAsia"/>
                      <w:color w:val="000000" w:themeColor="text1"/>
                      <w:sz w:val="18"/>
                      <w:szCs w:val="18"/>
                      <w:highlight w:val="none"/>
                      <w14:textFill>
                        <w14:solidFill>
                          <w14:schemeClr w14:val="tx1"/>
                        </w14:solidFill>
                      </w14:textFill>
                    </w:rPr>
                    <w:t>力试验机</w:t>
                  </w:r>
                </w:p>
              </w:tc>
              <w:tc>
                <w:tcPr>
                  <w:tcW w:w="322" w:type="dxa"/>
                  <w:shd w:val="clear" w:color="auto" w:fill="FFFFFF"/>
                  <w:tcMar>
                    <w:top w:w="0" w:type="dxa"/>
                    <w:left w:w="0" w:type="dxa"/>
                    <w:bottom w:w="0" w:type="dxa"/>
                    <w:right w:w="0" w:type="dxa"/>
                  </w:tcMar>
                  <w:vAlign w:val="center"/>
                </w:tcPr>
                <w:p w14:paraId="22AD91BE">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49" w:type="dxa"/>
                  <w:shd w:val="clear" w:color="auto" w:fill="FFFFFF"/>
                  <w:tcMar>
                    <w:top w:w="0" w:type="dxa"/>
                    <w:left w:w="0" w:type="dxa"/>
                    <w:bottom w:w="0" w:type="dxa"/>
                    <w:right w:w="0" w:type="dxa"/>
                  </w:tcMar>
                  <w:vAlign w:val="center"/>
                </w:tcPr>
                <w:p w14:paraId="77BCF1B3">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83/1</w:t>
                  </w:r>
                </w:p>
              </w:tc>
              <w:tc>
                <w:tcPr>
                  <w:tcW w:w="556" w:type="dxa"/>
                  <w:vMerge w:val="continue"/>
                  <w:shd w:val="clear" w:color="auto" w:fill="FFFFFF"/>
                  <w:tcMar>
                    <w:top w:w="0" w:type="dxa"/>
                    <w:left w:w="0" w:type="dxa"/>
                    <w:bottom w:w="0" w:type="dxa"/>
                    <w:right w:w="0" w:type="dxa"/>
                  </w:tcMar>
                  <w:vAlign w:val="center"/>
                </w:tcPr>
                <w:p w14:paraId="26914B67">
                  <w:pPr>
                    <w:pStyle w:val="282"/>
                    <w:rPr>
                      <w:color w:val="000000" w:themeColor="text1"/>
                      <w:highlight w:val="none"/>
                      <w14:textFill>
                        <w14:solidFill>
                          <w14:schemeClr w14:val="tx1"/>
                        </w14:solidFill>
                      </w14:textFill>
                    </w:rPr>
                  </w:pPr>
                </w:p>
              </w:tc>
              <w:tc>
                <w:tcPr>
                  <w:tcW w:w="611" w:type="dxa"/>
                  <w:shd w:val="clear" w:color="auto" w:fill="FFFFFF"/>
                  <w:tcMar>
                    <w:top w:w="0" w:type="dxa"/>
                    <w:left w:w="0" w:type="dxa"/>
                    <w:bottom w:w="0" w:type="dxa"/>
                    <w:right w:w="0" w:type="dxa"/>
                  </w:tcMar>
                  <w:vAlign w:val="center"/>
                </w:tcPr>
                <w:p w14:paraId="2F066D2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w:t>
                  </w:r>
                </w:p>
              </w:tc>
              <w:tc>
                <w:tcPr>
                  <w:tcW w:w="611" w:type="dxa"/>
                  <w:shd w:val="clear" w:color="auto" w:fill="FFFFFF"/>
                  <w:tcMar>
                    <w:top w:w="0" w:type="dxa"/>
                    <w:left w:w="0" w:type="dxa"/>
                    <w:bottom w:w="0" w:type="dxa"/>
                    <w:right w:w="0" w:type="dxa"/>
                  </w:tcMar>
                  <w:vAlign w:val="center"/>
                </w:tcPr>
                <w:p w14:paraId="24958C77">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135.5</w:t>
                  </w:r>
                </w:p>
              </w:tc>
              <w:tc>
                <w:tcPr>
                  <w:tcW w:w="612" w:type="dxa"/>
                  <w:shd w:val="clear" w:color="auto" w:fill="FFFFFF"/>
                  <w:tcMar>
                    <w:top w:w="0" w:type="dxa"/>
                    <w:left w:w="0" w:type="dxa"/>
                    <w:bottom w:w="0" w:type="dxa"/>
                    <w:right w:w="0" w:type="dxa"/>
                  </w:tcMar>
                  <w:vAlign w:val="center"/>
                </w:tcPr>
                <w:p w14:paraId="183A8647">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w:t>
                  </w:r>
                </w:p>
              </w:tc>
              <w:tc>
                <w:tcPr>
                  <w:tcW w:w="507" w:type="dxa"/>
                  <w:shd w:val="clear" w:color="auto" w:fill="FFFFFF"/>
                  <w:tcMar>
                    <w:top w:w="0" w:type="dxa"/>
                    <w:left w:w="0" w:type="dxa"/>
                    <w:bottom w:w="0" w:type="dxa"/>
                    <w:right w:w="0" w:type="dxa"/>
                  </w:tcMar>
                  <w:vAlign w:val="center"/>
                </w:tcPr>
                <w:p w14:paraId="183E0B7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10.6</w:t>
                  </w:r>
                </w:p>
              </w:tc>
              <w:tc>
                <w:tcPr>
                  <w:tcW w:w="507" w:type="dxa"/>
                  <w:shd w:val="clear" w:color="auto" w:fill="FFFFFF"/>
                  <w:tcMar>
                    <w:top w:w="0" w:type="dxa"/>
                    <w:left w:w="0" w:type="dxa"/>
                    <w:bottom w:w="0" w:type="dxa"/>
                    <w:right w:w="0" w:type="dxa"/>
                  </w:tcMar>
                  <w:vAlign w:val="center"/>
                </w:tcPr>
                <w:p w14:paraId="1F4B8F0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2.0</w:t>
                  </w:r>
                </w:p>
              </w:tc>
              <w:tc>
                <w:tcPr>
                  <w:tcW w:w="507" w:type="dxa"/>
                  <w:shd w:val="clear" w:color="auto" w:fill="FFFFFF"/>
                  <w:tcMar>
                    <w:top w:w="0" w:type="dxa"/>
                    <w:left w:w="0" w:type="dxa"/>
                    <w:bottom w:w="0" w:type="dxa"/>
                    <w:right w:w="0" w:type="dxa"/>
                  </w:tcMar>
                  <w:vAlign w:val="center"/>
                </w:tcPr>
                <w:p w14:paraId="30B9F5F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14.6</w:t>
                  </w:r>
                </w:p>
              </w:tc>
              <w:tc>
                <w:tcPr>
                  <w:tcW w:w="508" w:type="dxa"/>
                  <w:shd w:val="clear" w:color="auto" w:fill="FFFFFF"/>
                  <w:tcMar>
                    <w:top w:w="0" w:type="dxa"/>
                    <w:left w:w="0" w:type="dxa"/>
                    <w:bottom w:w="0" w:type="dxa"/>
                    <w:right w:w="0" w:type="dxa"/>
                  </w:tcMar>
                  <w:vAlign w:val="center"/>
                </w:tcPr>
                <w:p w14:paraId="691E3EC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4.5</w:t>
                  </w:r>
                </w:p>
              </w:tc>
              <w:tc>
                <w:tcPr>
                  <w:tcW w:w="501" w:type="dxa"/>
                  <w:shd w:val="clear" w:color="auto" w:fill="FFFFFF"/>
                  <w:tcMar>
                    <w:top w:w="0" w:type="dxa"/>
                    <w:left w:w="0" w:type="dxa"/>
                    <w:bottom w:w="0" w:type="dxa"/>
                    <w:right w:w="0" w:type="dxa"/>
                  </w:tcMar>
                  <w:vAlign w:val="center"/>
                </w:tcPr>
                <w:p w14:paraId="485B32A8">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86.2</w:t>
                  </w:r>
                </w:p>
              </w:tc>
              <w:tc>
                <w:tcPr>
                  <w:tcW w:w="501" w:type="dxa"/>
                  <w:shd w:val="clear" w:color="auto" w:fill="FFFFFF"/>
                  <w:tcMar>
                    <w:top w:w="0" w:type="dxa"/>
                    <w:left w:w="0" w:type="dxa"/>
                    <w:bottom w:w="0" w:type="dxa"/>
                    <w:right w:w="0" w:type="dxa"/>
                  </w:tcMar>
                  <w:vAlign w:val="center"/>
                </w:tcPr>
                <w:p w14:paraId="6DB3331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86.4</w:t>
                  </w:r>
                </w:p>
              </w:tc>
              <w:tc>
                <w:tcPr>
                  <w:tcW w:w="501" w:type="dxa"/>
                  <w:shd w:val="clear" w:color="auto" w:fill="FFFFFF"/>
                  <w:tcMar>
                    <w:top w:w="0" w:type="dxa"/>
                    <w:left w:w="0" w:type="dxa"/>
                    <w:bottom w:w="0" w:type="dxa"/>
                    <w:right w:w="0" w:type="dxa"/>
                  </w:tcMar>
                  <w:vAlign w:val="center"/>
                </w:tcPr>
                <w:p w14:paraId="0EBCE8CF">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86.2</w:t>
                  </w:r>
                </w:p>
              </w:tc>
              <w:tc>
                <w:tcPr>
                  <w:tcW w:w="502" w:type="dxa"/>
                  <w:shd w:val="clear" w:color="auto" w:fill="FFFFFF"/>
                  <w:tcMar>
                    <w:top w:w="0" w:type="dxa"/>
                    <w:left w:w="0" w:type="dxa"/>
                    <w:bottom w:w="0" w:type="dxa"/>
                    <w:right w:w="0" w:type="dxa"/>
                  </w:tcMar>
                  <w:vAlign w:val="center"/>
                </w:tcPr>
                <w:p w14:paraId="003BF7B0">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86.2</w:t>
                  </w:r>
                </w:p>
              </w:tc>
              <w:tc>
                <w:tcPr>
                  <w:tcW w:w="436" w:type="dxa"/>
                  <w:shd w:val="clear" w:color="auto" w:fill="FFFFFF"/>
                  <w:tcMar>
                    <w:top w:w="0" w:type="dxa"/>
                    <w:left w:w="0" w:type="dxa"/>
                    <w:bottom w:w="0" w:type="dxa"/>
                    <w:right w:w="0" w:type="dxa"/>
                  </w:tcMar>
                  <w:vAlign w:val="center"/>
                </w:tcPr>
                <w:p w14:paraId="1799CE0B">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24</w:t>
                  </w:r>
                </w:p>
              </w:tc>
              <w:tc>
                <w:tcPr>
                  <w:tcW w:w="484" w:type="dxa"/>
                  <w:shd w:val="clear" w:color="auto" w:fill="FFFFFF"/>
                  <w:tcMar>
                    <w:top w:w="0" w:type="dxa"/>
                    <w:left w:w="0" w:type="dxa"/>
                    <w:bottom w:w="0" w:type="dxa"/>
                    <w:right w:w="0" w:type="dxa"/>
                  </w:tcMar>
                  <w:vAlign w:val="center"/>
                </w:tcPr>
                <w:p w14:paraId="02822AD5">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56B1DD03">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0078B1DD">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314C2BF3">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517" w:type="dxa"/>
                  <w:shd w:val="clear" w:color="auto" w:fill="FFFFFF"/>
                  <w:tcMar>
                    <w:top w:w="0" w:type="dxa"/>
                    <w:left w:w="0" w:type="dxa"/>
                    <w:bottom w:w="0" w:type="dxa"/>
                    <w:right w:w="0" w:type="dxa"/>
                  </w:tcMar>
                  <w:vAlign w:val="center"/>
                </w:tcPr>
                <w:p w14:paraId="523ED9C0">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60.2</w:t>
                  </w:r>
                </w:p>
              </w:tc>
              <w:tc>
                <w:tcPr>
                  <w:tcW w:w="517" w:type="dxa"/>
                  <w:shd w:val="clear" w:color="auto" w:fill="FFFFFF"/>
                  <w:tcMar>
                    <w:top w:w="0" w:type="dxa"/>
                    <w:left w:w="0" w:type="dxa"/>
                    <w:bottom w:w="0" w:type="dxa"/>
                    <w:right w:w="0" w:type="dxa"/>
                  </w:tcMar>
                  <w:vAlign w:val="center"/>
                </w:tcPr>
                <w:p w14:paraId="5034833D">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60.4</w:t>
                  </w:r>
                </w:p>
              </w:tc>
              <w:tc>
                <w:tcPr>
                  <w:tcW w:w="517" w:type="dxa"/>
                  <w:shd w:val="clear" w:color="auto" w:fill="FFFFFF"/>
                  <w:tcMar>
                    <w:top w:w="0" w:type="dxa"/>
                    <w:left w:w="0" w:type="dxa"/>
                    <w:bottom w:w="0" w:type="dxa"/>
                    <w:right w:w="0" w:type="dxa"/>
                  </w:tcMar>
                  <w:vAlign w:val="center"/>
                </w:tcPr>
                <w:p w14:paraId="099B8D49">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60.2</w:t>
                  </w:r>
                </w:p>
              </w:tc>
              <w:tc>
                <w:tcPr>
                  <w:tcW w:w="517" w:type="dxa"/>
                  <w:shd w:val="clear" w:color="auto" w:fill="FFFFFF"/>
                  <w:tcMar>
                    <w:top w:w="0" w:type="dxa"/>
                    <w:left w:w="0" w:type="dxa"/>
                    <w:bottom w:w="0" w:type="dxa"/>
                    <w:right w:w="0" w:type="dxa"/>
                  </w:tcMar>
                  <w:vAlign w:val="center"/>
                </w:tcPr>
                <w:p w14:paraId="2F87DFF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60.2</w:t>
                  </w:r>
                </w:p>
              </w:tc>
              <w:tc>
                <w:tcPr>
                  <w:tcW w:w="712" w:type="dxa"/>
                  <w:shd w:val="clear" w:color="auto" w:fill="FFFFFF"/>
                  <w:tcMar>
                    <w:top w:w="0" w:type="dxa"/>
                    <w:left w:w="0" w:type="dxa"/>
                    <w:bottom w:w="0" w:type="dxa"/>
                    <w:right w:w="0" w:type="dxa"/>
                  </w:tcMar>
                  <w:vAlign w:val="center"/>
                </w:tcPr>
                <w:p w14:paraId="0AA8EF24">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w:t>
                  </w:r>
                </w:p>
              </w:tc>
            </w:tr>
            <w:tr w14:paraId="53DDD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297" w:type="dxa"/>
                  <w:shd w:val="clear" w:color="auto" w:fill="FFFFFF"/>
                  <w:vAlign w:val="center"/>
                </w:tcPr>
                <w:p w14:paraId="06954CB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w:t>
                  </w:r>
                </w:p>
              </w:tc>
              <w:tc>
                <w:tcPr>
                  <w:tcW w:w="566" w:type="dxa"/>
                  <w:shd w:val="clear" w:color="auto" w:fill="FFFFFF"/>
                  <w:tcMar>
                    <w:top w:w="0" w:type="dxa"/>
                    <w:left w:w="0" w:type="dxa"/>
                    <w:bottom w:w="0" w:type="dxa"/>
                    <w:right w:w="0" w:type="dxa"/>
                  </w:tcMar>
                  <w:vAlign w:val="center"/>
                </w:tcPr>
                <w:p w14:paraId="28ABFAA5">
                  <w:pPr>
                    <w:pStyle w:val="282"/>
                    <w:rPr>
                      <w:rFonts w:ascii="Times New Roman" w:hAnsi="Times New Roman" w:eastAsia="宋体" w:cs="宋体"/>
                      <w:lang w:val="en-US"/>
                    </w:rPr>
                  </w:pPr>
                  <w:r>
                    <w:rPr>
                      <w:rFonts w:hint="eastAsia" w:ascii="Times New Roman" w:hAnsi="Times New Roman" w:eastAsia="宋体" w:cs="宋体"/>
                      <w:lang w:val="en-US" w:eastAsia="zh-CN"/>
                    </w:rPr>
                    <w:t>标准化厂房</w:t>
                  </w:r>
                </w:p>
              </w:tc>
              <w:tc>
                <w:tcPr>
                  <w:tcW w:w="618" w:type="dxa"/>
                  <w:shd w:val="clear" w:color="auto" w:fill="FFFFFF"/>
                  <w:tcMar>
                    <w:top w:w="0" w:type="dxa"/>
                    <w:left w:w="0" w:type="dxa"/>
                    <w:bottom w:w="0" w:type="dxa"/>
                    <w:right w:w="0" w:type="dxa"/>
                  </w:tcMar>
                  <w:vAlign w:val="center"/>
                </w:tcPr>
                <w:p w14:paraId="68BB4556">
                  <w:pPr>
                    <w:jc w:val="center"/>
                    <w:rPr>
                      <w:color w:val="000000" w:themeColor="text1"/>
                      <w:highlight w:val="none"/>
                      <w14:textFill>
                        <w14:solidFill>
                          <w14:schemeClr w14:val="tx1"/>
                        </w14:solidFill>
                      </w14:textFill>
                    </w:rPr>
                  </w:pPr>
                  <w:r>
                    <w:rPr>
                      <w:color w:val="000000" w:themeColor="text1"/>
                      <w:sz w:val="18"/>
                      <w:szCs w:val="18"/>
                      <w:highlight w:val="none"/>
                      <w14:textFill>
                        <w14:solidFill>
                          <w14:schemeClr w14:val="tx1"/>
                        </w14:solidFill>
                      </w14:textFill>
                    </w:rPr>
                    <w:t>往复耐刮磨试验仪</w:t>
                  </w:r>
                </w:p>
              </w:tc>
              <w:tc>
                <w:tcPr>
                  <w:tcW w:w="322" w:type="dxa"/>
                  <w:shd w:val="clear" w:color="auto" w:fill="FFFFFF"/>
                  <w:tcMar>
                    <w:top w:w="0" w:type="dxa"/>
                    <w:left w:w="0" w:type="dxa"/>
                    <w:bottom w:w="0" w:type="dxa"/>
                    <w:right w:w="0" w:type="dxa"/>
                  </w:tcMar>
                  <w:vAlign w:val="center"/>
                </w:tcPr>
                <w:p w14:paraId="735FD353">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49" w:type="dxa"/>
                  <w:shd w:val="clear" w:color="auto" w:fill="FFFFFF"/>
                  <w:tcMar>
                    <w:top w:w="0" w:type="dxa"/>
                    <w:left w:w="0" w:type="dxa"/>
                    <w:bottom w:w="0" w:type="dxa"/>
                    <w:right w:w="0" w:type="dxa"/>
                  </w:tcMar>
                  <w:vAlign w:val="center"/>
                </w:tcPr>
                <w:p w14:paraId="3E3B0440">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72/1</w:t>
                  </w:r>
                </w:p>
              </w:tc>
              <w:tc>
                <w:tcPr>
                  <w:tcW w:w="556" w:type="dxa"/>
                  <w:vMerge w:val="continue"/>
                  <w:shd w:val="clear" w:color="auto" w:fill="FFFFFF"/>
                  <w:tcMar>
                    <w:top w:w="0" w:type="dxa"/>
                    <w:left w:w="0" w:type="dxa"/>
                    <w:bottom w:w="0" w:type="dxa"/>
                    <w:right w:w="0" w:type="dxa"/>
                  </w:tcMar>
                  <w:vAlign w:val="center"/>
                </w:tcPr>
                <w:p w14:paraId="791ED0B5">
                  <w:pPr>
                    <w:pStyle w:val="282"/>
                    <w:rPr>
                      <w:color w:val="000000" w:themeColor="text1"/>
                      <w:highlight w:val="none"/>
                      <w14:textFill>
                        <w14:solidFill>
                          <w14:schemeClr w14:val="tx1"/>
                        </w14:solidFill>
                      </w14:textFill>
                    </w:rPr>
                  </w:pPr>
                </w:p>
              </w:tc>
              <w:tc>
                <w:tcPr>
                  <w:tcW w:w="611" w:type="dxa"/>
                  <w:shd w:val="clear" w:color="auto" w:fill="FFFFFF"/>
                  <w:tcMar>
                    <w:top w:w="0" w:type="dxa"/>
                    <w:left w:w="0" w:type="dxa"/>
                    <w:bottom w:w="0" w:type="dxa"/>
                    <w:right w:w="0" w:type="dxa"/>
                  </w:tcMar>
                  <w:vAlign w:val="center"/>
                </w:tcPr>
                <w:p w14:paraId="2E399835">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122.2</w:t>
                  </w:r>
                </w:p>
              </w:tc>
              <w:tc>
                <w:tcPr>
                  <w:tcW w:w="611" w:type="dxa"/>
                  <w:shd w:val="clear" w:color="auto" w:fill="FFFFFF"/>
                  <w:tcMar>
                    <w:top w:w="0" w:type="dxa"/>
                    <w:left w:w="0" w:type="dxa"/>
                    <w:bottom w:w="0" w:type="dxa"/>
                    <w:right w:w="0" w:type="dxa"/>
                  </w:tcMar>
                  <w:vAlign w:val="center"/>
                </w:tcPr>
                <w:p w14:paraId="7290E4D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20.1</w:t>
                  </w:r>
                </w:p>
              </w:tc>
              <w:tc>
                <w:tcPr>
                  <w:tcW w:w="612" w:type="dxa"/>
                  <w:shd w:val="clear" w:color="auto" w:fill="FFFFFF"/>
                  <w:tcMar>
                    <w:top w:w="0" w:type="dxa"/>
                    <w:left w:w="0" w:type="dxa"/>
                    <w:bottom w:w="0" w:type="dxa"/>
                    <w:right w:w="0" w:type="dxa"/>
                  </w:tcMar>
                  <w:vAlign w:val="center"/>
                </w:tcPr>
                <w:p w14:paraId="3BA735A4">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w:t>
                  </w:r>
                </w:p>
              </w:tc>
              <w:tc>
                <w:tcPr>
                  <w:tcW w:w="507" w:type="dxa"/>
                  <w:shd w:val="clear" w:color="auto" w:fill="FFFFFF"/>
                  <w:tcMar>
                    <w:top w:w="0" w:type="dxa"/>
                    <w:left w:w="0" w:type="dxa"/>
                    <w:bottom w:w="0" w:type="dxa"/>
                    <w:right w:w="0" w:type="dxa"/>
                  </w:tcMar>
                  <w:vAlign w:val="center"/>
                </w:tcPr>
                <w:p w14:paraId="18C1970B">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56.2</w:t>
                  </w:r>
                </w:p>
              </w:tc>
              <w:tc>
                <w:tcPr>
                  <w:tcW w:w="507" w:type="dxa"/>
                  <w:shd w:val="clear" w:color="auto" w:fill="FFFFFF"/>
                  <w:tcMar>
                    <w:top w:w="0" w:type="dxa"/>
                    <w:left w:w="0" w:type="dxa"/>
                    <w:bottom w:w="0" w:type="dxa"/>
                    <w:right w:w="0" w:type="dxa"/>
                  </w:tcMar>
                  <w:vAlign w:val="center"/>
                </w:tcPr>
                <w:p w14:paraId="55CC38E4">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55.5</w:t>
                  </w:r>
                </w:p>
              </w:tc>
              <w:tc>
                <w:tcPr>
                  <w:tcW w:w="507" w:type="dxa"/>
                  <w:shd w:val="clear" w:color="auto" w:fill="FFFFFF"/>
                  <w:tcMar>
                    <w:top w:w="0" w:type="dxa"/>
                    <w:left w:w="0" w:type="dxa"/>
                    <w:bottom w:w="0" w:type="dxa"/>
                    <w:right w:w="0" w:type="dxa"/>
                  </w:tcMar>
                  <w:vAlign w:val="center"/>
                </w:tcPr>
                <w:p w14:paraId="16AF7000">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16.1</w:t>
                  </w:r>
                </w:p>
              </w:tc>
              <w:tc>
                <w:tcPr>
                  <w:tcW w:w="508" w:type="dxa"/>
                  <w:shd w:val="clear" w:color="auto" w:fill="FFFFFF"/>
                  <w:tcMar>
                    <w:top w:w="0" w:type="dxa"/>
                    <w:left w:w="0" w:type="dxa"/>
                    <w:bottom w:w="0" w:type="dxa"/>
                    <w:right w:w="0" w:type="dxa"/>
                  </w:tcMar>
                  <w:vAlign w:val="center"/>
                </w:tcPr>
                <w:p w14:paraId="63687C6D">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9.8</w:t>
                  </w:r>
                </w:p>
              </w:tc>
              <w:tc>
                <w:tcPr>
                  <w:tcW w:w="501" w:type="dxa"/>
                  <w:shd w:val="clear" w:color="auto" w:fill="FFFFFF"/>
                  <w:tcMar>
                    <w:top w:w="0" w:type="dxa"/>
                    <w:left w:w="0" w:type="dxa"/>
                    <w:bottom w:w="0" w:type="dxa"/>
                    <w:right w:w="0" w:type="dxa"/>
                  </w:tcMar>
                  <w:vAlign w:val="center"/>
                </w:tcPr>
                <w:p w14:paraId="3A7A45ED">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65.8</w:t>
                  </w:r>
                </w:p>
              </w:tc>
              <w:tc>
                <w:tcPr>
                  <w:tcW w:w="501" w:type="dxa"/>
                  <w:shd w:val="clear" w:color="auto" w:fill="FFFFFF"/>
                  <w:tcMar>
                    <w:top w:w="0" w:type="dxa"/>
                    <w:left w:w="0" w:type="dxa"/>
                    <w:bottom w:w="0" w:type="dxa"/>
                    <w:right w:w="0" w:type="dxa"/>
                  </w:tcMar>
                  <w:vAlign w:val="center"/>
                </w:tcPr>
                <w:p w14:paraId="7FD97740">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65.8</w:t>
                  </w:r>
                </w:p>
              </w:tc>
              <w:tc>
                <w:tcPr>
                  <w:tcW w:w="501" w:type="dxa"/>
                  <w:shd w:val="clear" w:color="auto" w:fill="FFFFFF"/>
                  <w:tcMar>
                    <w:top w:w="0" w:type="dxa"/>
                    <w:left w:w="0" w:type="dxa"/>
                    <w:bottom w:w="0" w:type="dxa"/>
                    <w:right w:w="0" w:type="dxa"/>
                  </w:tcMar>
                  <w:vAlign w:val="center"/>
                </w:tcPr>
                <w:p w14:paraId="54C0D081">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65.8</w:t>
                  </w:r>
                </w:p>
              </w:tc>
              <w:tc>
                <w:tcPr>
                  <w:tcW w:w="502" w:type="dxa"/>
                  <w:shd w:val="clear" w:color="auto" w:fill="FFFFFF"/>
                  <w:tcMar>
                    <w:top w:w="0" w:type="dxa"/>
                    <w:left w:w="0" w:type="dxa"/>
                    <w:bottom w:w="0" w:type="dxa"/>
                    <w:right w:w="0" w:type="dxa"/>
                  </w:tcMar>
                  <w:vAlign w:val="center"/>
                </w:tcPr>
                <w:p w14:paraId="040BC141">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65.9</w:t>
                  </w:r>
                </w:p>
              </w:tc>
              <w:tc>
                <w:tcPr>
                  <w:tcW w:w="436" w:type="dxa"/>
                  <w:shd w:val="clear" w:color="auto" w:fill="FFFFFF"/>
                  <w:tcMar>
                    <w:top w:w="0" w:type="dxa"/>
                    <w:left w:w="0" w:type="dxa"/>
                    <w:bottom w:w="0" w:type="dxa"/>
                    <w:right w:w="0" w:type="dxa"/>
                  </w:tcMar>
                  <w:vAlign w:val="center"/>
                </w:tcPr>
                <w:p w14:paraId="52018CA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24</w:t>
                  </w:r>
                </w:p>
              </w:tc>
              <w:tc>
                <w:tcPr>
                  <w:tcW w:w="484" w:type="dxa"/>
                  <w:shd w:val="clear" w:color="auto" w:fill="FFFFFF"/>
                  <w:tcMar>
                    <w:top w:w="0" w:type="dxa"/>
                    <w:left w:w="0" w:type="dxa"/>
                    <w:bottom w:w="0" w:type="dxa"/>
                    <w:right w:w="0" w:type="dxa"/>
                  </w:tcMar>
                  <w:vAlign w:val="center"/>
                </w:tcPr>
                <w:p w14:paraId="207E3C7D">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25E33C03">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19820633">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2C349477">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517" w:type="dxa"/>
                  <w:shd w:val="clear" w:color="auto" w:fill="FFFFFF"/>
                  <w:tcMar>
                    <w:top w:w="0" w:type="dxa"/>
                    <w:left w:w="0" w:type="dxa"/>
                    <w:bottom w:w="0" w:type="dxa"/>
                    <w:right w:w="0" w:type="dxa"/>
                  </w:tcMar>
                  <w:vAlign w:val="center"/>
                </w:tcPr>
                <w:p w14:paraId="78306D1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39.8</w:t>
                  </w:r>
                </w:p>
              </w:tc>
              <w:tc>
                <w:tcPr>
                  <w:tcW w:w="517" w:type="dxa"/>
                  <w:shd w:val="clear" w:color="auto" w:fill="FFFFFF"/>
                  <w:tcMar>
                    <w:top w:w="0" w:type="dxa"/>
                    <w:left w:w="0" w:type="dxa"/>
                    <w:bottom w:w="0" w:type="dxa"/>
                    <w:right w:w="0" w:type="dxa"/>
                  </w:tcMar>
                  <w:vAlign w:val="center"/>
                </w:tcPr>
                <w:p w14:paraId="74D5558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39.8</w:t>
                  </w:r>
                </w:p>
              </w:tc>
              <w:tc>
                <w:tcPr>
                  <w:tcW w:w="517" w:type="dxa"/>
                  <w:shd w:val="clear" w:color="auto" w:fill="FFFFFF"/>
                  <w:tcMar>
                    <w:top w:w="0" w:type="dxa"/>
                    <w:left w:w="0" w:type="dxa"/>
                    <w:bottom w:w="0" w:type="dxa"/>
                    <w:right w:w="0" w:type="dxa"/>
                  </w:tcMar>
                  <w:vAlign w:val="center"/>
                </w:tcPr>
                <w:p w14:paraId="374018E8">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39.8</w:t>
                  </w:r>
                </w:p>
              </w:tc>
              <w:tc>
                <w:tcPr>
                  <w:tcW w:w="517" w:type="dxa"/>
                  <w:shd w:val="clear" w:color="auto" w:fill="FFFFFF"/>
                  <w:tcMar>
                    <w:top w:w="0" w:type="dxa"/>
                    <w:left w:w="0" w:type="dxa"/>
                    <w:bottom w:w="0" w:type="dxa"/>
                    <w:right w:w="0" w:type="dxa"/>
                  </w:tcMar>
                  <w:vAlign w:val="center"/>
                </w:tcPr>
                <w:p w14:paraId="31083A8C">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39.9</w:t>
                  </w:r>
                </w:p>
              </w:tc>
              <w:tc>
                <w:tcPr>
                  <w:tcW w:w="712" w:type="dxa"/>
                  <w:shd w:val="clear" w:color="auto" w:fill="FFFFFF"/>
                  <w:tcMar>
                    <w:top w:w="0" w:type="dxa"/>
                    <w:left w:w="0" w:type="dxa"/>
                    <w:bottom w:w="0" w:type="dxa"/>
                    <w:right w:w="0" w:type="dxa"/>
                  </w:tcMar>
                  <w:vAlign w:val="center"/>
                </w:tcPr>
                <w:p w14:paraId="23BAE487">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w:t>
                  </w:r>
                </w:p>
              </w:tc>
            </w:tr>
            <w:tr w14:paraId="5B3E9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297" w:type="dxa"/>
                  <w:shd w:val="clear" w:color="auto" w:fill="FFFFFF"/>
                  <w:vAlign w:val="center"/>
                </w:tcPr>
                <w:p w14:paraId="0078D797">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13</w:t>
                  </w:r>
                </w:p>
              </w:tc>
              <w:tc>
                <w:tcPr>
                  <w:tcW w:w="566" w:type="dxa"/>
                  <w:shd w:val="clear" w:color="auto" w:fill="FFFFFF"/>
                  <w:tcMar>
                    <w:top w:w="0" w:type="dxa"/>
                    <w:left w:w="0" w:type="dxa"/>
                    <w:bottom w:w="0" w:type="dxa"/>
                    <w:right w:w="0" w:type="dxa"/>
                  </w:tcMar>
                  <w:vAlign w:val="center"/>
                </w:tcPr>
                <w:p w14:paraId="36F37F38">
                  <w:pPr>
                    <w:pStyle w:val="282"/>
                    <w:rPr>
                      <w:rFonts w:ascii="Times New Roman" w:hAnsi="Times New Roman" w:eastAsia="宋体" w:cs="宋体"/>
                      <w:lang w:val="en-US"/>
                    </w:rPr>
                  </w:pPr>
                  <w:r>
                    <w:rPr>
                      <w:rFonts w:hint="eastAsia" w:ascii="Times New Roman" w:hAnsi="Times New Roman" w:eastAsia="宋体" w:cs="宋体"/>
                      <w:lang w:val="en-US" w:eastAsia="zh-CN"/>
                    </w:rPr>
                    <w:t>标准化厂房</w:t>
                  </w:r>
                </w:p>
              </w:tc>
              <w:tc>
                <w:tcPr>
                  <w:tcW w:w="618" w:type="dxa"/>
                  <w:shd w:val="clear" w:color="auto" w:fill="FFFFFF"/>
                  <w:tcMar>
                    <w:top w:w="0" w:type="dxa"/>
                    <w:left w:w="0" w:type="dxa"/>
                    <w:bottom w:w="0" w:type="dxa"/>
                    <w:right w:w="0" w:type="dxa"/>
                  </w:tcMar>
                  <w:vAlign w:val="center"/>
                </w:tcPr>
                <w:p w14:paraId="36644623">
                  <w:pPr>
                    <w:jc w:val="center"/>
                    <w:rPr>
                      <w:color w:val="000000" w:themeColor="text1"/>
                      <w:highlight w:val="none"/>
                      <w14:textFill>
                        <w14:solidFill>
                          <w14:schemeClr w14:val="tx1"/>
                        </w14:solidFill>
                      </w14:textFill>
                    </w:rPr>
                  </w:pPr>
                  <w:r>
                    <w:rPr>
                      <w:color w:val="000000" w:themeColor="text1"/>
                      <w:sz w:val="18"/>
                      <w:szCs w:val="18"/>
                      <w:highlight w:val="none"/>
                      <w14:textFill>
                        <w14:solidFill>
                          <w14:schemeClr w14:val="tx1"/>
                        </w14:solidFill>
                      </w14:textFill>
                    </w:rPr>
                    <w:t>真空干燥箱</w:t>
                  </w:r>
                </w:p>
              </w:tc>
              <w:tc>
                <w:tcPr>
                  <w:tcW w:w="322" w:type="dxa"/>
                  <w:shd w:val="clear" w:color="auto" w:fill="FFFFFF"/>
                  <w:tcMar>
                    <w:top w:w="0" w:type="dxa"/>
                    <w:left w:w="0" w:type="dxa"/>
                    <w:bottom w:w="0" w:type="dxa"/>
                    <w:right w:w="0" w:type="dxa"/>
                  </w:tcMar>
                  <w:vAlign w:val="center"/>
                </w:tcPr>
                <w:p w14:paraId="3FE373E6">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49" w:type="dxa"/>
                  <w:shd w:val="clear" w:color="auto" w:fill="FFFFFF"/>
                  <w:tcMar>
                    <w:top w:w="0" w:type="dxa"/>
                    <w:left w:w="0" w:type="dxa"/>
                    <w:bottom w:w="0" w:type="dxa"/>
                    <w:right w:w="0" w:type="dxa"/>
                  </w:tcMar>
                  <w:vAlign w:val="center"/>
                </w:tcPr>
                <w:p w14:paraId="13E20777">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72/1</w:t>
                  </w:r>
                </w:p>
              </w:tc>
              <w:tc>
                <w:tcPr>
                  <w:tcW w:w="556" w:type="dxa"/>
                  <w:vMerge w:val="continue"/>
                  <w:shd w:val="clear" w:color="auto" w:fill="FFFFFF"/>
                  <w:tcMar>
                    <w:top w:w="0" w:type="dxa"/>
                    <w:left w:w="0" w:type="dxa"/>
                    <w:bottom w:w="0" w:type="dxa"/>
                    <w:right w:w="0" w:type="dxa"/>
                  </w:tcMar>
                  <w:vAlign w:val="center"/>
                </w:tcPr>
                <w:p w14:paraId="61450997">
                  <w:pPr>
                    <w:pStyle w:val="282"/>
                    <w:rPr>
                      <w:color w:val="000000" w:themeColor="text1"/>
                      <w:highlight w:val="none"/>
                      <w14:textFill>
                        <w14:solidFill>
                          <w14:schemeClr w14:val="tx1"/>
                        </w14:solidFill>
                      </w14:textFill>
                    </w:rPr>
                  </w:pPr>
                </w:p>
              </w:tc>
              <w:tc>
                <w:tcPr>
                  <w:tcW w:w="611" w:type="dxa"/>
                  <w:shd w:val="clear" w:color="auto" w:fill="FFFFFF"/>
                  <w:tcMar>
                    <w:top w:w="0" w:type="dxa"/>
                    <w:left w:w="0" w:type="dxa"/>
                    <w:bottom w:w="0" w:type="dxa"/>
                    <w:right w:w="0" w:type="dxa"/>
                  </w:tcMar>
                  <w:vAlign w:val="center"/>
                </w:tcPr>
                <w:p w14:paraId="308DC9E3">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119.9</w:t>
                  </w:r>
                </w:p>
              </w:tc>
              <w:tc>
                <w:tcPr>
                  <w:tcW w:w="611" w:type="dxa"/>
                  <w:shd w:val="clear" w:color="auto" w:fill="FFFFFF"/>
                  <w:tcMar>
                    <w:top w:w="0" w:type="dxa"/>
                    <w:left w:w="0" w:type="dxa"/>
                    <w:bottom w:w="0" w:type="dxa"/>
                    <w:right w:w="0" w:type="dxa"/>
                  </w:tcMar>
                  <w:vAlign w:val="center"/>
                </w:tcPr>
                <w:p w14:paraId="4A86CFBF">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12.8</w:t>
                  </w:r>
                </w:p>
              </w:tc>
              <w:tc>
                <w:tcPr>
                  <w:tcW w:w="612" w:type="dxa"/>
                  <w:shd w:val="clear" w:color="auto" w:fill="FFFFFF"/>
                  <w:tcMar>
                    <w:top w:w="0" w:type="dxa"/>
                    <w:left w:w="0" w:type="dxa"/>
                    <w:bottom w:w="0" w:type="dxa"/>
                    <w:right w:w="0" w:type="dxa"/>
                  </w:tcMar>
                  <w:vAlign w:val="center"/>
                </w:tcPr>
                <w:p w14:paraId="30DCBAC3">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w:t>
                  </w:r>
                </w:p>
              </w:tc>
              <w:tc>
                <w:tcPr>
                  <w:tcW w:w="507" w:type="dxa"/>
                  <w:shd w:val="clear" w:color="auto" w:fill="FFFFFF"/>
                  <w:tcMar>
                    <w:top w:w="0" w:type="dxa"/>
                    <w:left w:w="0" w:type="dxa"/>
                    <w:bottom w:w="0" w:type="dxa"/>
                    <w:right w:w="0" w:type="dxa"/>
                  </w:tcMar>
                  <w:vAlign w:val="center"/>
                </w:tcPr>
                <w:p w14:paraId="1EF5A5A8">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59.3</w:t>
                  </w:r>
                </w:p>
              </w:tc>
              <w:tc>
                <w:tcPr>
                  <w:tcW w:w="507" w:type="dxa"/>
                  <w:shd w:val="clear" w:color="auto" w:fill="FFFFFF"/>
                  <w:tcMar>
                    <w:top w:w="0" w:type="dxa"/>
                    <w:left w:w="0" w:type="dxa"/>
                    <w:bottom w:w="0" w:type="dxa"/>
                    <w:right w:w="0" w:type="dxa"/>
                  </w:tcMar>
                  <w:vAlign w:val="center"/>
                </w:tcPr>
                <w:p w14:paraId="50E0D733">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48.5</w:t>
                  </w:r>
                </w:p>
              </w:tc>
              <w:tc>
                <w:tcPr>
                  <w:tcW w:w="507" w:type="dxa"/>
                  <w:shd w:val="clear" w:color="auto" w:fill="FFFFFF"/>
                  <w:tcMar>
                    <w:top w:w="0" w:type="dxa"/>
                    <w:left w:w="0" w:type="dxa"/>
                    <w:bottom w:w="0" w:type="dxa"/>
                    <w:right w:w="0" w:type="dxa"/>
                  </w:tcMar>
                  <w:vAlign w:val="center"/>
                </w:tcPr>
                <w:p w14:paraId="5CACB011">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13.0</w:t>
                  </w:r>
                </w:p>
              </w:tc>
              <w:tc>
                <w:tcPr>
                  <w:tcW w:w="508" w:type="dxa"/>
                  <w:shd w:val="clear" w:color="auto" w:fill="FFFFFF"/>
                  <w:tcMar>
                    <w:top w:w="0" w:type="dxa"/>
                    <w:left w:w="0" w:type="dxa"/>
                    <w:bottom w:w="0" w:type="dxa"/>
                    <w:right w:w="0" w:type="dxa"/>
                  </w:tcMar>
                  <w:vAlign w:val="center"/>
                </w:tcPr>
                <w:p w14:paraId="67EB75A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16.8</w:t>
                  </w:r>
                </w:p>
              </w:tc>
              <w:tc>
                <w:tcPr>
                  <w:tcW w:w="501" w:type="dxa"/>
                  <w:shd w:val="clear" w:color="auto" w:fill="FFFFFF"/>
                  <w:tcMar>
                    <w:top w:w="0" w:type="dxa"/>
                    <w:left w:w="0" w:type="dxa"/>
                    <w:bottom w:w="0" w:type="dxa"/>
                    <w:right w:w="0" w:type="dxa"/>
                  </w:tcMar>
                  <w:vAlign w:val="center"/>
                </w:tcPr>
                <w:p w14:paraId="4F0CB28D">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65.8</w:t>
                  </w:r>
                </w:p>
              </w:tc>
              <w:tc>
                <w:tcPr>
                  <w:tcW w:w="501" w:type="dxa"/>
                  <w:shd w:val="clear" w:color="auto" w:fill="FFFFFF"/>
                  <w:tcMar>
                    <w:top w:w="0" w:type="dxa"/>
                    <w:left w:w="0" w:type="dxa"/>
                    <w:bottom w:w="0" w:type="dxa"/>
                    <w:right w:w="0" w:type="dxa"/>
                  </w:tcMar>
                  <w:vAlign w:val="center"/>
                </w:tcPr>
                <w:p w14:paraId="352A97E0">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65.8</w:t>
                  </w:r>
                </w:p>
              </w:tc>
              <w:tc>
                <w:tcPr>
                  <w:tcW w:w="501" w:type="dxa"/>
                  <w:shd w:val="clear" w:color="auto" w:fill="FFFFFF"/>
                  <w:tcMar>
                    <w:top w:w="0" w:type="dxa"/>
                    <w:left w:w="0" w:type="dxa"/>
                    <w:bottom w:w="0" w:type="dxa"/>
                    <w:right w:w="0" w:type="dxa"/>
                  </w:tcMar>
                  <w:vAlign w:val="center"/>
                </w:tcPr>
                <w:p w14:paraId="3E113F3F">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65.8</w:t>
                  </w:r>
                </w:p>
              </w:tc>
              <w:tc>
                <w:tcPr>
                  <w:tcW w:w="502" w:type="dxa"/>
                  <w:shd w:val="clear" w:color="auto" w:fill="FFFFFF"/>
                  <w:tcMar>
                    <w:top w:w="0" w:type="dxa"/>
                    <w:left w:w="0" w:type="dxa"/>
                    <w:bottom w:w="0" w:type="dxa"/>
                    <w:right w:w="0" w:type="dxa"/>
                  </w:tcMar>
                  <w:vAlign w:val="center"/>
                </w:tcPr>
                <w:p w14:paraId="36B429A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65.8</w:t>
                  </w:r>
                </w:p>
              </w:tc>
              <w:tc>
                <w:tcPr>
                  <w:tcW w:w="436" w:type="dxa"/>
                  <w:shd w:val="clear" w:color="auto" w:fill="FFFFFF"/>
                  <w:tcMar>
                    <w:top w:w="0" w:type="dxa"/>
                    <w:left w:w="0" w:type="dxa"/>
                    <w:bottom w:w="0" w:type="dxa"/>
                    <w:right w:w="0" w:type="dxa"/>
                  </w:tcMar>
                  <w:vAlign w:val="center"/>
                </w:tcPr>
                <w:p w14:paraId="38AFD13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24</w:t>
                  </w:r>
                </w:p>
              </w:tc>
              <w:tc>
                <w:tcPr>
                  <w:tcW w:w="484" w:type="dxa"/>
                  <w:shd w:val="clear" w:color="auto" w:fill="FFFFFF"/>
                  <w:tcMar>
                    <w:top w:w="0" w:type="dxa"/>
                    <w:left w:w="0" w:type="dxa"/>
                    <w:bottom w:w="0" w:type="dxa"/>
                    <w:right w:w="0" w:type="dxa"/>
                  </w:tcMar>
                  <w:vAlign w:val="center"/>
                </w:tcPr>
                <w:p w14:paraId="4BFA6FD1">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61A08548">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66260B9F">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5C98C540">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517" w:type="dxa"/>
                  <w:shd w:val="clear" w:color="auto" w:fill="FFFFFF"/>
                  <w:tcMar>
                    <w:top w:w="0" w:type="dxa"/>
                    <w:left w:w="0" w:type="dxa"/>
                    <w:bottom w:w="0" w:type="dxa"/>
                    <w:right w:w="0" w:type="dxa"/>
                  </w:tcMar>
                  <w:vAlign w:val="center"/>
                </w:tcPr>
                <w:p w14:paraId="6BD41711">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39.8</w:t>
                  </w:r>
                </w:p>
              </w:tc>
              <w:tc>
                <w:tcPr>
                  <w:tcW w:w="517" w:type="dxa"/>
                  <w:shd w:val="clear" w:color="auto" w:fill="FFFFFF"/>
                  <w:tcMar>
                    <w:top w:w="0" w:type="dxa"/>
                    <w:left w:w="0" w:type="dxa"/>
                    <w:bottom w:w="0" w:type="dxa"/>
                    <w:right w:w="0" w:type="dxa"/>
                  </w:tcMar>
                  <w:vAlign w:val="center"/>
                </w:tcPr>
                <w:p w14:paraId="4285D9D1">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39.8</w:t>
                  </w:r>
                </w:p>
              </w:tc>
              <w:tc>
                <w:tcPr>
                  <w:tcW w:w="517" w:type="dxa"/>
                  <w:shd w:val="clear" w:color="auto" w:fill="FFFFFF"/>
                  <w:tcMar>
                    <w:top w:w="0" w:type="dxa"/>
                    <w:left w:w="0" w:type="dxa"/>
                    <w:bottom w:w="0" w:type="dxa"/>
                    <w:right w:w="0" w:type="dxa"/>
                  </w:tcMar>
                  <w:vAlign w:val="center"/>
                </w:tcPr>
                <w:p w14:paraId="2401FD78">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39.8</w:t>
                  </w:r>
                </w:p>
              </w:tc>
              <w:tc>
                <w:tcPr>
                  <w:tcW w:w="517" w:type="dxa"/>
                  <w:shd w:val="clear" w:color="auto" w:fill="FFFFFF"/>
                  <w:tcMar>
                    <w:top w:w="0" w:type="dxa"/>
                    <w:left w:w="0" w:type="dxa"/>
                    <w:bottom w:w="0" w:type="dxa"/>
                    <w:right w:w="0" w:type="dxa"/>
                  </w:tcMar>
                  <w:vAlign w:val="center"/>
                </w:tcPr>
                <w:p w14:paraId="7B65B690">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39.8</w:t>
                  </w:r>
                </w:p>
              </w:tc>
              <w:tc>
                <w:tcPr>
                  <w:tcW w:w="712" w:type="dxa"/>
                  <w:shd w:val="clear" w:color="auto" w:fill="FFFFFF"/>
                  <w:tcMar>
                    <w:top w:w="0" w:type="dxa"/>
                    <w:left w:w="0" w:type="dxa"/>
                    <w:bottom w:w="0" w:type="dxa"/>
                    <w:right w:w="0" w:type="dxa"/>
                  </w:tcMar>
                  <w:vAlign w:val="center"/>
                </w:tcPr>
                <w:p w14:paraId="0819A794">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w:t>
                  </w:r>
                </w:p>
              </w:tc>
            </w:tr>
            <w:tr w14:paraId="10F29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297" w:type="dxa"/>
                  <w:shd w:val="clear" w:color="auto" w:fill="FFFFFF"/>
                  <w:vAlign w:val="center"/>
                </w:tcPr>
                <w:p w14:paraId="0B23A65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14</w:t>
                  </w:r>
                </w:p>
              </w:tc>
              <w:tc>
                <w:tcPr>
                  <w:tcW w:w="566" w:type="dxa"/>
                  <w:shd w:val="clear" w:color="auto" w:fill="FFFFFF"/>
                  <w:tcMar>
                    <w:top w:w="0" w:type="dxa"/>
                    <w:left w:w="0" w:type="dxa"/>
                    <w:bottom w:w="0" w:type="dxa"/>
                    <w:right w:w="0" w:type="dxa"/>
                  </w:tcMar>
                  <w:vAlign w:val="center"/>
                </w:tcPr>
                <w:p w14:paraId="71B18476">
                  <w:pPr>
                    <w:pStyle w:val="282"/>
                    <w:rPr>
                      <w:rFonts w:ascii="Times New Roman" w:hAnsi="Times New Roman" w:eastAsia="宋体" w:cs="宋体"/>
                      <w:lang w:val="en-US"/>
                    </w:rPr>
                  </w:pPr>
                  <w:r>
                    <w:rPr>
                      <w:rFonts w:hint="eastAsia" w:ascii="Times New Roman" w:hAnsi="Times New Roman" w:eastAsia="宋体" w:cs="宋体"/>
                      <w:lang w:val="en-US" w:eastAsia="zh-CN"/>
                    </w:rPr>
                    <w:t>标准化厂房</w:t>
                  </w:r>
                </w:p>
              </w:tc>
              <w:tc>
                <w:tcPr>
                  <w:tcW w:w="618" w:type="dxa"/>
                  <w:shd w:val="clear" w:color="auto" w:fill="FFFFFF"/>
                  <w:tcMar>
                    <w:top w:w="0" w:type="dxa"/>
                    <w:left w:w="0" w:type="dxa"/>
                    <w:bottom w:w="0" w:type="dxa"/>
                    <w:right w:w="0" w:type="dxa"/>
                  </w:tcMar>
                  <w:vAlign w:val="center"/>
                </w:tcPr>
                <w:p w14:paraId="4233A4CB">
                  <w:pPr>
                    <w:jc w:val="center"/>
                    <w:rPr>
                      <w:color w:val="000000" w:themeColor="text1"/>
                      <w:highlight w:val="none"/>
                      <w14:textFill>
                        <w14:solidFill>
                          <w14:schemeClr w14:val="tx1"/>
                        </w14:solidFill>
                      </w14:textFill>
                    </w:rPr>
                  </w:pPr>
                  <w:r>
                    <w:rPr>
                      <w:color w:val="000000" w:themeColor="text1"/>
                      <w:sz w:val="18"/>
                      <w:szCs w:val="18"/>
                      <w:highlight w:val="none"/>
                      <w14:textFill>
                        <w14:solidFill>
                          <w14:schemeClr w14:val="tx1"/>
                        </w14:solidFill>
                      </w14:textFill>
                    </w:rPr>
                    <w:t>转梭型织带机</w:t>
                  </w:r>
                </w:p>
              </w:tc>
              <w:tc>
                <w:tcPr>
                  <w:tcW w:w="322" w:type="dxa"/>
                  <w:shd w:val="clear" w:color="auto" w:fill="FFFFFF"/>
                  <w:tcMar>
                    <w:top w:w="0" w:type="dxa"/>
                    <w:left w:w="0" w:type="dxa"/>
                    <w:bottom w:w="0" w:type="dxa"/>
                    <w:right w:w="0" w:type="dxa"/>
                  </w:tcMar>
                  <w:vAlign w:val="center"/>
                </w:tcPr>
                <w:p w14:paraId="5245D863">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49" w:type="dxa"/>
                  <w:shd w:val="clear" w:color="auto" w:fill="FFFFFF"/>
                  <w:tcMar>
                    <w:top w:w="0" w:type="dxa"/>
                    <w:left w:w="0" w:type="dxa"/>
                    <w:bottom w:w="0" w:type="dxa"/>
                    <w:right w:w="0" w:type="dxa"/>
                  </w:tcMar>
                  <w:vAlign w:val="center"/>
                </w:tcPr>
                <w:p w14:paraId="5C8B233B">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78/1</w:t>
                  </w:r>
                </w:p>
              </w:tc>
              <w:tc>
                <w:tcPr>
                  <w:tcW w:w="556" w:type="dxa"/>
                  <w:vMerge w:val="continue"/>
                  <w:shd w:val="clear" w:color="auto" w:fill="FFFFFF"/>
                  <w:tcMar>
                    <w:top w:w="0" w:type="dxa"/>
                    <w:left w:w="0" w:type="dxa"/>
                    <w:bottom w:w="0" w:type="dxa"/>
                    <w:right w:w="0" w:type="dxa"/>
                  </w:tcMar>
                  <w:vAlign w:val="center"/>
                </w:tcPr>
                <w:p w14:paraId="60D38365">
                  <w:pPr>
                    <w:pStyle w:val="282"/>
                    <w:rPr>
                      <w:color w:val="000000" w:themeColor="text1"/>
                      <w:highlight w:val="none"/>
                      <w14:textFill>
                        <w14:solidFill>
                          <w14:schemeClr w14:val="tx1"/>
                        </w14:solidFill>
                      </w14:textFill>
                    </w:rPr>
                  </w:pPr>
                </w:p>
              </w:tc>
              <w:tc>
                <w:tcPr>
                  <w:tcW w:w="611" w:type="dxa"/>
                  <w:shd w:val="clear" w:color="auto" w:fill="FFFFFF"/>
                  <w:tcMar>
                    <w:top w:w="0" w:type="dxa"/>
                    <w:left w:w="0" w:type="dxa"/>
                    <w:bottom w:w="0" w:type="dxa"/>
                    <w:right w:w="0" w:type="dxa"/>
                  </w:tcMar>
                  <w:vAlign w:val="center"/>
                </w:tcPr>
                <w:p w14:paraId="2D64A849">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122.2</w:t>
                  </w:r>
                </w:p>
              </w:tc>
              <w:tc>
                <w:tcPr>
                  <w:tcW w:w="611" w:type="dxa"/>
                  <w:shd w:val="clear" w:color="auto" w:fill="FFFFFF"/>
                  <w:tcMar>
                    <w:top w:w="0" w:type="dxa"/>
                    <w:left w:w="0" w:type="dxa"/>
                    <w:bottom w:w="0" w:type="dxa"/>
                    <w:right w:w="0" w:type="dxa"/>
                  </w:tcMar>
                  <w:vAlign w:val="center"/>
                </w:tcPr>
                <w:p w14:paraId="0998D64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w:t>
                  </w:r>
                </w:p>
              </w:tc>
              <w:tc>
                <w:tcPr>
                  <w:tcW w:w="612" w:type="dxa"/>
                  <w:shd w:val="clear" w:color="auto" w:fill="FFFFFF"/>
                  <w:tcMar>
                    <w:top w:w="0" w:type="dxa"/>
                    <w:left w:w="0" w:type="dxa"/>
                    <w:bottom w:w="0" w:type="dxa"/>
                    <w:right w:w="0" w:type="dxa"/>
                  </w:tcMar>
                  <w:vAlign w:val="center"/>
                </w:tcPr>
                <w:p w14:paraId="47605E5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w:t>
                  </w:r>
                </w:p>
              </w:tc>
              <w:tc>
                <w:tcPr>
                  <w:tcW w:w="507" w:type="dxa"/>
                  <w:shd w:val="clear" w:color="auto" w:fill="FFFFFF"/>
                  <w:tcMar>
                    <w:top w:w="0" w:type="dxa"/>
                    <w:left w:w="0" w:type="dxa"/>
                    <w:bottom w:w="0" w:type="dxa"/>
                    <w:right w:w="0" w:type="dxa"/>
                  </w:tcMar>
                  <w:vAlign w:val="center"/>
                </w:tcPr>
                <w:p w14:paraId="5711256C">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58.2</w:t>
                  </w:r>
                </w:p>
              </w:tc>
              <w:tc>
                <w:tcPr>
                  <w:tcW w:w="507" w:type="dxa"/>
                  <w:shd w:val="clear" w:color="auto" w:fill="FFFFFF"/>
                  <w:tcMar>
                    <w:top w:w="0" w:type="dxa"/>
                    <w:left w:w="0" w:type="dxa"/>
                    <w:bottom w:w="0" w:type="dxa"/>
                    <w:right w:w="0" w:type="dxa"/>
                  </w:tcMar>
                  <w:vAlign w:val="center"/>
                </w:tcPr>
                <w:p w14:paraId="47D581F1">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38.5</w:t>
                  </w:r>
                </w:p>
              </w:tc>
              <w:tc>
                <w:tcPr>
                  <w:tcW w:w="507" w:type="dxa"/>
                  <w:shd w:val="clear" w:color="auto" w:fill="FFFFFF"/>
                  <w:tcMar>
                    <w:top w:w="0" w:type="dxa"/>
                    <w:left w:w="0" w:type="dxa"/>
                    <w:bottom w:w="0" w:type="dxa"/>
                    <w:right w:w="0" w:type="dxa"/>
                  </w:tcMar>
                  <w:vAlign w:val="center"/>
                </w:tcPr>
                <w:p w14:paraId="64E6CEF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14.1</w:t>
                  </w:r>
                </w:p>
              </w:tc>
              <w:tc>
                <w:tcPr>
                  <w:tcW w:w="508" w:type="dxa"/>
                  <w:shd w:val="clear" w:color="auto" w:fill="FFFFFF"/>
                  <w:tcMar>
                    <w:top w:w="0" w:type="dxa"/>
                    <w:left w:w="0" w:type="dxa"/>
                    <w:bottom w:w="0" w:type="dxa"/>
                    <w:right w:w="0" w:type="dxa"/>
                  </w:tcMar>
                  <w:vAlign w:val="center"/>
                </w:tcPr>
                <w:p w14:paraId="059FDB51">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26.8</w:t>
                  </w:r>
                </w:p>
              </w:tc>
              <w:tc>
                <w:tcPr>
                  <w:tcW w:w="501" w:type="dxa"/>
                  <w:shd w:val="clear" w:color="auto" w:fill="FFFFFF"/>
                  <w:tcMar>
                    <w:top w:w="0" w:type="dxa"/>
                    <w:left w:w="0" w:type="dxa"/>
                    <w:bottom w:w="0" w:type="dxa"/>
                    <w:right w:w="0" w:type="dxa"/>
                  </w:tcMar>
                  <w:vAlign w:val="center"/>
                </w:tcPr>
                <w:p w14:paraId="60AD5B43">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71.8</w:t>
                  </w:r>
                </w:p>
              </w:tc>
              <w:tc>
                <w:tcPr>
                  <w:tcW w:w="501" w:type="dxa"/>
                  <w:shd w:val="clear" w:color="auto" w:fill="FFFFFF"/>
                  <w:tcMar>
                    <w:top w:w="0" w:type="dxa"/>
                    <w:left w:w="0" w:type="dxa"/>
                    <w:bottom w:w="0" w:type="dxa"/>
                    <w:right w:w="0" w:type="dxa"/>
                  </w:tcMar>
                  <w:vAlign w:val="center"/>
                </w:tcPr>
                <w:p w14:paraId="7592F2F3">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71.8</w:t>
                  </w:r>
                </w:p>
              </w:tc>
              <w:tc>
                <w:tcPr>
                  <w:tcW w:w="501" w:type="dxa"/>
                  <w:shd w:val="clear" w:color="auto" w:fill="FFFFFF"/>
                  <w:tcMar>
                    <w:top w:w="0" w:type="dxa"/>
                    <w:left w:w="0" w:type="dxa"/>
                    <w:bottom w:w="0" w:type="dxa"/>
                    <w:right w:w="0" w:type="dxa"/>
                  </w:tcMar>
                  <w:vAlign w:val="center"/>
                </w:tcPr>
                <w:p w14:paraId="217F5DC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71.8</w:t>
                  </w:r>
                </w:p>
              </w:tc>
              <w:tc>
                <w:tcPr>
                  <w:tcW w:w="502" w:type="dxa"/>
                  <w:shd w:val="clear" w:color="auto" w:fill="FFFFFF"/>
                  <w:tcMar>
                    <w:top w:w="0" w:type="dxa"/>
                    <w:left w:w="0" w:type="dxa"/>
                    <w:bottom w:w="0" w:type="dxa"/>
                    <w:right w:w="0" w:type="dxa"/>
                  </w:tcMar>
                  <w:vAlign w:val="center"/>
                </w:tcPr>
                <w:p w14:paraId="2E3D3465">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71.8</w:t>
                  </w:r>
                </w:p>
              </w:tc>
              <w:tc>
                <w:tcPr>
                  <w:tcW w:w="436" w:type="dxa"/>
                  <w:shd w:val="clear" w:color="auto" w:fill="FFFFFF"/>
                  <w:tcMar>
                    <w:top w:w="0" w:type="dxa"/>
                    <w:left w:w="0" w:type="dxa"/>
                    <w:bottom w:w="0" w:type="dxa"/>
                    <w:right w:w="0" w:type="dxa"/>
                  </w:tcMar>
                  <w:vAlign w:val="center"/>
                </w:tcPr>
                <w:p w14:paraId="7D0FDAC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24</w:t>
                  </w:r>
                </w:p>
              </w:tc>
              <w:tc>
                <w:tcPr>
                  <w:tcW w:w="484" w:type="dxa"/>
                  <w:shd w:val="clear" w:color="auto" w:fill="FFFFFF"/>
                  <w:tcMar>
                    <w:top w:w="0" w:type="dxa"/>
                    <w:left w:w="0" w:type="dxa"/>
                    <w:bottom w:w="0" w:type="dxa"/>
                    <w:right w:w="0" w:type="dxa"/>
                  </w:tcMar>
                  <w:vAlign w:val="center"/>
                </w:tcPr>
                <w:p w14:paraId="64483D09">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425A662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210D9E84">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2286F83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517" w:type="dxa"/>
                  <w:shd w:val="clear" w:color="auto" w:fill="FFFFFF"/>
                  <w:tcMar>
                    <w:top w:w="0" w:type="dxa"/>
                    <w:left w:w="0" w:type="dxa"/>
                    <w:bottom w:w="0" w:type="dxa"/>
                    <w:right w:w="0" w:type="dxa"/>
                  </w:tcMar>
                  <w:vAlign w:val="center"/>
                </w:tcPr>
                <w:p w14:paraId="2EECE35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45.8</w:t>
                  </w:r>
                </w:p>
              </w:tc>
              <w:tc>
                <w:tcPr>
                  <w:tcW w:w="517" w:type="dxa"/>
                  <w:shd w:val="clear" w:color="auto" w:fill="FFFFFF"/>
                  <w:tcMar>
                    <w:top w:w="0" w:type="dxa"/>
                    <w:left w:w="0" w:type="dxa"/>
                    <w:bottom w:w="0" w:type="dxa"/>
                    <w:right w:w="0" w:type="dxa"/>
                  </w:tcMar>
                  <w:vAlign w:val="center"/>
                </w:tcPr>
                <w:p w14:paraId="50D98100">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45.8</w:t>
                  </w:r>
                </w:p>
              </w:tc>
              <w:tc>
                <w:tcPr>
                  <w:tcW w:w="517" w:type="dxa"/>
                  <w:shd w:val="clear" w:color="auto" w:fill="FFFFFF"/>
                  <w:tcMar>
                    <w:top w:w="0" w:type="dxa"/>
                    <w:left w:w="0" w:type="dxa"/>
                    <w:bottom w:w="0" w:type="dxa"/>
                    <w:right w:w="0" w:type="dxa"/>
                  </w:tcMar>
                  <w:vAlign w:val="center"/>
                </w:tcPr>
                <w:p w14:paraId="4336D064">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45.8</w:t>
                  </w:r>
                </w:p>
              </w:tc>
              <w:tc>
                <w:tcPr>
                  <w:tcW w:w="517" w:type="dxa"/>
                  <w:shd w:val="clear" w:color="auto" w:fill="FFFFFF"/>
                  <w:tcMar>
                    <w:top w:w="0" w:type="dxa"/>
                    <w:left w:w="0" w:type="dxa"/>
                    <w:bottom w:w="0" w:type="dxa"/>
                    <w:right w:w="0" w:type="dxa"/>
                  </w:tcMar>
                  <w:vAlign w:val="center"/>
                </w:tcPr>
                <w:p w14:paraId="28E55BA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45.8</w:t>
                  </w:r>
                </w:p>
              </w:tc>
              <w:tc>
                <w:tcPr>
                  <w:tcW w:w="712" w:type="dxa"/>
                  <w:shd w:val="clear" w:color="auto" w:fill="FFFFFF"/>
                  <w:tcMar>
                    <w:top w:w="0" w:type="dxa"/>
                    <w:left w:w="0" w:type="dxa"/>
                    <w:bottom w:w="0" w:type="dxa"/>
                    <w:right w:w="0" w:type="dxa"/>
                  </w:tcMar>
                  <w:vAlign w:val="center"/>
                </w:tcPr>
                <w:p w14:paraId="01FAE367">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w:t>
                  </w:r>
                </w:p>
              </w:tc>
            </w:tr>
            <w:tr w14:paraId="1A203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297" w:type="dxa"/>
                  <w:shd w:val="clear" w:color="auto" w:fill="FFFFFF"/>
                  <w:vAlign w:val="center"/>
                </w:tcPr>
                <w:p w14:paraId="462EF60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15</w:t>
                  </w:r>
                </w:p>
              </w:tc>
              <w:tc>
                <w:tcPr>
                  <w:tcW w:w="566" w:type="dxa"/>
                  <w:shd w:val="clear" w:color="auto" w:fill="FFFFFF"/>
                  <w:tcMar>
                    <w:top w:w="0" w:type="dxa"/>
                    <w:left w:w="0" w:type="dxa"/>
                    <w:bottom w:w="0" w:type="dxa"/>
                    <w:right w:w="0" w:type="dxa"/>
                  </w:tcMar>
                  <w:vAlign w:val="center"/>
                </w:tcPr>
                <w:p w14:paraId="12A25426">
                  <w:pPr>
                    <w:pStyle w:val="282"/>
                    <w:rPr>
                      <w:rFonts w:ascii="Times New Roman" w:hAnsi="Times New Roman" w:eastAsia="宋体" w:cs="宋体"/>
                      <w:lang w:val="en-US"/>
                    </w:rPr>
                  </w:pPr>
                  <w:r>
                    <w:rPr>
                      <w:rFonts w:hint="eastAsia" w:ascii="Times New Roman" w:hAnsi="Times New Roman" w:eastAsia="宋体" w:cs="宋体"/>
                      <w:lang w:val="en-US" w:eastAsia="zh-CN"/>
                    </w:rPr>
                    <w:t>标准化厂房</w:t>
                  </w:r>
                </w:p>
              </w:tc>
              <w:tc>
                <w:tcPr>
                  <w:tcW w:w="618" w:type="dxa"/>
                  <w:shd w:val="clear" w:color="auto" w:fill="FFFFFF"/>
                  <w:tcMar>
                    <w:top w:w="0" w:type="dxa"/>
                    <w:left w:w="0" w:type="dxa"/>
                    <w:bottom w:w="0" w:type="dxa"/>
                    <w:right w:w="0" w:type="dxa"/>
                  </w:tcMar>
                  <w:vAlign w:val="center"/>
                </w:tcPr>
                <w:p w14:paraId="78830035">
                  <w:pPr>
                    <w:jc w:val="center"/>
                    <w:rPr>
                      <w:color w:val="000000" w:themeColor="text1"/>
                      <w:highlight w:val="none"/>
                      <w14:textFill>
                        <w14:solidFill>
                          <w14:schemeClr w14:val="tx1"/>
                        </w14:solidFill>
                      </w14:textFill>
                    </w:rPr>
                  </w:pPr>
                  <w:r>
                    <w:rPr>
                      <w:color w:val="000000" w:themeColor="text1"/>
                      <w:sz w:val="18"/>
                      <w:szCs w:val="18"/>
                      <w:highlight w:val="none"/>
                      <w14:textFill>
                        <w14:solidFill>
                          <w14:schemeClr w14:val="tx1"/>
                        </w14:solidFill>
                      </w14:textFill>
                    </w:rPr>
                    <w:t>高速笼式绞线机</w:t>
                  </w:r>
                </w:p>
              </w:tc>
              <w:tc>
                <w:tcPr>
                  <w:tcW w:w="322" w:type="dxa"/>
                  <w:shd w:val="clear" w:color="auto" w:fill="FFFFFF"/>
                  <w:tcMar>
                    <w:top w:w="0" w:type="dxa"/>
                    <w:left w:w="0" w:type="dxa"/>
                    <w:bottom w:w="0" w:type="dxa"/>
                    <w:right w:w="0" w:type="dxa"/>
                  </w:tcMar>
                  <w:vAlign w:val="center"/>
                </w:tcPr>
                <w:p w14:paraId="54ABD941">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49" w:type="dxa"/>
                  <w:shd w:val="clear" w:color="auto" w:fill="FFFFFF"/>
                  <w:tcMar>
                    <w:top w:w="0" w:type="dxa"/>
                    <w:left w:w="0" w:type="dxa"/>
                    <w:bottom w:w="0" w:type="dxa"/>
                    <w:right w:w="0" w:type="dxa"/>
                  </w:tcMar>
                  <w:vAlign w:val="center"/>
                </w:tcPr>
                <w:p w14:paraId="5FBA70F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72/1</w:t>
                  </w:r>
                </w:p>
              </w:tc>
              <w:tc>
                <w:tcPr>
                  <w:tcW w:w="556" w:type="dxa"/>
                  <w:vMerge w:val="continue"/>
                  <w:shd w:val="clear" w:color="auto" w:fill="FFFFFF"/>
                  <w:tcMar>
                    <w:top w:w="0" w:type="dxa"/>
                    <w:left w:w="0" w:type="dxa"/>
                    <w:bottom w:w="0" w:type="dxa"/>
                    <w:right w:w="0" w:type="dxa"/>
                  </w:tcMar>
                  <w:vAlign w:val="center"/>
                </w:tcPr>
                <w:p w14:paraId="0E8BE80E">
                  <w:pPr>
                    <w:pStyle w:val="282"/>
                    <w:rPr>
                      <w:color w:val="000000" w:themeColor="text1"/>
                      <w:highlight w:val="none"/>
                      <w14:textFill>
                        <w14:solidFill>
                          <w14:schemeClr w14:val="tx1"/>
                        </w14:solidFill>
                      </w14:textFill>
                    </w:rPr>
                  </w:pPr>
                </w:p>
              </w:tc>
              <w:tc>
                <w:tcPr>
                  <w:tcW w:w="611" w:type="dxa"/>
                  <w:shd w:val="clear" w:color="auto" w:fill="FFFFFF"/>
                  <w:tcMar>
                    <w:top w:w="0" w:type="dxa"/>
                    <w:left w:w="0" w:type="dxa"/>
                    <w:bottom w:w="0" w:type="dxa"/>
                    <w:right w:w="0" w:type="dxa"/>
                  </w:tcMar>
                  <w:vAlign w:val="center"/>
                </w:tcPr>
                <w:p w14:paraId="28522965">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136.7</w:t>
                  </w:r>
                </w:p>
              </w:tc>
              <w:tc>
                <w:tcPr>
                  <w:tcW w:w="611" w:type="dxa"/>
                  <w:shd w:val="clear" w:color="auto" w:fill="FFFFFF"/>
                  <w:tcMar>
                    <w:top w:w="0" w:type="dxa"/>
                    <w:left w:w="0" w:type="dxa"/>
                    <w:bottom w:w="0" w:type="dxa"/>
                    <w:right w:w="0" w:type="dxa"/>
                  </w:tcMar>
                  <w:vAlign w:val="center"/>
                </w:tcPr>
                <w:p w14:paraId="730AC607">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20.4</w:t>
                  </w:r>
                </w:p>
              </w:tc>
              <w:tc>
                <w:tcPr>
                  <w:tcW w:w="612" w:type="dxa"/>
                  <w:shd w:val="clear" w:color="auto" w:fill="FFFFFF"/>
                  <w:tcMar>
                    <w:top w:w="0" w:type="dxa"/>
                    <w:left w:w="0" w:type="dxa"/>
                    <w:bottom w:w="0" w:type="dxa"/>
                    <w:right w:w="0" w:type="dxa"/>
                  </w:tcMar>
                  <w:vAlign w:val="center"/>
                </w:tcPr>
                <w:p w14:paraId="7F5BFF8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w:t>
                  </w:r>
                </w:p>
              </w:tc>
              <w:tc>
                <w:tcPr>
                  <w:tcW w:w="507" w:type="dxa"/>
                  <w:shd w:val="clear" w:color="auto" w:fill="FFFFFF"/>
                  <w:tcMar>
                    <w:top w:w="0" w:type="dxa"/>
                    <w:left w:w="0" w:type="dxa"/>
                    <w:bottom w:w="0" w:type="dxa"/>
                    <w:right w:w="0" w:type="dxa"/>
                  </w:tcMar>
                  <w:vAlign w:val="center"/>
                </w:tcPr>
                <w:p w14:paraId="07673ADC">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41.8</w:t>
                  </w:r>
                </w:p>
              </w:tc>
              <w:tc>
                <w:tcPr>
                  <w:tcW w:w="507" w:type="dxa"/>
                  <w:shd w:val="clear" w:color="auto" w:fill="FFFFFF"/>
                  <w:tcMar>
                    <w:top w:w="0" w:type="dxa"/>
                    <w:left w:w="0" w:type="dxa"/>
                    <w:bottom w:w="0" w:type="dxa"/>
                    <w:right w:w="0" w:type="dxa"/>
                  </w:tcMar>
                  <w:vAlign w:val="center"/>
                </w:tcPr>
                <w:p w14:paraId="1E49C8C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54.1</w:t>
                  </w:r>
                </w:p>
              </w:tc>
              <w:tc>
                <w:tcPr>
                  <w:tcW w:w="507" w:type="dxa"/>
                  <w:shd w:val="clear" w:color="auto" w:fill="FFFFFF"/>
                  <w:tcMar>
                    <w:top w:w="0" w:type="dxa"/>
                    <w:left w:w="0" w:type="dxa"/>
                    <w:bottom w:w="0" w:type="dxa"/>
                    <w:right w:w="0" w:type="dxa"/>
                  </w:tcMar>
                  <w:vAlign w:val="center"/>
                </w:tcPr>
                <w:p w14:paraId="0FA8B013">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30.6</w:t>
                  </w:r>
                </w:p>
              </w:tc>
              <w:tc>
                <w:tcPr>
                  <w:tcW w:w="508" w:type="dxa"/>
                  <w:shd w:val="clear" w:color="auto" w:fill="FFFFFF"/>
                  <w:tcMar>
                    <w:top w:w="0" w:type="dxa"/>
                    <w:left w:w="0" w:type="dxa"/>
                    <w:bottom w:w="0" w:type="dxa"/>
                    <w:right w:w="0" w:type="dxa"/>
                  </w:tcMar>
                  <w:vAlign w:val="center"/>
                </w:tcPr>
                <w:p w14:paraId="55776F57">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11.2</w:t>
                  </w:r>
                </w:p>
              </w:tc>
              <w:tc>
                <w:tcPr>
                  <w:tcW w:w="501" w:type="dxa"/>
                  <w:shd w:val="clear" w:color="auto" w:fill="FFFFFF"/>
                  <w:tcMar>
                    <w:top w:w="0" w:type="dxa"/>
                    <w:left w:w="0" w:type="dxa"/>
                    <w:bottom w:w="0" w:type="dxa"/>
                    <w:right w:w="0" w:type="dxa"/>
                  </w:tcMar>
                  <w:vAlign w:val="center"/>
                </w:tcPr>
                <w:p w14:paraId="61F73D69">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65.8</w:t>
                  </w:r>
                </w:p>
              </w:tc>
              <w:tc>
                <w:tcPr>
                  <w:tcW w:w="501" w:type="dxa"/>
                  <w:shd w:val="clear" w:color="auto" w:fill="FFFFFF"/>
                  <w:tcMar>
                    <w:top w:w="0" w:type="dxa"/>
                    <w:left w:w="0" w:type="dxa"/>
                    <w:bottom w:w="0" w:type="dxa"/>
                    <w:right w:w="0" w:type="dxa"/>
                  </w:tcMar>
                  <w:vAlign w:val="center"/>
                </w:tcPr>
                <w:p w14:paraId="64FBD90F">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65.8</w:t>
                  </w:r>
                </w:p>
              </w:tc>
              <w:tc>
                <w:tcPr>
                  <w:tcW w:w="501" w:type="dxa"/>
                  <w:shd w:val="clear" w:color="auto" w:fill="FFFFFF"/>
                  <w:tcMar>
                    <w:top w:w="0" w:type="dxa"/>
                    <w:left w:w="0" w:type="dxa"/>
                    <w:bottom w:w="0" w:type="dxa"/>
                    <w:right w:w="0" w:type="dxa"/>
                  </w:tcMar>
                  <w:vAlign w:val="center"/>
                </w:tcPr>
                <w:p w14:paraId="2CC2EE37">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65.8</w:t>
                  </w:r>
                </w:p>
              </w:tc>
              <w:tc>
                <w:tcPr>
                  <w:tcW w:w="502" w:type="dxa"/>
                  <w:shd w:val="clear" w:color="auto" w:fill="FFFFFF"/>
                  <w:tcMar>
                    <w:top w:w="0" w:type="dxa"/>
                    <w:left w:w="0" w:type="dxa"/>
                    <w:bottom w:w="0" w:type="dxa"/>
                    <w:right w:w="0" w:type="dxa"/>
                  </w:tcMar>
                  <w:vAlign w:val="center"/>
                </w:tcPr>
                <w:p w14:paraId="4D397EAF">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65.9</w:t>
                  </w:r>
                </w:p>
              </w:tc>
              <w:tc>
                <w:tcPr>
                  <w:tcW w:w="436" w:type="dxa"/>
                  <w:shd w:val="clear" w:color="auto" w:fill="FFFFFF"/>
                  <w:tcMar>
                    <w:top w:w="0" w:type="dxa"/>
                    <w:left w:w="0" w:type="dxa"/>
                    <w:bottom w:w="0" w:type="dxa"/>
                    <w:right w:w="0" w:type="dxa"/>
                  </w:tcMar>
                  <w:vAlign w:val="center"/>
                </w:tcPr>
                <w:p w14:paraId="31BDDD1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24</w:t>
                  </w:r>
                </w:p>
              </w:tc>
              <w:tc>
                <w:tcPr>
                  <w:tcW w:w="484" w:type="dxa"/>
                  <w:shd w:val="clear" w:color="auto" w:fill="FFFFFF"/>
                  <w:tcMar>
                    <w:top w:w="0" w:type="dxa"/>
                    <w:left w:w="0" w:type="dxa"/>
                    <w:bottom w:w="0" w:type="dxa"/>
                    <w:right w:w="0" w:type="dxa"/>
                  </w:tcMar>
                  <w:vAlign w:val="center"/>
                </w:tcPr>
                <w:p w14:paraId="5BD762D7">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70F7C7BD">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6CB6A49B">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35D5AD65">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517" w:type="dxa"/>
                  <w:shd w:val="clear" w:color="auto" w:fill="FFFFFF"/>
                  <w:tcMar>
                    <w:top w:w="0" w:type="dxa"/>
                    <w:left w:w="0" w:type="dxa"/>
                    <w:bottom w:w="0" w:type="dxa"/>
                    <w:right w:w="0" w:type="dxa"/>
                  </w:tcMar>
                  <w:vAlign w:val="center"/>
                </w:tcPr>
                <w:p w14:paraId="6169C27F">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39.8</w:t>
                  </w:r>
                </w:p>
              </w:tc>
              <w:tc>
                <w:tcPr>
                  <w:tcW w:w="517" w:type="dxa"/>
                  <w:shd w:val="clear" w:color="auto" w:fill="FFFFFF"/>
                  <w:tcMar>
                    <w:top w:w="0" w:type="dxa"/>
                    <w:left w:w="0" w:type="dxa"/>
                    <w:bottom w:w="0" w:type="dxa"/>
                    <w:right w:w="0" w:type="dxa"/>
                  </w:tcMar>
                  <w:vAlign w:val="center"/>
                </w:tcPr>
                <w:p w14:paraId="315774E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39.8</w:t>
                  </w:r>
                </w:p>
              </w:tc>
              <w:tc>
                <w:tcPr>
                  <w:tcW w:w="517" w:type="dxa"/>
                  <w:shd w:val="clear" w:color="auto" w:fill="FFFFFF"/>
                  <w:tcMar>
                    <w:top w:w="0" w:type="dxa"/>
                    <w:left w:w="0" w:type="dxa"/>
                    <w:bottom w:w="0" w:type="dxa"/>
                    <w:right w:w="0" w:type="dxa"/>
                  </w:tcMar>
                  <w:vAlign w:val="center"/>
                </w:tcPr>
                <w:p w14:paraId="032D8C6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39.8</w:t>
                  </w:r>
                </w:p>
              </w:tc>
              <w:tc>
                <w:tcPr>
                  <w:tcW w:w="517" w:type="dxa"/>
                  <w:shd w:val="clear" w:color="auto" w:fill="FFFFFF"/>
                  <w:tcMar>
                    <w:top w:w="0" w:type="dxa"/>
                    <w:left w:w="0" w:type="dxa"/>
                    <w:bottom w:w="0" w:type="dxa"/>
                    <w:right w:w="0" w:type="dxa"/>
                  </w:tcMar>
                  <w:vAlign w:val="center"/>
                </w:tcPr>
                <w:p w14:paraId="057113C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39.9</w:t>
                  </w:r>
                </w:p>
              </w:tc>
              <w:tc>
                <w:tcPr>
                  <w:tcW w:w="712" w:type="dxa"/>
                  <w:shd w:val="clear" w:color="auto" w:fill="FFFFFF"/>
                  <w:tcMar>
                    <w:top w:w="0" w:type="dxa"/>
                    <w:left w:w="0" w:type="dxa"/>
                    <w:bottom w:w="0" w:type="dxa"/>
                    <w:right w:w="0" w:type="dxa"/>
                  </w:tcMar>
                  <w:vAlign w:val="center"/>
                </w:tcPr>
                <w:p w14:paraId="5E0FAB01">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w:t>
                  </w:r>
                </w:p>
              </w:tc>
            </w:tr>
            <w:tr w14:paraId="383AD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297" w:type="dxa"/>
                  <w:shd w:val="clear" w:color="auto" w:fill="FFFFFF"/>
                  <w:vAlign w:val="center"/>
                </w:tcPr>
                <w:p w14:paraId="612AD794">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16</w:t>
                  </w:r>
                </w:p>
              </w:tc>
              <w:tc>
                <w:tcPr>
                  <w:tcW w:w="566" w:type="dxa"/>
                  <w:shd w:val="clear" w:color="auto" w:fill="FFFFFF"/>
                  <w:tcMar>
                    <w:top w:w="0" w:type="dxa"/>
                    <w:left w:w="0" w:type="dxa"/>
                    <w:bottom w:w="0" w:type="dxa"/>
                    <w:right w:w="0" w:type="dxa"/>
                  </w:tcMar>
                  <w:vAlign w:val="center"/>
                </w:tcPr>
                <w:p w14:paraId="439D3257">
                  <w:pPr>
                    <w:pStyle w:val="282"/>
                    <w:rPr>
                      <w:rFonts w:ascii="Times New Roman" w:hAnsi="Times New Roman" w:eastAsia="宋体" w:cs="宋体"/>
                      <w:lang w:val="en-US"/>
                    </w:rPr>
                  </w:pPr>
                  <w:r>
                    <w:rPr>
                      <w:rFonts w:hint="eastAsia" w:ascii="Times New Roman" w:hAnsi="Times New Roman" w:eastAsia="宋体" w:cs="宋体"/>
                      <w:lang w:val="en-US" w:eastAsia="zh-CN"/>
                    </w:rPr>
                    <w:t>标准化厂房</w:t>
                  </w:r>
                </w:p>
              </w:tc>
              <w:tc>
                <w:tcPr>
                  <w:tcW w:w="618" w:type="dxa"/>
                  <w:shd w:val="clear" w:color="auto" w:fill="FFFFFF"/>
                  <w:tcMar>
                    <w:top w:w="0" w:type="dxa"/>
                    <w:left w:w="0" w:type="dxa"/>
                    <w:bottom w:w="0" w:type="dxa"/>
                    <w:right w:w="0" w:type="dxa"/>
                  </w:tcMar>
                  <w:vAlign w:val="center"/>
                </w:tcPr>
                <w:p w14:paraId="00A10AD4">
                  <w:pPr>
                    <w:jc w:val="center"/>
                    <w:rPr>
                      <w:color w:val="000000" w:themeColor="text1"/>
                      <w:highlight w:val="none"/>
                      <w14:textFill>
                        <w14:solidFill>
                          <w14:schemeClr w14:val="tx1"/>
                        </w14:solidFill>
                      </w14:textFill>
                    </w:rPr>
                  </w:pPr>
                  <w:r>
                    <w:rPr>
                      <w:color w:val="000000" w:themeColor="text1"/>
                      <w:sz w:val="18"/>
                      <w:szCs w:val="18"/>
                      <w:highlight w:val="none"/>
                      <w14:textFill>
                        <w14:solidFill>
                          <w14:schemeClr w14:val="tx1"/>
                        </w14:solidFill>
                      </w14:textFill>
                    </w:rPr>
                    <w:t>自动高速绞线机</w:t>
                  </w:r>
                </w:p>
              </w:tc>
              <w:tc>
                <w:tcPr>
                  <w:tcW w:w="322" w:type="dxa"/>
                  <w:shd w:val="clear" w:color="auto" w:fill="FFFFFF"/>
                  <w:tcMar>
                    <w:top w:w="0" w:type="dxa"/>
                    <w:left w:w="0" w:type="dxa"/>
                    <w:bottom w:w="0" w:type="dxa"/>
                    <w:right w:w="0" w:type="dxa"/>
                  </w:tcMar>
                  <w:vAlign w:val="center"/>
                </w:tcPr>
                <w:p w14:paraId="3D29049D">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49" w:type="dxa"/>
                  <w:shd w:val="clear" w:color="auto" w:fill="FFFFFF"/>
                  <w:tcMar>
                    <w:top w:w="0" w:type="dxa"/>
                    <w:left w:w="0" w:type="dxa"/>
                    <w:bottom w:w="0" w:type="dxa"/>
                    <w:right w:w="0" w:type="dxa"/>
                  </w:tcMar>
                  <w:vAlign w:val="center"/>
                </w:tcPr>
                <w:p w14:paraId="69A2CB35">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75/1</w:t>
                  </w:r>
                </w:p>
              </w:tc>
              <w:tc>
                <w:tcPr>
                  <w:tcW w:w="556" w:type="dxa"/>
                  <w:vMerge w:val="continue"/>
                  <w:shd w:val="clear" w:color="auto" w:fill="FFFFFF"/>
                  <w:tcMar>
                    <w:top w:w="0" w:type="dxa"/>
                    <w:left w:w="0" w:type="dxa"/>
                    <w:bottom w:w="0" w:type="dxa"/>
                    <w:right w:w="0" w:type="dxa"/>
                  </w:tcMar>
                  <w:vAlign w:val="center"/>
                </w:tcPr>
                <w:p w14:paraId="255AA332">
                  <w:pPr>
                    <w:pStyle w:val="282"/>
                    <w:rPr>
                      <w:color w:val="000000" w:themeColor="text1"/>
                      <w:highlight w:val="none"/>
                      <w14:textFill>
                        <w14:solidFill>
                          <w14:schemeClr w14:val="tx1"/>
                        </w14:solidFill>
                      </w14:textFill>
                    </w:rPr>
                  </w:pPr>
                </w:p>
              </w:tc>
              <w:tc>
                <w:tcPr>
                  <w:tcW w:w="611" w:type="dxa"/>
                  <w:shd w:val="clear" w:color="auto" w:fill="FFFFFF"/>
                  <w:tcMar>
                    <w:top w:w="0" w:type="dxa"/>
                    <w:left w:w="0" w:type="dxa"/>
                    <w:bottom w:w="0" w:type="dxa"/>
                    <w:right w:w="0" w:type="dxa"/>
                  </w:tcMar>
                  <w:vAlign w:val="center"/>
                </w:tcPr>
                <w:p w14:paraId="2133811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77.9</w:t>
                  </w:r>
                </w:p>
              </w:tc>
              <w:tc>
                <w:tcPr>
                  <w:tcW w:w="611" w:type="dxa"/>
                  <w:shd w:val="clear" w:color="auto" w:fill="FFFFFF"/>
                  <w:tcMar>
                    <w:top w:w="0" w:type="dxa"/>
                    <w:left w:w="0" w:type="dxa"/>
                    <w:bottom w:w="0" w:type="dxa"/>
                    <w:right w:w="0" w:type="dxa"/>
                  </w:tcMar>
                  <w:vAlign w:val="center"/>
                </w:tcPr>
                <w:p w14:paraId="4FEB4317">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69.1</w:t>
                  </w:r>
                </w:p>
              </w:tc>
              <w:tc>
                <w:tcPr>
                  <w:tcW w:w="612" w:type="dxa"/>
                  <w:shd w:val="clear" w:color="auto" w:fill="FFFFFF"/>
                  <w:tcMar>
                    <w:top w:w="0" w:type="dxa"/>
                    <w:left w:w="0" w:type="dxa"/>
                    <w:bottom w:w="0" w:type="dxa"/>
                    <w:right w:w="0" w:type="dxa"/>
                  </w:tcMar>
                  <w:vAlign w:val="center"/>
                </w:tcPr>
                <w:p w14:paraId="0F79A200">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w:t>
                  </w:r>
                </w:p>
              </w:tc>
              <w:tc>
                <w:tcPr>
                  <w:tcW w:w="507" w:type="dxa"/>
                  <w:shd w:val="clear" w:color="auto" w:fill="FFFFFF"/>
                  <w:tcMar>
                    <w:top w:w="0" w:type="dxa"/>
                    <w:left w:w="0" w:type="dxa"/>
                    <w:bottom w:w="0" w:type="dxa"/>
                    <w:right w:w="0" w:type="dxa"/>
                  </w:tcMar>
                  <w:vAlign w:val="center"/>
                </w:tcPr>
                <w:p w14:paraId="484888E8">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10.3</w:t>
                  </w:r>
                </w:p>
              </w:tc>
              <w:tc>
                <w:tcPr>
                  <w:tcW w:w="507" w:type="dxa"/>
                  <w:shd w:val="clear" w:color="auto" w:fill="FFFFFF"/>
                  <w:tcMar>
                    <w:top w:w="0" w:type="dxa"/>
                    <w:left w:w="0" w:type="dxa"/>
                    <w:bottom w:w="0" w:type="dxa"/>
                    <w:right w:w="0" w:type="dxa"/>
                  </w:tcMar>
                  <w:vAlign w:val="center"/>
                </w:tcPr>
                <w:p w14:paraId="21B8FAE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78.7</w:t>
                  </w:r>
                </w:p>
              </w:tc>
              <w:tc>
                <w:tcPr>
                  <w:tcW w:w="507" w:type="dxa"/>
                  <w:shd w:val="clear" w:color="auto" w:fill="FFFFFF"/>
                  <w:tcMar>
                    <w:top w:w="0" w:type="dxa"/>
                    <w:left w:w="0" w:type="dxa"/>
                    <w:bottom w:w="0" w:type="dxa"/>
                    <w:right w:w="0" w:type="dxa"/>
                  </w:tcMar>
                  <w:vAlign w:val="center"/>
                </w:tcPr>
                <w:p w14:paraId="507D7855">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120.5</w:t>
                  </w:r>
                </w:p>
              </w:tc>
              <w:tc>
                <w:tcPr>
                  <w:tcW w:w="508" w:type="dxa"/>
                  <w:shd w:val="clear" w:color="auto" w:fill="FFFFFF"/>
                  <w:tcMar>
                    <w:top w:w="0" w:type="dxa"/>
                    <w:left w:w="0" w:type="dxa"/>
                    <w:bottom w:w="0" w:type="dxa"/>
                    <w:right w:w="0" w:type="dxa"/>
                  </w:tcMar>
                  <w:vAlign w:val="center"/>
                </w:tcPr>
                <w:p w14:paraId="787E329C">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59.7</w:t>
                  </w:r>
                </w:p>
              </w:tc>
              <w:tc>
                <w:tcPr>
                  <w:tcW w:w="501" w:type="dxa"/>
                  <w:shd w:val="clear" w:color="auto" w:fill="FFFFFF"/>
                  <w:tcMar>
                    <w:top w:w="0" w:type="dxa"/>
                    <w:left w:w="0" w:type="dxa"/>
                    <w:bottom w:w="0" w:type="dxa"/>
                    <w:right w:w="0" w:type="dxa"/>
                  </w:tcMar>
                  <w:vAlign w:val="center"/>
                </w:tcPr>
                <w:p w14:paraId="1C6893CB">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66.0</w:t>
                  </w:r>
                </w:p>
              </w:tc>
              <w:tc>
                <w:tcPr>
                  <w:tcW w:w="501" w:type="dxa"/>
                  <w:shd w:val="clear" w:color="auto" w:fill="FFFFFF"/>
                  <w:tcMar>
                    <w:top w:w="0" w:type="dxa"/>
                    <w:left w:w="0" w:type="dxa"/>
                    <w:bottom w:w="0" w:type="dxa"/>
                    <w:right w:w="0" w:type="dxa"/>
                  </w:tcMar>
                  <w:vAlign w:val="center"/>
                </w:tcPr>
                <w:p w14:paraId="72FA95C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65.9</w:t>
                  </w:r>
                </w:p>
              </w:tc>
              <w:tc>
                <w:tcPr>
                  <w:tcW w:w="501" w:type="dxa"/>
                  <w:shd w:val="clear" w:color="auto" w:fill="FFFFFF"/>
                  <w:tcMar>
                    <w:top w:w="0" w:type="dxa"/>
                    <w:left w:w="0" w:type="dxa"/>
                    <w:bottom w:w="0" w:type="dxa"/>
                    <w:right w:w="0" w:type="dxa"/>
                  </w:tcMar>
                  <w:vAlign w:val="center"/>
                </w:tcPr>
                <w:p w14:paraId="1251EF7B">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65.9</w:t>
                  </w:r>
                </w:p>
              </w:tc>
              <w:tc>
                <w:tcPr>
                  <w:tcW w:w="502" w:type="dxa"/>
                  <w:shd w:val="clear" w:color="auto" w:fill="FFFFFF"/>
                  <w:tcMar>
                    <w:top w:w="0" w:type="dxa"/>
                    <w:left w:w="0" w:type="dxa"/>
                    <w:bottom w:w="0" w:type="dxa"/>
                    <w:right w:w="0" w:type="dxa"/>
                  </w:tcMar>
                  <w:vAlign w:val="center"/>
                </w:tcPr>
                <w:p w14:paraId="6C5D0E08">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65.9</w:t>
                  </w:r>
                </w:p>
              </w:tc>
              <w:tc>
                <w:tcPr>
                  <w:tcW w:w="436" w:type="dxa"/>
                  <w:shd w:val="clear" w:color="auto" w:fill="FFFFFF"/>
                  <w:tcMar>
                    <w:top w:w="0" w:type="dxa"/>
                    <w:left w:w="0" w:type="dxa"/>
                    <w:bottom w:w="0" w:type="dxa"/>
                    <w:right w:w="0" w:type="dxa"/>
                  </w:tcMar>
                  <w:vAlign w:val="center"/>
                </w:tcPr>
                <w:p w14:paraId="48F04CA1">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24</w:t>
                  </w:r>
                </w:p>
              </w:tc>
              <w:tc>
                <w:tcPr>
                  <w:tcW w:w="484" w:type="dxa"/>
                  <w:shd w:val="clear" w:color="auto" w:fill="FFFFFF"/>
                  <w:tcMar>
                    <w:top w:w="0" w:type="dxa"/>
                    <w:left w:w="0" w:type="dxa"/>
                    <w:bottom w:w="0" w:type="dxa"/>
                    <w:right w:w="0" w:type="dxa"/>
                  </w:tcMar>
                  <w:vAlign w:val="center"/>
                </w:tcPr>
                <w:p w14:paraId="45B8A2E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574ED07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05A0167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698A6D4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517" w:type="dxa"/>
                  <w:shd w:val="clear" w:color="auto" w:fill="FFFFFF"/>
                  <w:tcMar>
                    <w:top w:w="0" w:type="dxa"/>
                    <w:left w:w="0" w:type="dxa"/>
                    <w:bottom w:w="0" w:type="dxa"/>
                    <w:right w:w="0" w:type="dxa"/>
                  </w:tcMar>
                  <w:vAlign w:val="center"/>
                </w:tcPr>
                <w:p w14:paraId="7E902B44">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40.0</w:t>
                  </w:r>
                </w:p>
              </w:tc>
              <w:tc>
                <w:tcPr>
                  <w:tcW w:w="517" w:type="dxa"/>
                  <w:shd w:val="clear" w:color="auto" w:fill="FFFFFF"/>
                  <w:tcMar>
                    <w:top w:w="0" w:type="dxa"/>
                    <w:left w:w="0" w:type="dxa"/>
                    <w:bottom w:w="0" w:type="dxa"/>
                    <w:right w:w="0" w:type="dxa"/>
                  </w:tcMar>
                  <w:vAlign w:val="center"/>
                </w:tcPr>
                <w:p w14:paraId="7BD8B90D">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39.9</w:t>
                  </w:r>
                </w:p>
              </w:tc>
              <w:tc>
                <w:tcPr>
                  <w:tcW w:w="517" w:type="dxa"/>
                  <w:shd w:val="clear" w:color="auto" w:fill="FFFFFF"/>
                  <w:tcMar>
                    <w:top w:w="0" w:type="dxa"/>
                    <w:left w:w="0" w:type="dxa"/>
                    <w:bottom w:w="0" w:type="dxa"/>
                    <w:right w:w="0" w:type="dxa"/>
                  </w:tcMar>
                  <w:vAlign w:val="center"/>
                </w:tcPr>
                <w:p w14:paraId="4440108C">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39.9</w:t>
                  </w:r>
                </w:p>
              </w:tc>
              <w:tc>
                <w:tcPr>
                  <w:tcW w:w="517" w:type="dxa"/>
                  <w:shd w:val="clear" w:color="auto" w:fill="FFFFFF"/>
                  <w:tcMar>
                    <w:top w:w="0" w:type="dxa"/>
                    <w:left w:w="0" w:type="dxa"/>
                    <w:bottom w:w="0" w:type="dxa"/>
                    <w:right w:w="0" w:type="dxa"/>
                  </w:tcMar>
                  <w:vAlign w:val="center"/>
                </w:tcPr>
                <w:p w14:paraId="68C7A931">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39.9</w:t>
                  </w:r>
                </w:p>
              </w:tc>
              <w:tc>
                <w:tcPr>
                  <w:tcW w:w="712" w:type="dxa"/>
                  <w:shd w:val="clear" w:color="auto" w:fill="FFFFFF"/>
                  <w:tcMar>
                    <w:top w:w="0" w:type="dxa"/>
                    <w:left w:w="0" w:type="dxa"/>
                    <w:bottom w:w="0" w:type="dxa"/>
                    <w:right w:w="0" w:type="dxa"/>
                  </w:tcMar>
                  <w:vAlign w:val="center"/>
                </w:tcPr>
                <w:p w14:paraId="4EB2B0F0">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w:t>
                  </w:r>
                </w:p>
              </w:tc>
            </w:tr>
            <w:tr w14:paraId="5D41C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297" w:type="dxa"/>
                  <w:shd w:val="clear" w:color="auto" w:fill="FFFFFF"/>
                  <w:vAlign w:val="center"/>
                </w:tcPr>
                <w:p w14:paraId="442B1743">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17</w:t>
                  </w:r>
                </w:p>
              </w:tc>
              <w:tc>
                <w:tcPr>
                  <w:tcW w:w="566" w:type="dxa"/>
                  <w:shd w:val="clear" w:color="auto" w:fill="FFFFFF"/>
                  <w:tcMar>
                    <w:top w:w="0" w:type="dxa"/>
                    <w:left w:w="0" w:type="dxa"/>
                    <w:bottom w:w="0" w:type="dxa"/>
                    <w:right w:w="0" w:type="dxa"/>
                  </w:tcMar>
                  <w:vAlign w:val="center"/>
                </w:tcPr>
                <w:p w14:paraId="442843F9">
                  <w:pPr>
                    <w:pStyle w:val="282"/>
                    <w:rPr>
                      <w:rFonts w:ascii="Times New Roman" w:hAnsi="Times New Roman" w:eastAsia="宋体" w:cs="宋体"/>
                      <w:lang w:val="en-US"/>
                    </w:rPr>
                  </w:pPr>
                  <w:r>
                    <w:rPr>
                      <w:rFonts w:hint="eastAsia" w:ascii="Times New Roman" w:hAnsi="Times New Roman" w:eastAsia="宋体" w:cs="宋体"/>
                      <w:lang w:val="en-US" w:eastAsia="zh-CN"/>
                    </w:rPr>
                    <w:t>标准化厂房</w:t>
                  </w:r>
                </w:p>
              </w:tc>
              <w:tc>
                <w:tcPr>
                  <w:tcW w:w="618" w:type="dxa"/>
                  <w:shd w:val="clear" w:color="auto" w:fill="FFFFFF"/>
                  <w:tcMar>
                    <w:top w:w="0" w:type="dxa"/>
                    <w:left w:w="0" w:type="dxa"/>
                    <w:bottom w:w="0" w:type="dxa"/>
                    <w:right w:w="0" w:type="dxa"/>
                  </w:tcMar>
                  <w:vAlign w:val="center"/>
                </w:tcPr>
                <w:p w14:paraId="57C4911B">
                  <w:pPr>
                    <w:jc w:val="center"/>
                    <w:rPr>
                      <w:color w:val="000000" w:themeColor="text1"/>
                      <w:highlight w:val="none"/>
                      <w14:textFill>
                        <w14:solidFill>
                          <w14:schemeClr w14:val="tx1"/>
                        </w14:solidFill>
                      </w14:textFill>
                    </w:rPr>
                  </w:pPr>
                  <w:r>
                    <w:rPr>
                      <w:color w:val="000000" w:themeColor="text1"/>
                      <w:sz w:val="18"/>
                      <w:szCs w:val="18"/>
                      <w:highlight w:val="none"/>
                      <w14:textFill>
                        <w14:solidFill>
                          <w14:schemeClr w14:val="tx1"/>
                        </w14:solidFill>
                      </w14:textFill>
                    </w:rPr>
                    <w:t>两头立式绕包机+</w:t>
                  </w:r>
                  <w:r>
                    <w:rPr>
                      <w:rFonts w:hint="eastAsia"/>
                      <w:color w:val="000000" w:themeColor="text1"/>
                      <w:sz w:val="18"/>
                      <w:szCs w:val="18"/>
                      <w:highlight w:val="none"/>
                      <w14:textFill>
                        <w14:solidFill>
                          <w14:schemeClr w14:val="tx1"/>
                        </w14:solidFill>
                      </w14:textFill>
                    </w:rPr>
                    <w:t>卧式烧结炉（</w:t>
                  </w:r>
                  <w:r>
                    <w:rPr>
                      <w:color w:val="000000" w:themeColor="text1"/>
                      <w:sz w:val="18"/>
                      <w:szCs w:val="18"/>
                      <w:highlight w:val="none"/>
                      <w14:textFill>
                        <w14:solidFill>
                          <w14:schemeClr w14:val="tx1"/>
                        </w14:solidFill>
                      </w14:textFill>
                    </w:rPr>
                    <w:t>2.7m</w:t>
                  </w:r>
                  <w:r>
                    <w:rPr>
                      <w:rFonts w:hint="eastAsia"/>
                      <w:color w:val="000000" w:themeColor="text1"/>
                      <w:sz w:val="18"/>
                      <w:szCs w:val="18"/>
                      <w:highlight w:val="none"/>
                      <w14:textFill>
                        <w14:solidFill>
                          <w14:schemeClr w14:val="tx1"/>
                        </w14:solidFill>
                      </w14:textFill>
                    </w:rPr>
                    <w:t>）</w:t>
                  </w:r>
                </w:p>
              </w:tc>
              <w:tc>
                <w:tcPr>
                  <w:tcW w:w="322" w:type="dxa"/>
                  <w:shd w:val="clear" w:color="auto" w:fill="FFFFFF"/>
                  <w:tcMar>
                    <w:top w:w="0" w:type="dxa"/>
                    <w:left w:w="0" w:type="dxa"/>
                    <w:bottom w:w="0" w:type="dxa"/>
                    <w:right w:w="0" w:type="dxa"/>
                  </w:tcMar>
                  <w:vAlign w:val="center"/>
                </w:tcPr>
                <w:p w14:paraId="2AFF96FF">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49" w:type="dxa"/>
                  <w:shd w:val="clear" w:color="auto" w:fill="FFFFFF"/>
                  <w:tcMar>
                    <w:top w:w="0" w:type="dxa"/>
                    <w:left w:w="0" w:type="dxa"/>
                    <w:bottom w:w="0" w:type="dxa"/>
                    <w:right w:w="0" w:type="dxa"/>
                  </w:tcMar>
                  <w:vAlign w:val="center"/>
                </w:tcPr>
                <w:p w14:paraId="2A50747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75/1</w:t>
                  </w:r>
                </w:p>
              </w:tc>
              <w:tc>
                <w:tcPr>
                  <w:tcW w:w="556" w:type="dxa"/>
                  <w:vMerge w:val="continue"/>
                  <w:shd w:val="clear" w:color="auto" w:fill="FFFFFF"/>
                  <w:tcMar>
                    <w:top w:w="0" w:type="dxa"/>
                    <w:left w:w="0" w:type="dxa"/>
                    <w:bottom w:w="0" w:type="dxa"/>
                    <w:right w:w="0" w:type="dxa"/>
                  </w:tcMar>
                  <w:vAlign w:val="center"/>
                </w:tcPr>
                <w:p w14:paraId="6B913CDE">
                  <w:pPr>
                    <w:pStyle w:val="282"/>
                    <w:rPr>
                      <w:color w:val="000000" w:themeColor="text1"/>
                      <w:highlight w:val="none"/>
                      <w14:textFill>
                        <w14:solidFill>
                          <w14:schemeClr w14:val="tx1"/>
                        </w14:solidFill>
                      </w14:textFill>
                    </w:rPr>
                  </w:pPr>
                </w:p>
              </w:tc>
              <w:tc>
                <w:tcPr>
                  <w:tcW w:w="611" w:type="dxa"/>
                  <w:shd w:val="clear" w:color="auto" w:fill="FFFFFF"/>
                  <w:tcMar>
                    <w:top w:w="0" w:type="dxa"/>
                    <w:left w:w="0" w:type="dxa"/>
                    <w:bottom w:w="0" w:type="dxa"/>
                    <w:right w:w="0" w:type="dxa"/>
                  </w:tcMar>
                  <w:vAlign w:val="center"/>
                </w:tcPr>
                <w:p w14:paraId="3DD8F49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67.6</w:t>
                  </w:r>
                </w:p>
              </w:tc>
              <w:tc>
                <w:tcPr>
                  <w:tcW w:w="611" w:type="dxa"/>
                  <w:shd w:val="clear" w:color="auto" w:fill="FFFFFF"/>
                  <w:tcMar>
                    <w:top w:w="0" w:type="dxa"/>
                    <w:left w:w="0" w:type="dxa"/>
                    <w:bottom w:w="0" w:type="dxa"/>
                    <w:right w:w="0" w:type="dxa"/>
                  </w:tcMar>
                  <w:vAlign w:val="center"/>
                </w:tcPr>
                <w:p w14:paraId="472C9DC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83.2</w:t>
                  </w:r>
                </w:p>
              </w:tc>
              <w:tc>
                <w:tcPr>
                  <w:tcW w:w="612" w:type="dxa"/>
                  <w:shd w:val="clear" w:color="auto" w:fill="FFFFFF"/>
                  <w:tcMar>
                    <w:top w:w="0" w:type="dxa"/>
                    <w:left w:w="0" w:type="dxa"/>
                    <w:bottom w:w="0" w:type="dxa"/>
                    <w:right w:w="0" w:type="dxa"/>
                  </w:tcMar>
                  <w:vAlign w:val="center"/>
                </w:tcPr>
                <w:p w14:paraId="15AD8901">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w:t>
                  </w:r>
                </w:p>
              </w:tc>
              <w:tc>
                <w:tcPr>
                  <w:tcW w:w="507" w:type="dxa"/>
                  <w:shd w:val="clear" w:color="auto" w:fill="FFFFFF"/>
                  <w:tcMar>
                    <w:top w:w="0" w:type="dxa"/>
                    <w:left w:w="0" w:type="dxa"/>
                    <w:bottom w:w="0" w:type="dxa"/>
                    <w:right w:w="0" w:type="dxa"/>
                  </w:tcMar>
                  <w:vAlign w:val="center"/>
                </w:tcPr>
                <w:p w14:paraId="3D6D973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19.4</w:t>
                  </w:r>
                </w:p>
              </w:tc>
              <w:tc>
                <w:tcPr>
                  <w:tcW w:w="507" w:type="dxa"/>
                  <w:shd w:val="clear" w:color="auto" w:fill="FFFFFF"/>
                  <w:tcMar>
                    <w:top w:w="0" w:type="dxa"/>
                    <w:left w:w="0" w:type="dxa"/>
                    <w:bottom w:w="0" w:type="dxa"/>
                    <w:right w:w="0" w:type="dxa"/>
                  </w:tcMar>
                  <w:vAlign w:val="center"/>
                </w:tcPr>
                <w:p w14:paraId="304E3CF8">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93.9</w:t>
                  </w:r>
                </w:p>
              </w:tc>
              <w:tc>
                <w:tcPr>
                  <w:tcW w:w="507" w:type="dxa"/>
                  <w:shd w:val="clear" w:color="auto" w:fill="FFFFFF"/>
                  <w:tcMar>
                    <w:top w:w="0" w:type="dxa"/>
                    <w:left w:w="0" w:type="dxa"/>
                    <w:bottom w:w="0" w:type="dxa"/>
                    <w:right w:w="0" w:type="dxa"/>
                  </w:tcMar>
                  <w:vAlign w:val="center"/>
                </w:tcPr>
                <w:p w14:paraId="4485CDD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111.4</w:t>
                  </w:r>
                </w:p>
              </w:tc>
              <w:tc>
                <w:tcPr>
                  <w:tcW w:w="508" w:type="dxa"/>
                  <w:shd w:val="clear" w:color="auto" w:fill="FFFFFF"/>
                  <w:tcMar>
                    <w:top w:w="0" w:type="dxa"/>
                    <w:left w:w="0" w:type="dxa"/>
                    <w:bottom w:w="0" w:type="dxa"/>
                    <w:right w:w="0" w:type="dxa"/>
                  </w:tcMar>
                  <w:vAlign w:val="center"/>
                </w:tcPr>
                <w:p w14:paraId="5C36591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44.5</w:t>
                  </w:r>
                </w:p>
              </w:tc>
              <w:tc>
                <w:tcPr>
                  <w:tcW w:w="501" w:type="dxa"/>
                  <w:shd w:val="clear" w:color="auto" w:fill="FFFFFF"/>
                  <w:tcMar>
                    <w:top w:w="0" w:type="dxa"/>
                    <w:left w:w="0" w:type="dxa"/>
                    <w:bottom w:w="0" w:type="dxa"/>
                    <w:right w:w="0" w:type="dxa"/>
                  </w:tcMar>
                  <w:vAlign w:val="center"/>
                </w:tcPr>
                <w:p w14:paraId="2C05AD97">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65.9</w:t>
                  </w:r>
                </w:p>
              </w:tc>
              <w:tc>
                <w:tcPr>
                  <w:tcW w:w="501" w:type="dxa"/>
                  <w:shd w:val="clear" w:color="auto" w:fill="FFFFFF"/>
                  <w:tcMar>
                    <w:top w:w="0" w:type="dxa"/>
                    <w:left w:w="0" w:type="dxa"/>
                    <w:bottom w:w="0" w:type="dxa"/>
                    <w:right w:w="0" w:type="dxa"/>
                  </w:tcMar>
                  <w:vAlign w:val="center"/>
                </w:tcPr>
                <w:p w14:paraId="70E13D97">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65.9</w:t>
                  </w:r>
                </w:p>
              </w:tc>
              <w:tc>
                <w:tcPr>
                  <w:tcW w:w="501" w:type="dxa"/>
                  <w:shd w:val="clear" w:color="auto" w:fill="FFFFFF"/>
                  <w:tcMar>
                    <w:top w:w="0" w:type="dxa"/>
                    <w:left w:w="0" w:type="dxa"/>
                    <w:bottom w:w="0" w:type="dxa"/>
                    <w:right w:w="0" w:type="dxa"/>
                  </w:tcMar>
                  <w:vAlign w:val="center"/>
                </w:tcPr>
                <w:p w14:paraId="0C04AB7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65.9</w:t>
                  </w:r>
                </w:p>
              </w:tc>
              <w:tc>
                <w:tcPr>
                  <w:tcW w:w="502" w:type="dxa"/>
                  <w:shd w:val="clear" w:color="auto" w:fill="FFFFFF"/>
                  <w:tcMar>
                    <w:top w:w="0" w:type="dxa"/>
                    <w:left w:w="0" w:type="dxa"/>
                    <w:bottom w:w="0" w:type="dxa"/>
                    <w:right w:w="0" w:type="dxa"/>
                  </w:tcMar>
                  <w:vAlign w:val="center"/>
                </w:tcPr>
                <w:p w14:paraId="2A33A7F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65.9</w:t>
                  </w:r>
                </w:p>
              </w:tc>
              <w:tc>
                <w:tcPr>
                  <w:tcW w:w="436" w:type="dxa"/>
                  <w:shd w:val="clear" w:color="auto" w:fill="FFFFFF"/>
                  <w:tcMar>
                    <w:top w:w="0" w:type="dxa"/>
                    <w:left w:w="0" w:type="dxa"/>
                    <w:bottom w:w="0" w:type="dxa"/>
                    <w:right w:w="0" w:type="dxa"/>
                  </w:tcMar>
                  <w:vAlign w:val="center"/>
                </w:tcPr>
                <w:p w14:paraId="1ABF622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24</w:t>
                  </w:r>
                </w:p>
              </w:tc>
              <w:tc>
                <w:tcPr>
                  <w:tcW w:w="484" w:type="dxa"/>
                  <w:shd w:val="clear" w:color="auto" w:fill="FFFFFF"/>
                  <w:tcMar>
                    <w:top w:w="0" w:type="dxa"/>
                    <w:left w:w="0" w:type="dxa"/>
                    <w:bottom w:w="0" w:type="dxa"/>
                    <w:right w:w="0" w:type="dxa"/>
                  </w:tcMar>
                  <w:vAlign w:val="center"/>
                </w:tcPr>
                <w:p w14:paraId="3B247D0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01DE5F9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4B063E6F">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4995F79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517" w:type="dxa"/>
                  <w:shd w:val="clear" w:color="auto" w:fill="FFFFFF"/>
                  <w:tcMar>
                    <w:top w:w="0" w:type="dxa"/>
                    <w:left w:w="0" w:type="dxa"/>
                    <w:bottom w:w="0" w:type="dxa"/>
                    <w:right w:w="0" w:type="dxa"/>
                  </w:tcMar>
                  <w:vAlign w:val="center"/>
                </w:tcPr>
                <w:p w14:paraId="1948A02C">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39.9</w:t>
                  </w:r>
                </w:p>
              </w:tc>
              <w:tc>
                <w:tcPr>
                  <w:tcW w:w="517" w:type="dxa"/>
                  <w:shd w:val="clear" w:color="auto" w:fill="FFFFFF"/>
                  <w:tcMar>
                    <w:top w:w="0" w:type="dxa"/>
                    <w:left w:w="0" w:type="dxa"/>
                    <w:bottom w:w="0" w:type="dxa"/>
                    <w:right w:w="0" w:type="dxa"/>
                  </w:tcMar>
                  <w:vAlign w:val="center"/>
                </w:tcPr>
                <w:p w14:paraId="12356791">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39.9</w:t>
                  </w:r>
                </w:p>
              </w:tc>
              <w:tc>
                <w:tcPr>
                  <w:tcW w:w="517" w:type="dxa"/>
                  <w:shd w:val="clear" w:color="auto" w:fill="FFFFFF"/>
                  <w:tcMar>
                    <w:top w:w="0" w:type="dxa"/>
                    <w:left w:w="0" w:type="dxa"/>
                    <w:bottom w:w="0" w:type="dxa"/>
                    <w:right w:w="0" w:type="dxa"/>
                  </w:tcMar>
                  <w:vAlign w:val="center"/>
                </w:tcPr>
                <w:p w14:paraId="25D2E644">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39.9</w:t>
                  </w:r>
                </w:p>
              </w:tc>
              <w:tc>
                <w:tcPr>
                  <w:tcW w:w="517" w:type="dxa"/>
                  <w:shd w:val="clear" w:color="auto" w:fill="FFFFFF"/>
                  <w:tcMar>
                    <w:top w:w="0" w:type="dxa"/>
                    <w:left w:w="0" w:type="dxa"/>
                    <w:bottom w:w="0" w:type="dxa"/>
                    <w:right w:w="0" w:type="dxa"/>
                  </w:tcMar>
                  <w:vAlign w:val="center"/>
                </w:tcPr>
                <w:p w14:paraId="26D8883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39.9</w:t>
                  </w:r>
                </w:p>
              </w:tc>
              <w:tc>
                <w:tcPr>
                  <w:tcW w:w="712" w:type="dxa"/>
                  <w:shd w:val="clear" w:color="auto" w:fill="FFFFFF"/>
                  <w:tcMar>
                    <w:top w:w="0" w:type="dxa"/>
                    <w:left w:w="0" w:type="dxa"/>
                    <w:bottom w:w="0" w:type="dxa"/>
                    <w:right w:w="0" w:type="dxa"/>
                  </w:tcMar>
                  <w:vAlign w:val="center"/>
                </w:tcPr>
                <w:p w14:paraId="5BEE3A5C">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w:t>
                  </w:r>
                </w:p>
              </w:tc>
            </w:tr>
            <w:tr w14:paraId="35EB8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297" w:type="dxa"/>
                  <w:shd w:val="clear" w:color="auto" w:fill="FFFFFF"/>
                  <w:vAlign w:val="center"/>
                </w:tcPr>
                <w:p w14:paraId="3F29821D">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18</w:t>
                  </w:r>
                </w:p>
              </w:tc>
              <w:tc>
                <w:tcPr>
                  <w:tcW w:w="566" w:type="dxa"/>
                  <w:shd w:val="clear" w:color="auto" w:fill="FFFFFF"/>
                  <w:tcMar>
                    <w:top w:w="0" w:type="dxa"/>
                    <w:left w:w="0" w:type="dxa"/>
                    <w:bottom w:w="0" w:type="dxa"/>
                    <w:right w:w="0" w:type="dxa"/>
                  </w:tcMar>
                  <w:vAlign w:val="center"/>
                </w:tcPr>
                <w:p w14:paraId="36715EBD">
                  <w:pPr>
                    <w:pStyle w:val="282"/>
                    <w:rPr>
                      <w:rFonts w:ascii="Times New Roman" w:hAnsi="Times New Roman" w:eastAsia="宋体" w:cs="宋体"/>
                      <w:lang w:val="en-US"/>
                    </w:rPr>
                  </w:pPr>
                  <w:r>
                    <w:rPr>
                      <w:rFonts w:hint="eastAsia" w:ascii="Times New Roman" w:hAnsi="Times New Roman" w:eastAsia="宋体" w:cs="宋体"/>
                      <w:lang w:val="en-US" w:eastAsia="zh-CN"/>
                    </w:rPr>
                    <w:t>标准化厂房</w:t>
                  </w:r>
                </w:p>
              </w:tc>
              <w:tc>
                <w:tcPr>
                  <w:tcW w:w="618" w:type="dxa"/>
                  <w:shd w:val="clear" w:color="auto" w:fill="FFFFFF"/>
                  <w:tcMar>
                    <w:top w:w="0" w:type="dxa"/>
                    <w:left w:w="0" w:type="dxa"/>
                    <w:bottom w:w="0" w:type="dxa"/>
                    <w:right w:w="0" w:type="dxa"/>
                  </w:tcMar>
                  <w:vAlign w:val="center"/>
                </w:tcPr>
                <w:p w14:paraId="364C4816">
                  <w:pPr>
                    <w:jc w:val="center"/>
                    <w:rPr>
                      <w:color w:val="000000" w:themeColor="text1"/>
                      <w:highlight w:val="none"/>
                      <w14:textFill>
                        <w14:solidFill>
                          <w14:schemeClr w14:val="tx1"/>
                        </w14:solidFill>
                      </w14:textFill>
                    </w:rPr>
                  </w:pPr>
                  <w:r>
                    <w:rPr>
                      <w:color w:val="000000" w:themeColor="text1"/>
                      <w:sz w:val="18"/>
                      <w:szCs w:val="18"/>
                      <w:highlight w:val="none"/>
                      <w14:textFill>
                        <w14:solidFill>
                          <w14:schemeClr w14:val="tx1"/>
                        </w14:solidFill>
                      </w14:textFill>
                    </w:rPr>
                    <w:t>切膜机</w:t>
                  </w:r>
                </w:p>
              </w:tc>
              <w:tc>
                <w:tcPr>
                  <w:tcW w:w="322" w:type="dxa"/>
                  <w:shd w:val="clear" w:color="auto" w:fill="FFFFFF"/>
                  <w:tcMar>
                    <w:top w:w="0" w:type="dxa"/>
                    <w:left w:w="0" w:type="dxa"/>
                    <w:bottom w:w="0" w:type="dxa"/>
                    <w:right w:w="0" w:type="dxa"/>
                  </w:tcMar>
                  <w:vAlign w:val="center"/>
                </w:tcPr>
                <w:p w14:paraId="27763C26">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49" w:type="dxa"/>
                  <w:shd w:val="clear" w:color="auto" w:fill="FFFFFF"/>
                  <w:tcMar>
                    <w:top w:w="0" w:type="dxa"/>
                    <w:left w:w="0" w:type="dxa"/>
                    <w:bottom w:w="0" w:type="dxa"/>
                    <w:right w:w="0" w:type="dxa"/>
                  </w:tcMar>
                  <w:vAlign w:val="center"/>
                </w:tcPr>
                <w:p w14:paraId="7DEE5491">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81/1</w:t>
                  </w:r>
                </w:p>
              </w:tc>
              <w:tc>
                <w:tcPr>
                  <w:tcW w:w="556" w:type="dxa"/>
                  <w:vMerge w:val="continue"/>
                  <w:shd w:val="clear" w:color="auto" w:fill="FFFFFF"/>
                  <w:tcMar>
                    <w:top w:w="0" w:type="dxa"/>
                    <w:left w:w="0" w:type="dxa"/>
                    <w:bottom w:w="0" w:type="dxa"/>
                    <w:right w:w="0" w:type="dxa"/>
                  </w:tcMar>
                  <w:vAlign w:val="center"/>
                </w:tcPr>
                <w:p w14:paraId="3B2F4BEB">
                  <w:pPr>
                    <w:pStyle w:val="282"/>
                    <w:rPr>
                      <w:color w:val="000000" w:themeColor="text1"/>
                      <w:highlight w:val="none"/>
                      <w14:textFill>
                        <w14:solidFill>
                          <w14:schemeClr w14:val="tx1"/>
                        </w14:solidFill>
                      </w14:textFill>
                    </w:rPr>
                  </w:pPr>
                </w:p>
              </w:tc>
              <w:tc>
                <w:tcPr>
                  <w:tcW w:w="611" w:type="dxa"/>
                  <w:shd w:val="clear" w:color="auto" w:fill="FFFFFF"/>
                  <w:tcMar>
                    <w:top w:w="0" w:type="dxa"/>
                    <w:left w:w="0" w:type="dxa"/>
                    <w:bottom w:w="0" w:type="dxa"/>
                    <w:right w:w="0" w:type="dxa"/>
                  </w:tcMar>
                  <w:vAlign w:val="center"/>
                </w:tcPr>
                <w:p w14:paraId="208038FC">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9.3</w:t>
                  </w:r>
                </w:p>
              </w:tc>
              <w:tc>
                <w:tcPr>
                  <w:tcW w:w="611" w:type="dxa"/>
                  <w:shd w:val="clear" w:color="auto" w:fill="FFFFFF"/>
                  <w:tcMar>
                    <w:top w:w="0" w:type="dxa"/>
                    <w:left w:w="0" w:type="dxa"/>
                    <w:bottom w:w="0" w:type="dxa"/>
                    <w:right w:w="0" w:type="dxa"/>
                  </w:tcMar>
                  <w:vAlign w:val="center"/>
                </w:tcPr>
                <w:p w14:paraId="7216E161">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22.6</w:t>
                  </w:r>
                </w:p>
              </w:tc>
              <w:tc>
                <w:tcPr>
                  <w:tcW w:w="612" w:type="dxa"/>
                  <w:shd w:val="clear" w:color="auto" w:fill="FFFFFF"/>
                  <w:tcMar>
                    <w:top w:w="0" w:type="dxa"/>
                    <w:left w:w="0" w:type="dxa"/>
                    <w:bottom w:w="0" w:type="dxa"/>
                    <w:right w:w="0" w:type="dxa"/>
                  </w:tcMar>
                  <w:vAlign w:val="center"/>
                </w:tcPr>
                <w:p w14:paraId="72D12B2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w:t>
                  </w:r>
                </w:p>
              </w:tc>
              <w:tc>
                <w:tcPr>
                  <w:tcW w:w="507" w:type="dxa"/>
                  <w:shd w:val="clear" w:color="auto" w:fill="FFFFFF"/>
                  <w:tcMar>
                    <w:top w:w="0" w:type="dxa"/>
                    <w:left w:w="0" w:type="dxa"/>
                    <w:bottom w:w="0" w:type="dxa"/>
                    <w:right w:w="0" w:type="dxa"/>
                  </w:tcMar>
                  <w:vAlign w:val="center"/>
                </w:tcPr>
                <w:p w14:paraId="5D71DDDF">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82.7</w:t>
                  </w:r>
                </w:p>
              </w:tc>
              <w:tc>
                <w:tcPr>
                  <w:tcW w:w="507" w:type="dxa"/>
                  <w:shd w:val="clear" w:color="auto" w:fill="FFFFFF"/>
                  <w:tcMar>
                    <w:top w:w="0" w:type="dxa"/>
                    <w:left w:w="0" w:type="dxa"/>
                    <w:bottom w:w="0" w:type="dxa"/>
                    <w:right w:w="0" w:type="dxa"/>
                  </w:tcMar>
                  <w:vAlign w:val="center"/>
                </w:tcPr>
                <w:p w14:paraId="7459985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40.5</w:t>
                  </w:r>
                </w:p>
              </w:tc>
              <w:tc>
                <w:tcPr>
                  <w:tcW w:w="507" w:type="dxa"/>
                  <w:shd w:val="clear" w:color="auto" w:fill="FFFFFF"/>
                  <w:tcMar>
                    <w:top w:w="0" w:type="dxa"/>
                    <w:left w:w="0" w:type="dxa"/>
                    <w:bottom w:w="0" w:type="dxa"/>
                    <w:right w:w="0" w:type="dxa"/>
                  </w:tcMar>
                  <w:vAlign w:val="center"/>
                </w:tcPr>
                <w:p w14:paraId="2C3623C3">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48.1</w:t>
                  </w:r>
                </w:p>
              </w:tc>
              <w:tc>
                <w:tcPr>
                  <w:tcW w:w="508" w:type="dxa"/>
                  <w:shd w:val="clear" w:color="auto" w:fill="FFFFFF"/>
                  <w:tcMar>
                    <w:top w:w="0" w:type="dxa"/>
                    <w:left w:w="0" w:type="dxa"/>
                    <w:bottom w:w="0" w:type="dxa"/>
                    <w:right w:w="0" w:type="dxa"/>
                  </w:tcMar>
                  <w:vAlign w:val="center"/>
                </w:tcPr>
                <w:p w14:paraId="3406C7E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97.8</w:t>
                  </w:r>
                </w:p>
              </w:tc>
              <w:tc>
                <w:tcPr>
                  <w:tcW w:w="501" w:type="dxa"/>
                  <w:shd w:val="clear" w:color="auto" w:fill="FFFFFF"/>
                  <w:tcMar>
                    <w:top w:w="0" w:type="dxa"/>
                    <w:left w:w="0" w:type="dxa"/>
                    <w:bottom w:w="0" w:type="dxa"/>
                    <w:right w:w="0" w:type="dxa"/>
                  </w:tcMar>
                  <w:vAlign w:val="center"/>
                </w:tcPr>
                <w:p w14:paraId="032EECF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71.9</w:t>
                  </w:r>
                </w:p>
              </w:tc>
              <w:tc>
                <w:tcPr>
                  <w:tcW w:w="501" w:type="dxa"/>
                  <w:shd w:val="clear" w:color="auto" w:fill="FFFFFF"/>
                  <w:tcMar>
                    <w:top w:w="0" w:type="dxa"/>
                    <w:left w:w="0" w:type="dxa"/>
                    <w:bottom w:w="0" w:type="dxa"/>
                    <w:right w:w="0" w:type="dxa"/>
                  </w:tcMar>
                  <w:vAlign w:val="center"/>
                </w:tcPr>
                <w:p w14:paraId="3A466F1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71.9</w:t>
                  </w:r>
                </w:p>
              </w:tc>
              <w:tc>
                <w:tcPr>
                  <w:tcW w:w="501" w:type="dxa"/>
                  <w:shd w:val="clear" w:color="auto" w:fill="FFFFFF"/>
                  <w:tcMar>
                    <w:top w:w="0" w:type="dxa"/>
                    <w:left w:w="0" w:type="dxa"/>
                    <w:bottom w:w="0" w:type="dxa"/>
                    <w:right w:w="0" w:type="dxa"/>
                  </w:tcMar>
                  <w:vAlign w:val="center"/>
                </w:tcPr>
                <w:p w14:paraId="3B219723">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71.9</w:t>
                  </w:r>
                </w:p>
              </w:tc>
              <w:tc>
                <w:tcPr>
                  <w:tcW w:w="502" w:type="dxa"/>
                  <w:shd w:val="clear" w:color="auto" w:fill="FFFFFF"/>
                  <w:tcMar>
                    <w:top w:w="0" w:type="dxa"/>
                    <w:left w:w="0" w:type="dxa"/>
                    <w:bottom w:w="0" w:type="dxa"/>
                    <w:right w:w="0" w:type="dxa"/>
                  </w:tcMar>
                  <w:vAlign w:val="center"/>
                </w:tcPr>
                <w:p w14:paraId="12AFDDE7">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71.9</w:t>
                  </w:r>
                </w:p>
              </w:tc>
              <w:tc>
                <w:tcPr>
                  <w:tcW w:w="436" w:type="dxa"/>
                  <w:shd w:val="clear" w:color="auto" w:fill="FFFFFF"/>
                  <w:tcMar>
                    <w:top w:w="0" w:type="dxa"/>
                    <w:left w:w="0" w:type="dxa"/>
                    <w:bottom w:w="0" w:type="dxa"/>
                    <w:right w:w="0" w:type="dxa"/>
                  </w:tcMar>
                  <w:vAlign w:val="center"/>
                </w:tcPr>
                <w:p w14:paraId="7FE0A5A1">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24</w:t>
                  </w:r>
                </w:p>
              </w:tc>
              <w:tc>
                <w:tcPr>
                  <w:tcW w:w="484" w:type="dxa"/>
                  <w:shd w:val="clear" w:color="auto" w:fill="FFFFFF"/>
                  <w:tcMar>
                    <w:top w:w="0" w:type="dxa"/>
                    <w:left w:w="0" w:type="dxa"/>
                    <w:bottom w:w="0" w:type="dxa"/>
                    <w:right w:w="0" w:type="dxa"/>
                  </w:tcMar>
                  <w:vAlign w:val="center"/>
                </w:tcPr>
                <w:p w14:paraId="683F12F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56C762C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3A2525FD">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3E2F2F81">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517" w:type="dxa"/>
                  <w:shd w:val="clear" w:color="auto" w:fill="FFFFFF"/>
                  <w:tcMar>
                    <w:top w:w="0" w:type="dxa"/>
                    <w:left w:w="0" w:type="dxa"/>
                    <w:bottom w:w="0" w:type="dxa"/>
                    <w:right w:w="0" w:type="dxa"/>
                  </w:tcMar>
                  <w:vAlign w:val="center"/>
                </w:tcPr>
                <w:p w14:paraId="333E447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45.9</w:t>
                  </w:r>
                </w:p>
              </w:tc>
              <w:tc>
                <w:tcPr>
                  <w:tcW w:w="517" w:type="dxa"/>
                  <w:shd w:val="clear" w:color="auto" w:fill="FFFFFF"/>
                  <w:tcMar>
                    <w:top w:w="0" w:type="dxa"/>
                    <w:left w:w="0" w:type="dxa"/>
                    <w:bottom w:w="0" w:type="dxa"/>
                    <w:right w:w="0" w:type="dxa"/>
                  </w:tcMar>
                  <w:vAlign w:val="center"/>
                </w:tcPr>
                <w:p w14:paraId="76D5C34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45.9</w:t>
                  </w:r>
                </w:p>
              </w:tc>
              <w:tc>
                <w:tcPr>
                  <w:tcW w:w="517" w:type="dxa"/>
                  <w:shd w:val="clear" w:color="auto" w:fill="FFFFFF"/>
                  <w:tcMar>
                    <w:top w:w="0" w:type="dxa"/>
                    <w:left w:w="0" w:type="dxa"/>
                    <w:bottom w:w="0" w:type="dxa"/>
                    <w:right w:w="0" w:type="dxa"/>
                  </w:tcMar>
                  <w:vAlign w:val="center"/>
                </w:tcPr>
                <w:p w14:paraId="01B15529">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45.9</w:t>
                  </w:r>
                </w:p>
              </w:tc>
              <w:tc>
                <w:tcPr>
                  <w:tcW w:w="517" w:type="dxa"/>
                  <w:shd w:val="clear" w:color="auto" w:fill="FFFFFF"/>
                  <w:tcMar>
                    <w:top w:w="0" w:type="dxa"/>
                    <w:left w:w="0" w:type="dxa"/>
                    <w:bottom w:w="0" w:type="dxa"/>
                    <w:right w:w="0" w:type="dxa"/>
                  </w:tcMar>
                  <w:vAlign w:val="center"/>
                </w:tcPr>
                <w:p w14:paraId="0B1CBBC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45.9</w:t>
                  </w:r>
                </w:p>
              </w:tc>
              <w:tc>
                <w:tcPr>
                  <w:tcW w:w="712" w:type="dxa"/>
                  <w:shd w:val="clear" w:color="auto" w:fill="FFFFFF"/>
                  <w:tcMar>
                    <w:top w:w="0" w:type="dxa"/>
                    <w:left w:w="0" w:type="dxa"/>
                    <w:bottom w:w="0" w:type="dxa"/>
                    <w:right w:w="0" w:type="dxa"/>
                  </w:tcMar>
                  <w:vAlign w:val="center"/>
                </w:tcPr>
                <w:p w14:paraId="685C3F0C">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w:t>
                  </w:r>
                </w:p>
              </w:tc>
            </w:tr>
            <w:tr w14:paraId="5C847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297" w:type="dxa"/>
                  <w:shd w:val="clear" w:color="auto" w:fill="FFFFFF"/>
                  <w:vAlign w:val="center"/>
                </w:tcPr>
                <w:p w14:paraId="28D8353B">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19</w:t>
                  </w:r>
                </w:p>
              </w:tc>
              <w:tc>
                <w:tcPr>
                  <w:tcW w:w="566" w:type="dxa"/>
                  <w:shd w:val="clear" w:color="auto" w:fill="FFFFFF"/>
                  <w:tcMar>
                    <w:top w:w="0" w:type="dxa"/>
                    <w:left w:w="0" w:type="dxa"/>
                    <w:bottom w:w="0" w:type="dxa"/>
                    <w:right w:w="0" w:type="dxa"/>
                  </w:tcMar>
                  <w:vAlign w:val="center"/>
                </w:tcPr>
                <w:p w14:paraId="097EE550">
                  <w:pPr>
                    <w:pStyle w:val="282"/>
                    <w:rPr>
                      <w:rFonts w:ascii="Times New Roman" w:hAnsi="Times New Roman" w:eastAsia="宋体" w:cs="宋体"/>
                      <w:lang w:val="en-US"/>
                    </w:rPr>
                  </w:pPr>
                  <w:r>
                    <w:rPr>
                      <w:rFonts w:hint="eastAsia" w:ascii="Times New Roman" w:hAnsi="Times New Roman" w:eastAsia="宋体" w:cs="宋体"/>
                      <w:lang w:val="en-US" w:eastAsia="zh-CN"/>
                    </w:rPr>
                    <w:t>标准化厂房</w:t>
                  </w:r>
                </w:p>
              </w:tc>
              <w:tc>
                <w:tcPr>
                  <w:tcW w:w="618" w:type="dxa"/>
                  <w:shd w:val="clear" w:color="auto" w:fill="FFFFFF"/>
                  <w:tcMar>
                    <w:top w:w="0" w:type="dxa"/>
                    <w:left w:w="0" w:type="dxa"/>
                    <w:bottom w:w="0" w:type="dxa"/>
                    <w:right w:w="0" w:type="dxa"/>
                  </w:tcMar>
                  <w:vAlign w:val="center"/>
                </w:tcPr>
                <w:p w14:paraId="642FEF79">
                  <w:pPr>
                    <w:jc w:val="center"/>
                    <w:rPr>
                      <w:color w:val="000000" w:themeColor="text1"/>
                      <w:highlight w:val="none"/>
                      <w14:textFill>
                        <w14:solidFill>
                          <w14:schemeClr w14:val="tx1"/>
                        </w14:solidFill>
                      </w14:textFill>
                    </w:rPr>
                  </w:pPr>
                  <w:r>
                    <w:rPr>
                      <w:color w:val="000000" w:themeColor="text1"/>
                      <w:sz w:val="18"/>
                      <w:szCs w:val="18"/>
                      <w:highlight w:val="none"/>
                      <w14:textFill>
                        <w14:solidFill>
                          <w14:schemeClr w14:val="tx1"/>
                        </w14:solidFill>
                      </w14:textFill>
                    </w:rPr>
                    <w:t>扁平编织机</w:t>
                  </w:r>
                </w:p>
              </w:tc>
              <w:tc>
                <w:tcPr>
                  <w:tcW w:w="322" w:type="dxa"/>
                  <w:shd w:val="clear" w:color="auto" w:fill="FFFFFF"/>
                  <w:tcMar>
                    <w:top w:w="0" w:type="dxa"/>
                    <w:left w:w="0" w:type="dxa"/>
                    <w:bottom w:w="0" w:type="dxa"/>
                    <w:right w:w="0" w:type="dxa"/>
                  </w:tcMar>
                  <w:vAlign w:val="center"/>
                </w:tcPr>
                <w:p w14:paraId="1E02E4C1">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49" w:type="dxa"/>
                  <w:shd w:val="clear" w:color="auto" w:fill="FFFFFF"/>
                  <w:tcMar>
                    <w:top w:w="0" w:type="dxa"/>
                    <w:left w:w="0" w:type="dxa"/>
                    <w:bottom w:w="0" w:type="dxa"/>
                    <w:right w:w="0" w:type="dxa"/>
                  </w:tcMar>
                  <w:vAlign w:val="center"/>
                </w:tcPr>
                <w:p w14:paraId="700E73E3">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81/1</w:t>
                  </w:r>
                </w:p>
              </w:tc>
              <w:tc>
                <w:tcPr>
                  <w:tcW w:w="556" w:type="dxa"/>
                  <w:vMerge w:val="continue"/>
                  <w:shd w:val="clear" w:color="auto" w:fill="FFFFFF"/>
                  <w:tcMar>
                    <w:top w:w="0" w:type="dxa"/>
                    <w:left w:w="0" w:type="dxa"/>
                    <w:bottom w:w="0" w:type="dxa"/>
                    <w:right w:w="0" w:type="dxa"/>
                  </w:tcMar>
                  <w:vAlign w:val="center"/>
                </w:tcPr>
                <w:p w14:paraId="7580B902">
                  <w:pPr>
                    <w:pStyle w:val="282"/>
                    <w:rPr>
                      <w:color w:val="000000" w:themeColor="text1"/>
                      <w:highlight w:val="none"/>
                      <w14:textFill>
                        <w14:solidFill>
                          <w14:schemeClr w14:val="tx1"/>
                        </w14:solidFill>
                      </w14:textFill>
                    </w:rPr>
                  </w:pPr>
                </w:p>
              </w:tc>
              <w:tc>
                <w:tcPr>
                  <w:tcW w:w="611" w:type="dxa"/>
                  <w:shd w:val="clear" w:color="auto" w:fill="FFFFFF"/>
                  <w:tcMar>
                    <w:top w:w="0" w:type="dxa"/>
                    <w:left w:w="0" w:type="dxa"/>
                    <w:bottom w:w="0" w:type="dxa"/>
                    <w:right w:w="0" w:type="dxa"/>
                  </w:tcMar>
                  <w:vAlign w:val="center"/>
                </w:tcPr>
                <w:p w14:paraId="66467125">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56.1</w:t>
                  </w:r>
                </w:p>
              </w:tc>
              <w:tc>
                <w:tcPr>
                  <w:tcW w:w="611" w:type="dxa"/>
                  <w:shd w:val="clear" w:color="auto" w:fill="FFFFFF"/>
                  <w:tcMar>
                    <w:top w:w="0" w:type="dxa"/>
                    <w:left w:w="0" w:type="dxa"/>
                    <w:bottom w:w="0" w:type="dxa"/>
                    <w:right w:w="0" w:type="dxa"/>
                  </w:tcMar>
                  <w:vAlign w:val="center"/>
                </w:tcPr>
                <w:p w14:paraId="376F762D">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18.1</w:t>
                  </w:r>
                </w:p>
              </w:tc>
              <w:tc>
                <w:tcPr>
                  <w:tcW w:w="612" w:type="dxa"/>
                  <w:shd w:val="clear" w:color="auto" w:fill="FFFFFF"/>
                  <w:tcMar>
                    <w:top w:w="0" w:type="dxa"/>
                    <w:left w:w="0" w:type="dxa"/>
                    <w:bottom w:w="0" w:type="dxa"/>
                    <w:right w:w="0" w:type="dxa"/>
                  </w:tcMar>
                  <w:vAlign w:val="center"/>
                </w:tcPr>
                <w:p w14:paraId="4A157F1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w:t>
                  </w:r>
                </w:p>
              </w:tc>
              <w:tc>
                <w:tcPr>
                  <w:tcW w:w="507" w:type="dxa"/>
                  <w:shd w:val="clear" w:color="auto" w:fill="FFFFFF"/>
                  <w:tcMar>
                    <w:top w:w="0" w:type="dxa"/>
                    <w:left w:w="0" w:type="dxa"/>
                    <w:bottom w:w="0" w:type="dxa"/>
                    <w:right w:w="0" w:type="dxa"/>
                  </w:tcMar>
                  <w:vAlign w:val="center"/>
                </w:tcPr>
                <w:p w14:paraId="35B9F1B8">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36.4</w:t>
                  </w:r>
                </w:p>
              </w:tc>
              <w:tc>
                <w:tcPr>
                  <w:tcW w:w="507" w:type="dxa"/>
                  <w:shd w:val="clear" w:color="auto" w:fill="FFFFFF"/>
                  <w:tcMar>
                    <w:top w:w="0" w:type="dxa"/>
                    <w:left w:w="0" w:type="dxa"/>
                    <w:bottom w:w="0" w:type="dxa"/>
                    <w:right w:w="0" w:type="dxa"/>
                  </w:tcMar>
                  <w:vAlign w:val="center"/>
                </w:tcPr>
                <w:p w14:paraId="397B018D">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30.6</w:t>
                  </w:r>
                </w:p>
              </w:tc>
              <w:tc>
                <w:tcPr>
                  <w:tcW w:w="507" w:type="dxa"/>
                  <w:shd w:val="clear" w:color="auto" w:fill="FFFFFF"/>
                  <w:tcMar>
                    <w:top w:w="0" w:type="dxa"/>
                    <w:left w:w="0" w:type="dxa"/>
                    <w:bottom w:w="0" w:type="dxa"/>
                    <w:right w:w="0" w:type="dxa"/>
                  </w:tcMar>
                  <w:vAlign w:val="center"/>
                </w:tcPr>
                <w:p w14:paraId="3EF752AB">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94.3</w:t>
                  </w:r>
                </w:p>
              </w:tc>
              <w:tc>
                <w:tcPr>
                  <w:tcW w:w="508" w:type="dxa"/>
                  <w:shd w:val="clear" w:color="auto" w:fill="FFFFFF"/>
                  <w:tcMar>
                    <w:top w:w="0" w:type="dxa"/>
                    <w:left w:w="0" w:type="dxa"/>
                    <w:bottom w:w="0" w:type="dxa"/>
                    <w:right w:w="0" w:type="dxa"/>
                  </w:tcMar>
                  <w:vAlign w:val="center"/>
                </w:tcPr>
                <w:p w14:paraId="312B38CC">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107.8</w:t>
                  </w:r>
                </w:p>
              </w:tc>
              <w:tc>
                <w:tcPr>
                  <w:tcW w:w="501" w:type="dxa"/>
                  <w:shd w:val="clear" w:color="auto" w:fill="FFFFFF"/>
                  <w:tcMar>
                    <w:top w:w="0" w:type="dxa"/>
                    <w:left w:w="0" w:type="dxa"/>
                    <w:bottom w:w="0" w:type="dxa"/>
                    <w:right w:w="0" w:type="dxa"/>
                  </w:tcMar>
                  <w:vAlign w:val="center"/>
                </w:tcPr>
                <w:p w14:paraId="622EB94F">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71.9</w:t>
                  </w:r>
                </w:p>
              </w:tc>
              <w:tc>
                <w:tcPr>
                  <w:tcW w:w="501" w:type="dxa"/>
                  <w:shd w:val="clear" w:color="auto" w:fill="FFFFFF"/>
                  <w:tcMar>
                    <w:top w:w="0" w:type="dxa"/>
                    <w:left w:w="0" w:type="dxa"/>
                    <w:bottom w:w="0" w:type="dxa"/>
                    <w:right w:w="0" w:type="dxa"/>
                  </w:tcMar>
                  <w:vAlign w:val="center"/>
                </w:tcPr>
                <w:p w14:paraId="3587E550">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71.9</w:t>
                  </w:r>
                </w:p>
              </w:tc>
              <w:tc>
                <w:tcPr>
                  <w:tcW w:w="501" w:type="dxa"/>
                  <w:shd w:val="clear" w:color="auto" w:fill="FFFFFF"/>
                  <w:tcMar>
                    <w:top w:w="0" w:type="dxa"/>
                    <w:left w:w="0" w:type="dxa"/>
                    <w:bottom w:w="0" w:type="dxa"/>
                    <w:right w:w="0" w:type="dxa"/>
                  </w:tcMar>
                  <w:vAlign w:val="center"/>
                </w:tcPr>
                <w:p w14:paraId="39751131">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71.9</w:t>
                  </w:r>
                </w:p>
              </w:tc>
              <w:tc>
                <w:tcPr>
                  <w:tcW w:w="502" w:type="dxa"/>
                  <w:shd w:val="clear" w:color="auto" w:fill="FFFFFF"/>
                  <w:tcMar>
                    <w:top w:w="0" w:type="dxa"/>
                    <w:left w:w="0" w:type="dxa"/>
                    <w:bottom w:w="0" w:type="dxa"/>
                    <w:right w:w="0" w:type="dxa"/>
                  </w:tcMar>
                  <w:vAlign w:val="center"/>
                </w:tcPr>
                <w:p w14:paraId="5B216A8D">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71.9</w:t>
                  </w:r>
                </w:p>
              </w:tc>
              <w:tc>
                <w:tcPr>
                  <w:tcW w:w="436" w:type="dxa"/>
                  <w:shd w:val="clear" w:color="auto" w:fill="FFFFFF"/>
                  <w:tcMar>
                    <w:top w:w="0" w:type="dxa"/>
                    <w:left w:w="0" w:type="dxa"/>
                    <w:bottom w:w="0" w:type="dxa"/>
                    <w:right w:w="0" w:type="dxa"/>
                  </w:tcMar>
                  <w:vAlign w:val="center"/>
                </w:tcPr>
                <w:p w14:paraId="2C0196B0">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24</w:t>
                  </w:r>
                </w:p>
              </w:tc>
              <w:tc>
                <w:tcPr>
                  <w:tcW w:w="484" w:type="dxa"/>
                  <w:shd w:val="clear" w:color="auto" w:fill="FFFFFF"/>
                  <w:tcMar>
                    <w:top w:w="0" w:type="dxa"/>
                    <w:left w:w="0" w:type="dxa"/>
                    <w:bottom w:w="0" w:type="dxa"/>
                    <w:right w:w="0" w:type="dxa"/>
                  </w:tcMar>
                  <w:vAlign w:val="center"/>
                </w:tcPr>
                <w:p w14:paraId="53FEB441">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6D56050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180C5243">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2BBC911C">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517" w:type="dxa"/>
                  <w:shd w:val="clear" w:color="auto" w:fill="FFFFFF"/>
                  <w:tcMar>
                    <w:top w:w="0" w:type="dxa"/>
                    <w:left w:w="0" w:type="dxa"/>
                    <w:bottom w:w="0" w:type="dxa"/>
                    <w:right w:w="0" w:type="dxa"/>
                  </w:tcMar>
                  <w:vAlign w:val="center"/>
                </w:tcPr>
                <w:p w14:paraId="7C179E8F">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45.9</w:t>
                  </w:r>
                </w:p>
              </w:tc>
              <w:tc>
                <w:tcPr>
                  <w:tcW w:w="517" w:type="dxa"/>
                  <w:shd w:val="clear" w:color="auto" w:fill="FFFFFF"/>
                  <w:tcMar>
                    <w:top w:w="0" w:type="dxa"/>
                    <w:left w:w="0" w:type="dxa"/>
                    <w:bottom w:w="0" w:type="dxa"/>
                    <w:right w:w="0" w:type="dxa"/>
                  </w:tcMar>
                  <w:vAlign w:val="center"/>
                </w:tcPr>
                <w:p w14:paraId="312AC76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45.9</w:t>
                  </w:r>
                </w:p>
              </w:tc>
              <w:tc>
                <w:tcPr>
                  <w:tcW w:w="517" w:type="dxa"/>
                  <w:shd w:val="clear" w:color="auto" w:fill="FFFFFF"/>
                  <w:tcMar>
                    <w:top w:w="0" w:type="dxa"/>
                    <w:left w:w="0" w:type="dxa"/>
                    <w:bottom w:w="0" w:type="dxa"/>
                    <w:right w:w="0" w:type="dxa"/>
                  </w:tcMar>
                  <w:vAlign w:val="center"/>
                </w:tcPr>
                <w:p w14:paraId="513103E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45.9</w:t>
                  </w:r>
                </w:p>
              </w:tc>
              <w:tc>
                <w:tcPr>
                  <w:tcW w:w="517" w:type="dxa"/>
                  <w:shd w:val="clear" w:color="auto" w:fill="FFFFFF"/>
                  <w:tcMar>
                    <w:top w:w="0" w:type="dxa"/>
                    <w:left w:w="0" w:type="dxa"/>
                    <w:bottom w:w="0" w:type="dxa"/>
                    <w:right w:w="0" w:type="dxa"/>
                  </w:tcMar>
                  <w:vAlign w:val="center"/>
                </w:tcPr>
                <w:p w14:paraId="606F78F4">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45.9</w:t>
                  </w:r>
                </w:p>
              </w:tc>
              <w:tc>
                <w:tcPr>
                  <w:tcW w:w="712" w:type="dxa"/>
                  <w:shd w:val="clear" w:color="auto" w:fill="FFFFFF"/>
                  <w:tcMar>
                    <w:top w:w="0" w:type="dxa"/>
                    <w:left w:w="0" w:type="dxa"/>
                    <w:bottom w:w="0" w:type="dxa"/>
                    <w:right w:w="0" w:type="dxa"/>
                  </w:tcMar>
                  <w:vAlign w:val="center"/>
                </w:tcPr>
                <w:p w14:paraId="2F7FFFC9">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w:t>
                  </w:r>
                </w:p>
              </w:tc>
            </w:tr>
            <w:tr w14:paraId="178A3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297" w:type="dxa"/>
                  <w:shd w:val="clear" w:color="auto" w:fill="FFFFFF"/>
                  <w:vAlign w:val="center"/>
                </w:tcPr>
                <w:p w14:paraId="62096A6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20</w:t>
                  </w:r>
                </w:p>
              </w:tc>
              <w:tc>
                <w:tcPr>
                  <w:tcW w:w="566" w:type="dxa"/>
                  <w:shd w:val="clear" w:color="auto" w:fill="FFFFFF"/>
                  <w:tcMar>
                    <w:top w:w="0" w:type="dxa"/>
                    <w:left w:w="0" w:type="dxa"/>
                    <w:bottom w:w="0" w:type="dxa"/>
                    <w:right w:w="0" w:type="dxa"/>
                  </w:tcMar>
                  <w:vAlign w:val="center"/>
                </w:tcPr>
                <w:p w14:paraId="1E4318B5">
                  <w:pPr>
                    <w:pStyle w:val="282"/>
                    <w:rPr>
                      <w:rFonts w:ascii="Times New Roman" w:hAnsi="Times New Roman" w:eastAsia="宋体" w:cs="宋体"/>
                      <w:lang w:val="en-US"/>
                    </w:rPr>
                  </w:pPr>
                  <w:r>
                    <w:rPr>
                      <w:rFonts w:hint="eastAsia" w:ascii="Times New Roman" w:hAnsi="Times New Roman" w:eastAsia="宋体" w:cs="宋体"/>
                      <w:lang w:val="en-US" w:eastAsia="zh-CN"/>
                    </w:rPr>
                    <w:t>标准化厂房</w:t>
                  </w:r>
                </w:p>
              </w:tc>
              <w:tc>
                <w:tcPr>
                  <w:tcW w:w="618" w:type="dxa"/>
                  <w:shd w:val="clear" w:color="auto" w:fill="FFFFFF"/>
                  <w:tcMar>
                    <w:top w:w="0" w:type="dxa"/>
                    <w:left w:w="0" w:type="dxa"/>
                    <w:bottom w:w="0" w:type="dxa"/>
                    <w:right w:w="0" w:type="dxa"/>
                  </w:tcMar>
                  <w:vAlign w:val="center"/>
                </w:tcPr>
                <w:p w14:paraId="0F1788D6">
                  <w:pPr>
                    <w:jc w:val="center"/>
                    <w:rPr>
                      <w:color w:val="000000" w:themeColor="text1"/>
                      <w:highlight w:val="none"/>
                      <w14:textFill>
                        <w14:solidFill>
                          <w14:schemeClr w14:val="tx1"/>
                        </w14:solidFill>
                      </w14:textFill>
                    </w:rPr>
                  </w:pPr>
                  <w:r>
                    <w:rPr>
                      <w:color w:val="000000" w:themeColor="text1"/>
                      <w:sz w:val="18"/>
                      <w:szCs w:val="18"/>
                      <w:highlight w:val="none"/>
                      <w14:textFill>
                        <w14:solidFill>
                          <w14:schemeClr w14:val="tx1"/>
                        </w14:solidFill>
                      </w14:textFill>
                    </w:rPr>
                    <w:t>烧结程度测试仪</w:t>
                  </w:r>
                </w:p>
              </w:tc>
              <w:tc>
                <w:tcPr>
                  <w:tcW w:w="322" w:type="dxa"/>
                  <w:shd w:val="clear" w:color="auto" w:fill="FFFFFF"/>
                  <w:tcMar>
                    <w:top w:w="0" w:type="dxa"/>
                    <w:left w:w="0" w:type="dxa"/>
                    <w:bottom w:w="0" w:type="dxa"/>
                    <w:right w:w="0" w:type="dxa"/>
                  </w:tcMar>
                  <w:vAlign w:val="center"/>
                </w:tcPr>
                <w:p w14:paraId="14E92C3F">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49" w:type="dxa"/>
                  <w:shd w:val="clear" w:color="auto" w:fill="FFFFFF"/>
                  <w:tcMar>
                    <w:top w:w="0" w:type="dxa"/>
                    <w:left w:w="0" w:type="dxa"/>
                    <w:bottom w:w="0" w:type="dxa"/>
                    <w:right w:w="0" w:type="dxa"/>
                  </w:tcMar>
                  <w:vAlign w:val="center"/>
                </w:tcPr>
                <w:p w14:paraId="505330B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75/1</w:t>
                  </w:r>
                </w:p>
              </w:tc>
              <w:tc>
                <w:tcPr>
                  <w:tcW w:w="556" w:type="dxa"/>
                  <w:vMerge w:val="continue"/>
                  <w:shd w:val="clear" w:color="auto" w:fill="FFFFFF"/>
                  <w:tcMar>
                    <w:top w:w="0" w:type="dxa"/>
                    <w:left w:w="0" w:type="dxa"/>
                    <w:bottom w:w="0" w:type="dxa"/>
                    <w:right w:w="0" w:type="dxa"/>
                  </w:tcMar>
                  <w:vAlign w:val="center"/>
                </w:tcPr>
                <w:p w14:paraId="22800544">
                  <w:pPr>
                    <w:pStyle w:val="282"/>
                    <w:rPr>
                      <w:color w:val="000000" w:themeColor="text1"/>
                      <w:highlight w:val="none"/>
                      <w14:textFill>
                        <w14:solidFill>
                          <w14:schemeClr w14:val="tx1"/>
                        </w14:solidFill>
                      </w14:textFill>
                    </w:rPr>
                  </w:pPr>
                </w:p>
              </w:tc>
              <w:tc>
                <w:tcPr>
                  <w:tcW w:w="611" w:type="dxa"/>
                  <w:shd w:val="clear" w:color="auto" w:fill="FFFFFF"/>
                  <w:tcMar>
                    <w:top w:w="0" w:type="dxa"/>
                    <w:left w:w="0" w:type="dxa"/>
                    <w:bottom w:w="0" w:type="dxa"/>
                    <w:right w:w="0" w:type="dxa"/>
                  </w:tcMar>
                  <w:vAlign w:val="center"/>
                </w:tcPr>
                <w:p w14:paraId="2456CB0F">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w:t>
                  </w:r>
                </w:p>
              </w:tc>
              <w:tc>
                <w:tcPr>
                  <w:tcW w:w="611" w:type="dxa"/>
                  <w:shd w:val="clear" w:color="auto" w:fill="FFFFFF"/>
                  <w:tcMar>
                    <w:top w:w="0" w:type="dxa"/>
                    <w:left w:w="0" w:type="dxa"/>
                    <w:bottom w:w="0" w:type="dxa"/>
                    <w:right w:w="0" w:type="dxa"/>
                  </w:tcMar>
                  <w:vAlign w:val="center"/>
                </w:tcPr>
                <w:p w14:paraId="30B8D19F">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-5.5</w:t>
                  </w:r>
                </w:p>
              </w:tc>
              <w:tc>
                <w:tcPr>
                  <w:tcW w:w="612" w:type="dxa"/>
                  <w:shd w:val="clear" w:color="auto" w:fill="FFFFFF"/>
                  <w:tcMar>
                    <w:top w:w="0" w:type="dxa"/>
                    <w:left w:w="0" w:type="dxa"/>
                    <w:bottom w:w="0" w:type="dxa"/>
                    <w:right w:w="0" w:type="dxa"/>
                  </w:tcMar>
                  <w:vAlign w:val="center"/>
                </w:tcPr>
                <w:p w14:paraId="3D4E8C11">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w:t>
                  </w:r>
                </w:p>
              </w:tc>
              <w:tc>
                <w:tcPr>
                  <w:tcW w:w="507" w:type="dxa"/>
                  <w:shd w:val="clear" w:color="auto" w:fill="FFFFFF"/>
                  <w:tcMar>
                    <w:top w:w="0" w:type="dxa"/>
                    <w:left w:w="0" w:type="dxa"/>
                    <w:bottom w:w="0" w:type="dxa"/>
                    <w:right w:w="0" w:type="dxa"/>
                  </w:tcMar>
                  <w:vAlign w:val="center"/>
                </w:tcPr>
                <w:p w14:paraId="096030B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98.3</w:t>
                  </w:r>
                </w:p>
              </w:tc>
              <w:tc>
                <w:tcPr>
                  <w:tcW w:w="507" w:type="dxa"/>
                  <w:shd w:val="clear" w:color="auto" w:fill="FFFFFF"/>
                  <w:tcMar>
                    <w:top w:w="0" w:type="dxa"/>
                    <w:left w:w="0" w:type="dxa"/>
                    <w:bottom w:w="0" w:type="dxa"/>
                    <w:right w:w="0" w:type="dxa"/>
                  </w:tcMar>
                  <w:vAlign w:val="center"/>
                </w:tcPr>
                <w:p w14:paraId="4A396300">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14.2</w:t>
                  </w:r>
                </w:p>
              </w:tc>
              <w:tc>
                <w:tcPr>
                  <w:tcW w:w="507" w:type="dxa"/>
                  <w:shd w:val="clear" w:color="auto" w:fill="FFFFFF"/>
                  <w:tcMar>
                    <w:top w:w="0" w:type="dxa"/>
                    <w:left w:w="0" w:type="dxa"/>
                    <w:bottom w:w="0" w:type="dxa"/>
                    <w:right w:w="0" w:type="dxa"/>
                  </w:tcMar>
                  <w:vAlign w:val="center"/>
                </w:tcPr>
                <w:p w14:paraId="1697C94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32.4</w:t>
                  </w:r>
                </w:p>
              </w:tc>
              <w:tc>
                <w:tcPr>
                  <w:tcW w:w="508" w:type="dxa"/>
                  <w:shd w:val="clear" w:color="auto" w:fill="FFFFFF"/>
                  <w:tcMar>
                    <w:top w:w="0" w:type="dxa"/>
                    <w:left w:w="0" w:type="dxa"/>
                    <w:bottom w:w="0" w:type="dxa"/>
                    <w:right w:w="0" w:type="dxa"/>
                  </w:tcMar>
                  <w:vAlign w:val="center"/>
                </w:tcPr>
                <w:p w14:paraId="581146D7">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124.1</w:t>
                  </w:r>
                </w:p>
              </w:tc>
              <w:tc>
                <w:tcPr>
                  <w:tcW w:w="501" w:type="dxa"/>
                  <w:shd w:val="clear" w:color="auto" w:fill="FFFFFF"/>
                  <w:tcMar>
                    <w:top w:w="0" w:type="dxa"/>
                    <w:left w:w="0" w:type="dxa"/>
                    <w:bottom w:w="0" w:type="dxa"/>
                    <w:right w:w="0" w:type="dxa"/>
                  </w:tcMar>
                  <w:vAlign w:val="center"/>
                </w:tcPr>
                <w:p w14:paraId="29D779B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65.9</w:t>
                  </w:r>
                </w:p>
              </w:tc>
              <w:tc>
                <w:tcPr>
                  <w:tcW w:w="501" w:type="dxa"/>
                  <w:shd w:val="clear" w:color="auto" w:fill="FFFFFF"/>
                  <w:tcMar>
                    <w:top w:w="0" w:type="dxa"/>
                    <w:left w:w="0" w:type="dxa"/>
                    <w:bottom w:w="0" w:type="dxa"/>
                    <w:right w:w="0" w:type="dxa"/>
                  </w:tcMar>
                  <w:vAlign w:val="center"/>
                </w:tcPr>
                <w:p w14:paraId="4A65A35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66.0</w:t>
                  </w:r>
                </w:p>
              </w:tc>
              <w:tc>
                <w:tcPr>
                  <w:tcW w:w="501" w:type="dxa"/>
                  <w:shd w:val="clear" w:color="auto" w:fill="FFFFFF"/>
                  <w:tcMar>
                    <w:top w:w="0" w:type="dxa"/>
                    <w:left w:w="0" w:type="dxa"/>
                    <w:bottom w:w="0" w:type="dxa"/>
                    <w:right w:w="0" w:type="dxa"/>
                  </w:tcMar>
                  <w:vAlign w:val="center"/>
                </w:tcPr>
                <w:p w14:paraId="383756F5">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65.9</w:t>
                  </w:r>
                </w:p>
              </w:tc>
              <w:tc>
                <w:tcPr>
                  <w:tcW w:w="502" w:type="dxa"/>
                  <w:shd w:val="clear" w:color="auto" w:fill="FFFFFF"/>
                  <w:tcMar>
                    <w:top w:w="0" w:type="dxa"/>
                    <w:left w:w="0" w:type="dxa"/>
                    <w:bottom w:w="0" w:type="dxa"/>
                    <w:right w:w="0" w:type="dxa"/>
                  </w:tcMar>
                  <w:vAlign w:val="center"/>
                </w:tcPr>
                <w:p w14:paraId="3E0FCA7F">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65.9</w:t>
                  </w:r>
                </w:p>
              </w:tc>
              <w:tc>
                <w:tcPr>
                  <w:tcW w:w="436" w:type="dxa"/>
                  <w:shd w:val="clear" w:color="auto" w:fill="FFFFFF"/>
                  <w:tcMar>
                    <w:top w:w="0" w:type="dxa"/>
                    <w:left w:w="0" w:type="dxa"/>
                    <w:bottom w:w="0" w:type="dxa"/>
                    <w:right w:w="0" w:type="dxa"/>
                  </w:tcMar>
                  <w:vAlign w:val="center"/>
                </w:tcPr>
                <w:p w14:paraId="7ED84DA3">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24</w:t>
                  </w:r>
                </w:p>
              </w:tc>
              <w:tc>
                <w:tcPr>
                  <w:tcW w:w="484" w:type="dxa"/>
                  <w:shd w:val="clear" w:color="auto" w:fill="FFFFFF"/>
                  <w:tcMar>
                    <w:top w:w="0" w:type="dxa"/>
                    <w:left w:w="0" w:type="dxa"/>
                    <w:bottom w:w="0" w:type="dxa"/>
                    <w:right w:w="0" w:type="dxa"/>
                  </w:tcMar>
                  <w:vAlign w:val="center"/>
                </w:tcPr>
                <w:p w14:paraId="4B276ECF">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42D2DA2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2E072983">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63D0544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517" w:type="dxa"/>
                  <w:shd w:val="clear" w:color="auto" w:fill="FFFFFF"/>
                  <w:tcMar>
                    <w:top w:w="0" w:type="dxa"/>
                    <w:left w:w="0" w:type="dxa"/>
                    <w:bottom w:w="0" w:type="dxa"/>
                    <w:right w:w="0" w:type="dxa"/>
                  </w:tcMar>
                  <w:vAlign w:val="center"/>
                </w:tcPr>
                <w:p w14:paraId="4A3E8295">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39.9</w:t>
                  </w:r>
                </w:p>
              </w:tc>
              <w:tc>
                <w:tcPr>
                  <w:tcW w:w="517" w:type="dxa"/>
                  <w:shd w:val="clear" w:color="auto" w:fill="FFFFFF"/>
                  <w:tcMar>
                    <w:top w:w="0" w:type="dxa"/>
                    <w:left w:w="0" w:type="dxa"/>
                    <w:bottom w:w="0" w:type="dxa"/>
                    <w:right w:w="0" w:type="dxa"/>
                  </w:tcMar>
                  <w:vAlign w:val="center"/>
                </w:tcPr>
                <w:p w14:paraId="5B2476F4">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40.0</w:t>
                  </w:r>
                </w:p>
              </w:tc>
              <w:tc>
                <w:tcPr>
                  <w:tcW w:w="517" w:type="dxa"/>
                  <w:shd w:val="clear" w:color="auto" w:fill="FFFFFF"/>
                  <w:tcMar>
                    <w:top w:w="0" w:type="dxa"/>
                    <w:left w:w="0" w:type="dxa"/>
                    <w:bottom w:w="0" w:type="dxa"/>
                    <w:right w:w="0" w:type="dxa"/>
                  </w:tcMar>
                  <w:vAlign w:val="center"/>
                </w:tcPr>
                <w:p w14:paraId="20F44CE7">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39.9</w:t>
                  </w:r>
                </w:p>
              </w:tc>
              <w:tc>
                <w:tcPr>
                  <w:tcW w:w="517" w:type="dxa"/>
                  <w:shd w:val="clear" w:color="auto" w:fill="FFFFFF"/>
                  <w:tcMar>
                    <w:top w:w="0" w:type="dxa"/>
                    <w:left w:w="0" w:type="dxa"/>
                    <w:bottom w:w="0" w:type="dxa"/>
                    <w:right w:w="0" w:type="dxa"/>
                  </w:tcMar>
                  <w:vAlign w:val="center"/>
                </w:tcPr>
                <w:p w14:paraId="573700B9">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39.9</w:t>
                  </w:r>
                </w:p>
              </w:tc>
              <w:tc>
                <w:tcPr>
                  <w:tcW w:w="712" w:type="dxa"/>
                  <w:shd w:val="clear" w:color="auto" w:fill="FFFFFF"/>
                  <w:tcMar>
                    <w:top w:w="0" w:type="dxa"/>
                    <w:left w:w="0" w:type="dxa"/>
                    <w:bottom w:w="0" w:type="dxa"/>
                    <w:right w:w="0" w:type="dxa"/>
                  </w:tcMar>
                  <w:vAlign w:val="center"/>
                </w:tcPr>
                <w:p w14:paraId="7423ABFF">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w:t>
                  </w:r>
                </w:p>
              </w:tc>
            </w:tr>
            <w:tr w14:paraId="338B9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297" w:type="dxa"/>
                  <w:shd w:val="clear" w:color="auto" w:fill="FFFFFF"/>
                  <w:vAlign w:val="center"/>
                </w:tcPr>
                <w:p w14:paraId="2CDE9AF7">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21</w:t>
                  </w:r>
                </w:p>
              </w:tc>
              <w:tc>
                <w:tcPr>
                  <w:tcW w:w="566" w:type="dxa"/>
                  <w:shd w:val="clear" w:color="auto" w:fill="FFFFFF"/>
                  <w:tcMar>
                    <w:top w:w="0" w:type="dxa"/>
                    <w:left w:w="0" w:type="dxa"/>
                    <w:bottom w:w="0" w:type="dxa"/>
                    <w:right w:w="0" w:type="dxa"/>
                  </w:tcMar>
                  <w:vAlign w:val="center"/>
                </w:tcPr>
                <w:p w14:paraId="72EBAE39">
                  <w:pPr>
                    <w:pStyle w:val="282"/>
                    <w:rPr>
                      <w:rFonts w:ascii="Times New Roman" w:hAnsi="Times New Roman" w:eastAsia="宋体" w:cs="宋体"/>
                      <w:lang w:val="en-US"/>
                    </w:rPr>
                  </w:pPr>
                  <w:r>
                    <w:rPr>
                      <w:rFonts w:hint="eastAsia" w:ascii="Times New Roman" w:hAnsi="Times New Roman" w:eastAsia="宋体" w:cs="宋体"/>
                      <w:lang w:val="en-US" w:eastAsia="zh-CN"/>
                    </w:rPr>
                    <w:t>标准化厂房</w:t>
                  </w:r>
                </w:p>
              </w:tc>
              <w:tc>
                <w:tcPr>
                  <w:tcW w:w="618" w:type="dxa"/>
                  <w:shd w:val="clear" w:color="auto" w:fill="FFFFFF"/>
                  <w:tcMar>
                    <w:top w:w="0" w:type="dxa"/>
                    <w:left w:w="0" w:type="dxa"/>
                    <w:bottom w:w="0" w:type="dxa"/>
                    <w:right w:w="0" w:type="dxa"/>
                  </w:tcMar>
                  <w:vAlign w:val="center"/>
                </w:tcPr>
                <w:p w14:paraId="5687BF43">
                  <w:pPr>
                    <w:jc w:val="center"/>
                    <w:rPr>
                      <w:color w:val="000000" w:themeColor="text1"/>
                      <w:highlight w:val="none"/>
                      <w14:textFill>
                        <w14:solidFill>
                          <w14:schemeClr w14:val="tx1"/>
                        </w14:solidFill>
                      </w14:textFill>
                    </w:rPr>
                  </w:pPr>
                  <w:r>
                    <w:rPr>
                      <w:color w:val="000000" w:themeColor="text1"/>
                      <w:sz w:val="18"/>
                      <w:szCs w:val="18"/>
                      <w:highlight w:val="none"/>
                      <w14:textFill>
                        <w14:solidFill>
                          <w14:schemeClr w14:val="tx1"/>
                        </w14:solidFill>
                      </w14:textFill>
                    </w:rPr>
                    <w:t>高温试验箱</w:t>
                  </w:r>
                </w:p>
              </w:tc>
              <w:tc>
                <w:tcPr>
                  <w:tcW w:w="322" w:type="dxa"/>
                  <w:shd w:val="clear" w:color="auto" w:fill="FFFFFF"/>
                  <w:tcMar>
                    <w:top w:w="0" w:type="dxa"/>
                    <w:left w:w="0" w:type="dxa"/>
                    <w:bottom w:w="0" w:type="dxa"/>
                    <w:right w:w="0" w:type="dxa"/>
                  </w:tcMar>
                  <w:vAlign w:val="center"/>
                </w:tcPr>
                <w:p w14:paraId="30C13F3D">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49" w:type="dxa"/>
                  <w:shd w:val="clear" w:color="auto" w:fill="FFFFFF"/>
                  <w:tcMar>
                    <w:top w:w="0" w:type="dxa"/>
                    <w:left w:w="0" w:type="dxa"/>
                    <w:bottom w:w="0" w:type="dxa"/>
                    <w:right w:w="0" w:type="dxa"/>
                  </w:tcMar>
                  <w:vAlign w:val="center"/>
                </w:tcPr>
                <w:p w14:paraId="00A3CF18">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81/1</w:t>
                  </w:r>
                </w:p>
              </w:tc>
              <w:tc>
                <w:tcPr>
                  <w:tcW w:w="556" w:type="dxa"/>
                  <w:vMerge w:val="continue"/>
                  <w:shd w:val="clear" w:color="auto" w:fill="FFFFFF"/>
                  <w:tcMar>
                    <w:top w:w="0" w:type="dxa"/>
                    <w:left w:w="0" w:type="dxa"/>
                    <w:bottom w:w="0" w:type="dxa"/>
                    <w:right w:w="0" w:type="dxa"/>
                  </w:tcMar>
                  <w:vAlign w:val="center"/>
                </w:tcPr>
                <w:p w14:paraId="274C8D95">
                  <w:pPr>
                    <w:pStyle w:val="282"/>
                    <w:rPr>
                      <w:color w:val="000000" w:themeColor="text1"/>
                      <w:highlight w:val="none"/>
                      <w14:textFill>
                        <w14:solidFill>
                          <w14:schemeClr w14:val="tx1"/>
                        </w14:solidFill>
                      </w14:textFill>
                    </w:rPr>
                  </w:pPr>
                </w:p>
              </w:tc>
              <w:tc>
                <w:tcPr>
                  <w:tcW w:w="611" w:type="dxa"/>
                  <w:shd w:val="clear" w:color="auto" w:fill="FFFFFF"/>
                  <w:tcMar>
                    <w:top w:w="0" w:type="dxa"/>
                    <w:left w:w="0" w:type="dxa"/>
                    <w:bottom w:w="0" w:type="dxa"/>
                    <w:right w:w="0" w:type="dxa"/>
                  </w:tcMar>
                  <w:vAlign w:val="center"/>
                </w:tcPr>
                <w:p w14:paraId="3EE05A0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-8</w:t>
                  </w:r>
                </w:p>
              </w:tc>
              <w:tc>
                <w:tcPr>
                  <w:tcW w:w="611" w:type="dxa"/>
                  <w:shd w:val="clear" w:color="auto" w:fill="FFFFFF"/>
                  <w:tcMar>
                    <w:top w:w="0" w:type="dxa"/>
                    <w:left w:w="0" w:type="dxa"/>
                    <w:bottom w:w="0" w:type="dxa"/>
                    <w:right w:w="0" w:type="dxa"/>
                  </w:tcMar>
                  <w:vAlign w:val="center"/>
                </w:tcPr>
                <w:p w14:paraId="3FE9CBA4">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25.4</w:t>
                  </w:r>
                </w:p>
              </w:tc>
              <w:tc>
                <w:tcPr>
                  <w:tcW w:w="612" w:type="dxa"/>
                  <w:shd w:val="clear" w:color="auto" w:fill="FFFFFF"/>
                  <w:tcMar>
                    <w:top w:w="0" w:type="dxa"/>
                    <w:left w:w="0" w:type="dxa"/>
                    <w:bottom w:w="0" w:type="dxa"/>
                    <w:right w:w="0" w:type="dxa"/>
                  </w:tcMar>
                  <w:vAlign w:val="center"/>
                </w:tcPr>
                <w:p w14:paraId="07362AB3">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w:t>
                  </w:r>
                </w:p>
              </w:tc>
              <w:tc>
                <w:tcPr>
                  <w:tcW w:w="507" w:type="dxa"/>
                  <w:shd w:val="clear" w:color="auto" w:fill="FFFFFF"/>
                  <w:tcMar>
                    <w:top w:w="0" w:type="dxa"/>
                    <w:left w:w="0" w:type="dxa"/>
                    <w:bottom w:w="0" w:type="dxa"/>
                    <w:right w:w="0" w:type="dxa"/>
                  </w:tcMar>
                  <w:vAlign w:val="center"/>
                </w:tcPr>
                <w:p w14:paraId="4410B984">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99.6</w:t>
                  </w:r>
                </w:p>
              </w:tc>
              <w:tc>
                <w:tcPr>
                  <w:tcW w:w="507" w:type="dxa"/>
                  <w:shd w:val="clear" w:color="auto" w:fill="FFFFFF"/>
                  <w:tcMar>
                    <w:top w:w="0" w:type="dxa"/>
                    <w:left w:w="0" w:type="dxa"/>
                    <w:bottom w:w="0" w:type="dxa"/>
                    <w:right w:w="0" w:type="dxa"/>
                  </w:tcMar>
                  <w:vAlign w:val="center"/>
                </w:tcPr>
                <w:p w14:paraId="50A9E86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45.3</w:t>
                  </w:r>
                </w:p>
              </w:tc>
              <w:tc>
                <w:tcPr>
                  <w:tcW w:w="507" w:type="dxa"/>
                  <w:shd w:val="clear" w:color="auto" w:fill="FFFFFF"/>
                  <w:tcMar>
                    <w:top w:w="0" w:type="dxa"/>
                    <w:left w:w="0" w:type="dxa"/>
                    <w:bottom w:w="0" w:type="dxa"/>
                    <w:right w:w="0" w:type="dxa"/>
                  </w:tcMar>
                  <w:vAlign w:val="center"/>
                </w:tcPr>
                <w:p w14:paraId="21457D07">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31.1</w:t>
                  </w:r>
                </w:p>
              </w:tc>
              <w:tc>
                <w:tcPr>
                  <w:tcW w:w="508" w:type="dxa"/>
                  <w:shd w:val="clear" w:color="auto" w:fill="FFFFFF"/>
                  <w:tcMar>
                    <w:top w:w="0" w:type="dxa"/>
                    <w:left w:w="0" w:type="dxa"/>
                    <w:bottom w:w="0" w:type="dxa"/>
                    <w:right w:w="0" w:type="dxa"/>
                  </w:tcMar>
                  <w:vAlign w:val="center"/>
                </w:tcPr>
                <w:p w14:paraId="01DA459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93.0</w:t>
                  </w:r>
                </w:p>
              </w:tc>
              <w:tc>
                <w:tcPr>
                  <w:tcW w:w="501" w:type="dxa"/>
                  <w:shd w:val="clear" w:color="auto" w:fill="FFFFFF"/>
                  <w:tcMar>
                    <w:top w:w="0" w:type="dxa"/>
                    <w:left w:w="0" w:type="dxa"/>
                    <w:bottom w:w="0" w:type="dxa"/>
                    <w:right w:w="0" w:type="dxa"/>
                  </w:tcMar>
                  <w:vAlign w:val="center"/>
                </w:tcPr>
                <w:p w14:paraId="2DABA537">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71.9</w:t>
                  </w:r>
                </w:p>
              </w:tc>
              <w:tc>
                <w:tcPr>
                  <w:tcW w:w="501" w:type="dxa"/>
                  <w:shd w:val="clear" w:color="auto" w:fill="FFFFFF"/>
                  <w:tcMar>
                    <w:top w:w="0" w:type="dxa"/>
                    <w:left w:w="0" w:type="dxa"/>
                    <w:bottom w:w="0" w:type="dxa"/>
                    <w:right w:w="0" w:type="dxa"/>
                  </w:tcMar>
                  <w:vAlign w:val="center"/>
                </w:tcPr>
                <w:p w14:paraId="2CEE0B25">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71.9</w:t>
                  </w:r>
                </w:p>
              </w:tc>
              <w:tc>
                <w:tcPr>
                  <w:tcW w:w="501" w:type="dxa"/>
                  <w:shd w:val="clear" w:color="auto" w:fill="FFFFFF"/>
                  <w:tcMar>
                    <w:top w:w="0" w:type="dxa"/>
                    <w:left w:w="0" w:type="dxa"/>
                    <w:bottom w:w="0" w:type="dxa"/>
                    <w:right w:w="0" w:type="dxa"/>
                  </w:tcMar>
                  <w:vAlign w:val="center"/>
                </w:tcPr>
                <w:p w14:paraId="432E64F4">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71.9</w:t>
                  </w:r>
                </w:p>
              </w:tc>
              <w:tc>
                <w:tcPr>
                  <w:tcW w:w="502" w:type="dxa"/>
                  <w:shd w:val="clear" w:color="auto" w:fill="FFFFFF"/>
                  <w:tcMar>
                    <w:top w:w="0" w:type="dxa"/>
                    <w:left w:w="0" w:type="dxa"/>
                    <w:bottom w:w="0" w:type="dxa"/>
                    <w:right w:w="0" w:type="dxa"/>
                  </w:tcMar>
                  <w:vAlign w:val="center"/>
                </w:tcPr>
                <w:p w14:paraId="65E3CEA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71.9</w:t>
                  </w:r>
                </w:p>
              </w:tc>
              <w:tc>
                <w:tcPr>
                  <w:tcW w:w="436" w:type="dxa"/>
                  <w:shd w:val="clear" w:color="auto" w:fill="FFFFFF"/>
                  <w:tcMar>
                    <w:top w:w="0" w:type="dxa"/>
                    <w:left w:w="0" w:type="dxa"/>
                    <w:bottom w:w="0" w:type="dxa"/>
                    <w:right w:w="0" w:type="dxa"/>
                  </w:tcMar>
                  <w:vAlign w:val="center"/>
                </w:tcPr>
                <w:p w14:paraId="6F7C2A6B">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24</w:t>
                  </w:r>
                </w:p>
              </w:tc>
              <w:tc>
                <w:tcPr>
                  <w:tcW w:w="484" w:type="dxa"/>
                  <w:shd w:val="clear" w:color="auto" w:fill="FFFFFF"/>
                  <w:tcMar>
                    <w:top w:w="0" w:type="dxa"/>
                    <w:left w:w="0" w:type="dxa"/>
                    <w:bottom w:w="0" w:type="dxa"/>
                    <w:right w:w="0" w:type="dxa"/>
                  </w:tcMar>
                  <w:vAlign w:val="center"/>
                </w:tcPr>
                <w:p w14:paraId="097442D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4C34B7E0">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1D7EE5B1">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283E7E8F">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517" w:type="dxa"/>
                  <w:shd w:val="clear" w:color="auto" w:fill="FFFFFF"/>
                  <w:tcMar>
                    <w:top w:w="0" w:type="dxa"/>
                    <w:left w:w="0" w:type="dxa"/>
                    <w:bottom w:w="0" w:type="dxa"/>
                    <w:right w:w="0" w:type="dxa"/>
                  </w:tcMar>
                  <w:vAlign w:val="center"/>
                </w:tcPr>
                <w:p w14:paraId="008A03D4">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45.9</w:t>
                  </w:r>
                </w:p>
              </w:tc>
              <w:tc>
                <w:tcPr>
                  <w:tcW w:w="517" w:type="dxa"/>
                  <w:shd w:val="clear" w:color="auto" w:fill="FFFFFF"/>
                  <w:tcMar>
                    <w:top w:w="0" w:type="dxa"/>
                    <w:left w:w="0" w:type="dxa"/>
                    <w:bottom w:w="0" w:type="dxa"/>
                    <w:right w:w="0" w:type="dxa"/>
                  </w:tcMar>
                  <w:vAlign w:val="center"/>
                </w:tcPr>
                <w:p w14:paraId="49C18141">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45.9</w:t>
                  </w:r>
                </w:p>
              </w:tc>
              <w:tc>
                <w:tcPr>
                  <w:tcW w:w="517" w:type="dxa"/>
                  <w:shd w:val="clear" w:color="auto" w:fill="FFFFFF"/>
                  <w:tcMar>
                    <w:top w:w="0" w:type="dxa"/>
                    <w:left w:w="0" w:type="dxa"/>
                    <w:bottom w:w="0" w:type="dxa"/>
                    <w:right w:w="0" w:type="dxa"/>
                  </w:tcMar>
                  <w:vAlign w:val="center"/>
                </w:tcPr>
                <w:p w14:paraId="1F887F05">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45.9</w:t>
                  </w:r>
                </w:p>
              </w:tc>
              <w:tc>
                <w:tcPr>
                  <w:tcW w:w="517" w:type="dxa"/>
                  <w:shd w:val="clear" w:color="auto" w:fill="FFFFFF"/>
                  <w:tcMar>
                    <w:top w:w="0" w:type="dxa"/>
                    <w:left w:w="0" w:type="dxa"/>
                    <w:bottom w:w="0" w:type="dxa"/>
                    <w:right w:w="0" w:type="dxa"/>
                  </w:tcMar>
                  <w:vAlign w:val="center"/>
                </w:tcPr>
                <w:p w14:paraId="527DB10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45.9</w:t>
                  </w:r>
                </w:p>
              </w:tc>
              <w:tc>
                <w:tcPr>
                  <w:tcW w:w="712" w:type="dxa"/>
                  <w:shd w:val="clear" w:color="auto" w:fill="FFFFFF"/>
                  <w:tcMar>
                    <w:top w:w="0" w:type="dxa"/>
                    <w:left w:w="0" w:type="dxa"/>
                    <w:bottom w:w="0" w:type="dxa"/>
                    <w:right w:w="0" w:type="dxa"/>
                  </w:tcMar>
                  <w:vAlign w:val="center"/>
                </w:tcPr>
                <w:p w14:paraId="3AFDBEC0">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w:t>
                  </w:r>
                </w:p>
              </w:tc>
            </w:tr>
            <w:tr w14:paraId="21CF4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297" w:type="dxa"/>
                  <w:shd w:val="clear" w:color="auto" w:fill="FFFFFF"/>
                  <w:vAlign w:val="center"/>
                </w:tcPr>
                <w:p w14:paraId="0D489B75">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22</w:t>
                  </w:r>
                </w:p>
              </w:tc>
              <w:tc>
                <w:tcPr>
                  <w:tcW w:w="566" w:type="dxa"/>
                  <w:shd w:val="clear" w:color="auto" w:fill="FFFFFF"/>
                  <w:tcMar>
                    <w:top w:w="0" w:type="dxa"/>
                    <w:left w:w="0" w:type="dxa"/>
                    <w:bottom w:w="0" w:type="dxa"/>
                    <w:right w:w="0" w:type="dxa"/>
                  </w:tcMar>
                  <w:vAlign w:val="center"/>
                </w:tcPr>
                <w:p w14:paraId="358085A9">
                  <w:pPr>
                    <w:pStyle w:val="282"/>
                    <w:rPr>
                      <w:rFonts w:ascii="Times New Roman" w:hAnsi="Times New Roman" w:eastAsia="宋体" w:cs="宋体"/>
                      <w:lang w:val="en-US"/>
                    </w:rPr>
                  </w:pPr>
                  <w:r>
                    <w:rPr>
                      <w:rFonts w:hint="eastAsia" w:ascii="Times New Roman" w:hAnsi="Times New Roman" w:eastAsia="宋体" w:cs="宋体"/>
                      <w:lang w:val="en-US" w:eastAsia="zh-CN"/>
                    </w:rPr>
                    <w:t>标准化厂房</w:t>
                  </w:r>
                </w:p>
              </w:tc>
              <w:tc>
                <w:tcPr>
                  <w:tcW w:w="618" w:type="dxa"/>
                  <w:shd w:val="clear" w:color="auto" w:fill="FFFFFF"/>
                  <w:tcMar>
                    <w:top w:w="0" w:type="dxa"/>
                    <w:left w:w="0" w:type="dxa"/>
                    <w:bottom w:w="0" w:type="dxa"/>
                    <w:right w:w="0" w:type="dxa"/>
                  </w:tcMar>
                  <w:vAlign w:val="center"/>
                </w:tcPr>
                <w:p w14:paraId="1E947A0A">
                  <w:pPr>
                    <w:jc w:val="center"/>
                    <w:rPr>
                      <w:color w:val="000000" w:themeColor="text1"/>
                      <w:highlight w:val="none"/>
                      <w14:textFill>
                        <w14:solidFill>
                          <w14:schemeClr w14:val="tx1"/>
                        </w14:solidFill>
                      </w14:textFill>
                    </w:rPr>
                  </w:pPr>
                  <w:r>
                    <w:rPr>
                      <w:color w:val="000000" w:themeColor="text1"/>
                      <w:sz w:val="18"/>
                      <w:szCs w:val="18"/>
                      <w:highlight w:val="none"/>
                      <w14:textFill>
                        <w14:solidFill>
                          <w14:schemeClr w14:val="tx1"/>
                        </w14:solidFill>
                      </w14:textFill>
                    </w:rPr>
                    <w:t>高温试验箱</w:t>
                  </w:r>
                </w:p>
              </w:tc>
              <w:tc>
                <w:tcPr>
                  <w:tcW w:w="322" w:type="dxa"/>
                  <w:shd w:val="clear" w:color="auto" w:fill="FFFFFF"/>
                  <w:tcMar>
                    <w:top w:w="0" w:type="dxa"/>
                    <w:left w:w="0" w:type="dxa"/>
                    <w:bottom w:w="0" w:type="dxa"/>
                    <w:right w:w="0" w:type="dxa"/>
                  </w:tcMar>
                  <w:vAlign w:val="center"/>
                </w:tcPr>
                <w:p w14:paraId="411A9CB6">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49" w:type="dxa"/>
                  <w:shd w:val="clear" w:color="auto" w:fill="FFFFFF"/>
                  <w:tcMar>
                    <w:top w:w="0" w:type="dxa"/>
                    <w:left w:w="0" w:type="dxa"/>
                    <w:bottom w:w="0" w:type="dxa"/>
                    <w:right w:w="0" w:type="dxa"/>
                  </w:tcMar>
                  <w:vAlign w:val="center"/>
                </w:tcPr>
                <w:p w14:paraId="34FACC1B">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75/1</w:t>
                  </w:r>
                </w:p>
              </w:tc>
              <w:tc>
                <w:tcPr>
                  <w:tcW w:w="556" w:type="dxa"/>
                  <w:vMerge w:val="continue"/>
                  <w:shd w:val="clear" w:color="auto" w:fill="FFFFFF"/>
                  <w:tcMar>
                    <w:top w:w="0" w:type="dxa"/>
                    <w:left w:w="0" w:type="dxa"/>
                    <w:bottom w:w="0" w:type="dxa"/>
                    <w:right w:w="0" w:type="dxa"/>
                  </w:tcMar>
                  <w:vAlign w:val="center"/>
                </w:tcPr>
                <w:p w14:paraId="1475076C">
                  <w:pPr>
                    <w:pStyle w:val="282"/>
                    <w:rPr>
                      <w:color w:val="000000" w:themeColor="text1"/>
                      <w:highlight w:val="none"/>
                      <w14:textFill>
                        <w14:solidFill>
                          <w14:schemeClr w14:val="tx1"/>
                        </w14:solidFill>
                      </w14:textFill>
                    </w:rPr>
                  </w:pPr>
                </w:p>
              </w:tc>
              <w:tc>
                <w:tcPr>
                  <w:tcW w:w="611" w:type="dxa"/>
                  <w:shd w:val="clear" w:color="auto" w:fill="FFFFFF"/>
                  <w:tcMar>
                    <w:top w:w="0" w:type="dxa"/>
                    <w:left w:w="0" w:type="dxa"/>
                    <w:bottom w:w="0" w:type="dxa"/>
                    <w:right w:w="0" w:type="dxa"/>
                  </w:tcMar>
                  <w:vAlign w:val="center"/>
                </w:tcPr>
                <w:p w14:paraId="68AA6504">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123.2</w:t>
                  </w:r>
                </w:p>
              </w:tc>
              <w:tc>
                <w:tcPr>
                  <w:tcW w:w="611" w:type="dxa"/>
                  <w:shd w:val="clear" w:color="auto" w:fill="FFFFFF"/>
                  <w:tcMar>
                    <w:top w:w="0" w:type="dxa"/>
                    <w:left w:w="0" w:type="dxa"/>
                    <w:bottom w:w="0" w:type="dxa"/>
                    <w:right w:w="0" w:type="dxa"/>
                  </w:tcMar>
                  <w:vAlign w:val="center"/>
                </w:tcPr>
                <w:p w14:paraId="6BF23FC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-8.5</w:t>
                  </w:r>
                </w:p>
              </w:tc>
              <w:tc>
                <w:tcPr>
                  <w:tcW w:w="612" w:type="dxa"/>
                  <w:shd w:val="clear" w:color="auto" w:fill="FFFFFF"/>
                  <w:tcMar>
                    <w:top w:w="0" w:type="dxa"/>
                    <w:left w:w="0" w:type="dxa"/>
                    <w:bottom w:w="0" w:type="dxa"/>
                    <w:right w:w="0" w:type="dxa"/>
                  </w:tcMar>
                  <w:vAlign w:val="center"/>
                </w:tcPr>
                <w:p w14:paraId="47861375">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w:t>
                  </w:r>
                </w:p>
              </w:tc>
              <w:tc>
                <w:tcPr>
                  <w:tcW w:w="507" w:type="dxa"/>
                  <w:shd w:val="clear" w:color="auto" w:fill="FFFFFF"/>
                  <w:tcMar>
                    <w:top w:w="0" w:type="dxa"/>
                    <w:left w:w="0" w:type="dxa"/>
                    <w:bottom w:w="0" w:type="dxa"/>
                    <w:right w:w="0" w:type="dxa"/>
                  </w:tcMar>
                  <w:vAlign w:val="center"/>
                </w:tcPr>
                <w:p w14:paraId="7DA538B5">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58.6</w:t>
                  </w:r>
                </w:p>
              </w:tc>
              <w:tc>
                <w:tcPr>
                  <w:tcW w:w="507" w:type="dxa"/>
                  <w:shd w:val="clear" w:color="auto" w:fill="FFFFFF"/>
                  <w:tcMar>
                    <w:top w:w="0" w:type="dxa"/>
                    <w:left w:w="0" w:type="dxa"/>
                    <w:bottom w:w="0" w:type="dxa"/>
                    <w:right w:w="0" w:type="dxa"/>
                  </w:tcMar>
                  <w:vAlign w:val="center"/>
                </w:tcPr>
                <w:p w14:paraId="467D635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27.0</w:t>
                  </w:r>
                </w:p>
              </w:tc>
              <w:tc>
                <w:tcPr>
                  <w:tcW w:w="507" w:type="dxa"/>
                  <w:shd w:val="clear" w:color="auto" w:fill="FFFFFF"/>
                  <w:tcMar>
                    <w:top w:w="0" w:type="dxa"/>
                    <w:left w:w="0" w:type="dxa"/>
                    <w:bottom w:w="0" w:type="dxa"/>
                    <w:right w:w="0" w:type="dxa"/>
                  </w:tcMar>
                  <w:vAlign w:val="center"/>
                </w:tcPr>
                <w:p w14:paraId="5359473D">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13.8</w:t>
                  </w:r>
                </w:p>
              </w:tc>
              <w:tc>
                <w:tcPr>
                  <w:tcW w:w="508" w:type="dxa"/>
                  <w:shd w:val="clear" w:color="auto" w:fill="FFFFFF"/>
                  <w:tcMar>
                    <w:top w:w="0" w:type="dxa"/>
                    <w:left w:w="0" w:type="dxa"/>
                    <w:bottom w:w="0" w:type="dxa"/>
                    <w:right w:w="0" w:type="dxa"/>
                  </w:tcMar>
                  <w:vAlign w:val="center"/>
                </w:tcPr>
                <w:p w14:paraId="230EDD4F">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38.4</w:t>
                  </w:r>
                </w:p>
              </w:tc>
              <w:tc>
                <w:tcPr>
                  <w:tcW w:w="501" w:type="dxa"/>
                  <w:shd w:val="clear" w:color="auto" w:fill="FFFFFF"/>
                  <w:tcMar>
                    <w:top w:w="0" w:type="dxa"/>
                    <w:left w:w="0" w:type="dxa"/>
                    <w:bottom w:w="0" w:type="dxa"/>
                    <w:right w:w="0" w:type="dxa"/>
                  </w:tcMar>
                  <w:vAlign w:val="center"/>
                </w:tcPr>
                <w:p w14:paraId="0C4CD3A1">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68.8</w:t>
                  </w:r>
                </w:p>
              </w:tc>
              <w:tc>
                <w:tcPr>
                  <w:tcW w:w="501" w:type="dxa"/>
                  <w:shd w:val="clear" w:color="auto" w:fill="FFFFFF"/>
                  <w:tcMar>
                    <w:top w:w="0" w:type="dxa"/>
                    <w:left w:w="0" w:type="dxa"/>
                    <w:bottom w:w="0" w:type="dxa"/>
                    <w:right w:w="0" w:type="dxa"/>
                  </w:tcMar>
                  <w:vAlign w:val="center"/>
                </w:tcPr>
                <w:p w14:paraId="7A5F763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68.8</w:t>
                  </w:r>
                </w:p>
              </w:tc>
              <w:tc>
                <w:tcPr>
                  <w:tcW w:w="501" w:type="dxa"/>
                  <w:shd w:val="clear" w:color="auto" w:fill="FFFFFF"/>
                  <w:tcMar>
                    <w:top w:w="0" w:type="dxa"/>
                    <w:left w:w="0" w:type="dxa"/>
                    <w:bottom w:w="0" w:type="dxa"/>
                    <w:right w:w="0" w:type="dxa"/>
                  </w:tcMar>
                  <w:vAlign w:val="center"/>
                </w:tcPr>
                <w:p w14:paraId="3B480F8D">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68.8</w:t>
                  </w:r>
                </w:p>
              </w:tc>
              <w:tc>
                <w:tcPr>
                  <w:tcW w:w="502" w:type="dxa"/>
                  <w:shd w:val="clear" w:color="auto" w:fill="FFFFFF"/>
                  <w:tcMar>
                    <w:top w:w="0" w:type="dxa"/>
                    <w:left w:w="0" w:type="dxa"/>
                    <w:bottom w:w="0" w:type="dxa"/>
                    <w:right w:w="0" w:type="dxa"/>
                  </w:tcMar>
                  <w:vAlign w:val="center"/>
                </w:tcPr>
                <w:p w14:paraId="568964C5">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68.8</w:t>
                  </w:r>
                </w:p>
              </w:tc>
              <w:tc>
                <w:tcPr>
                  <w:tcW w:w="436" w:type="dxa"/>
                  <w:shd w:val="clear" w:color="auto" w:fill="FFFFFF"/>
                  <w:tcMar>
                    <w:top w:w="0" w:type="dxa"/>
                    <w:left w:w="0" w:type="dxa"/>
                    <w:bottom w:w="0" w:type="dxa"/>
                    <w:right w:w="0" w:type="dxa"/>
                  </w:tcMar>
                  <w:vAlign w:val="center"/>
                </w:tcPr>
                <w:p w14:paraId="6FEBBD85">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24</w:t>
                  </w:r>
                </w:p>
              </w:tc>
              <w:tc>
                <w:tcPr>
                  <w:tcW w:w="484" w:type="dxa"/>
                  <w:shd w:val="clear" w:color="auto" w:fill="FFFFFF"/>
                  <w:tcMar>
                    <w:top w:w="0" w:type="dxa"/>
                    <w:left w:w="0" w:type="dxa"/>
                    <w:bottom w:w="0" w:type="dxa"/>
                    <w:right w:w="0" w:type="dxa"/>
                  </w:tcMar>
                  <w:vAlign w:val="center"/>
                </w:tcPr>
                <w:p w14:paraId="41D27CFF">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431208D8">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25EA27E1">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23089B50">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517" w:type="dxa"/>
                  <w:shd w:val="clear" w:color="auto" w:fill="FFFFFF"/>
                  <w:tcMar>
                    <w:top w:w="0" w:type="dxa"/>
                    <w:left w:w="0" w:type="dxa"/>
                    <w:bottom w:w="0" w:type="dxa"/>
                    <w:right w:w="0" w:type="dxa"/>
                  </w:tcMar>
                  <w:vAlign w:val="center"/>
                </w:tcPr>
                <w:p w14:paraId="1C3B04DC">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42.8</w:t>
                  </w:r>
                </w:p>
              </w:tc>
              <w:tc>
                <w:tcPr>
                  <w:tcW w:w="517" w:type="dxa"/>
                  <w:shd w:val="clear" w:color="auto" w:fill="FFFFFF"/>
                  <w:tcMar>
                    <w:top w:w="0" w:type="dxa"/>
                    <w:left w:w="0" w:type="dxa"/>
                    <w:bottom w:w="0" w:type="dxa"/>
                    <w:right w:w="0" w:type="dxa"/>
                  </w:tcMar>
                  <w:vAlign w:val="center"/>
                </w:tcPr>
                <w:p w14:paraId="1F3639A0">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42.8</w:t>
                  </w:r>
                </w:p>
              </w:tc>
              <w:tc>
                <w:tcPr>
                  <w:tcW w:w="517" w:type="dxa"/>
                  <w:shd w:val="clear" w:color="auto" w:fill="FFFFFF"/>
                  <w:tcMar>
                    <w:top w:w="0" w:type="dxa"/>
                    <w:left w:w="0" w:type="dxa"/>
                    <w:bottom w:w="0" w:type="dxa"/>
                    <w:right w:w="0" w:type="dxa"/>
                  </w:tcMar>
                  <w:vAlign w:val="center"/>
                </w:tcPr>
                <w:p w14:paraId="7E4D707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42.8</w:t>
                  </w:r>
                </w:p>
              </w:tc>
              <w:tc>
                <w:tcPr>
                  <w:tcW w:w="517" w:type="dxa"/>
                  <w:shd w:val="clear" w:color="auto" w:fill="FFFFFF"/>
                  <w:tcMar>
                    <w:top w:w="0" w:type="dxa"/>
                    <w:left w:w="0" w:type="dxa"/>
                    <w:bottom w:w="0" w:type="dxa"/>
                    <w:right w:w="0" w:type="dxa"/>
                  </w:tcMar>
                  <w:vAlign w:val="center"/>
                </w:tcPr>
                <w:p w14:paraId="7BE047B0">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42.8</w:t>
                  </w:r>
                </w:p>
              </w:tc>
              <w:tc>
                <w:tcPr>
                  <w:tcW w:w="712" w:type="dxa"/>
                  <w:shd w:val="clear" w:color="auto" w:fill="FFFFFF"/>
                  <w:tcMar>
                    <w:top w:w="0" w:type="dxa"/>
                    <w:left w:w="0" w:type="dxa"/>
                    <w:bottom w:w="0" w:type="dxa"/>
                    <w:right w:w="0" w:type="dxa"/>
                  </w:tcMar>
                  <w:vAlign w:val="center"/>
                </w:tcPr>
                <w:p w14:paraId="662B2FA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w:t>
                  </w:r>
                </w:p>
              </w:tc>
            </w:tr>
            <w:tr w14:paraId="22C3D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297" w:type="dxa"/>
                  <w:shd w:val="clear" w:color="auto" w:fill="FFFFFF"/>
                  <w:vAlign w:val="center"/>
                </w:tcPr>
                <w:p w14:paraId="28F2B174">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23</w:t>
                  </w:r>
                </w:p>
              </w:tc>
              <w:tc>
                <w:tcPr>
                  <w:tcW w:w="566" w:type="dxa"/>
                  <w:shd w:val="clear" w:color="auto" w:fill="FFFFFF"/>
                  <w:tcMar>
                    <w:top w:w="0" w:type="dxa"/>
                    <w:left w:w="0" w:type="dxa"/>
                    <w:bottom w:w="0" w:type="dxa"/>
                    <w:right w:w="0" w:type="dxa"/>
                  </w:tcMar>
                  <w:vAlign w:val="center"/>
                </w:tcPr>
                <w:p w14:paraId="018E695D">
                  <w:pPr>
                    <w:pStyle w:val="282"/>
                    <w:rPr>
                      <w:rFonts w:ascii="Times New Roman" w:hAnsi="Times New Roman" w:eastAsia="宋体" w:cs="宋体"/>
                      <w:lang w:val="en-US"/>
                    </w:rPr>
                  </w:pPr>
                  <w:r>
                    <w:rPr>
                      <w:rFonts w:hint="eastAsia" w:ascii="Times New Roman" w:hAnsi="Times New Roman" w:eastAsia="宋体" w:cs="宋体"/>
                      <w:lang w:val="en-US" w:eastAsia="zh-CN"/>
                    </w:rPr>
                    <w:t>标准化厂房</w:t>
                  </w:r>
                </w:p>
              </w:tc>
              <w:tc>
                <w:tcPr>
                  <w:tcW w:w="618" w:type="dxa"/>
                  <w:shd w:val="clear" w:color="auto" w:fill="FFFFFF"/>
                  <w:tcMar>
                    <w:top w:w="0" w:type="dxa"/>
                    <w:left w:w="0" w:type="dxa"/>
                    <w:bottom w:w="0" w:type="dxa"/>
                    <w:right w:w="0" w:type="dxa"/>
                  </w:tcMar>
                  <w:vAlign w:val="center"/>
                </w:tcPr>
                <w:p w14:paraId="4F6CCD6E">
                  <w:pPr>
                    <w:jc w:val="center"/>
                    <w:rPr>
                      <w:color w:val="000000" w:themeColor="text1"/>
                      <w:highlight w:val="none"/>
                      <w14:textFill>
                        <w14:solidFill>
                          <w14:schemeClr w14:val="tx1"/>
                        </w14:solidFill>
                      </w14:textFill>
                    </w:rPr>
                  </w:pPr>
                  <w:r>
                    <w:rPr>
                      <w:color w:val="000000" w:themeColor="text1"/>
                      <w:sz w:val="18"/>
                      <w:szCs w:val="18"/>
                      <w:highlight w:val="none"/>
                      <w14:textFill>
                        <w14:solidFill>
                          <w14:schemeClr w14:val="tx1"/>
                        </w14:solidFill>
                      </w14:textFill>
                    </w:rPr>
                    <w:t>低温卷绕试验箱</w:t>
                  </w:r>
                </w:p>
              </w:tc>
              <w:tc>
                <w:tcPr>
                  <w:tcW w:w="322" w:type="dxa"/>
                  <w:shd w:val="clear" w:color="auto" w:fill="FFFFFF"/>
                  <w:tcMar>
                    <w:top w:w="0" w:type="dxa"/>
                    <w:left w:w="0" w:type="dxa"/>
                    <w:bottom w:w="0" w:type="dxa"/>
                    <w:right w:w="0" w:type="dxa"/>
                  </w:tcMar>
                  <w:vAlign w:val="center"/>
                </w:tcPr>
                <w:p w14:paraId="1C11DB18">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49" w:type="dxa"/>
                  <w:shd w:val="clear" w:color="auto" w:fill="FFFFFF"/>
                  <w:tcMar>
                    <w:top w:w="0" w:type="dxa"/>
                    <w:left w:w="0" w:type="dxa"/>
                    <w:bottom w:w="0" w:type="dxa"/>
                    <w:right w:w="0" w:type="dxa"/>
                  </w:tcMar>
                  <w:vAlign w:val="center"/>
                </w:tcPr>
                <w:p w14:paraId="740ED665">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76/1</w:t>
                  </w:r>
                </w:p>
              </w:tc>
              <w:tc>
                <w:tcPr>
                  <w:tcW w:w="556" w:type="dxa"/>
                  <w:vMerge w:val="continue"/>
                  <w:shd w:val="clear" w:color="auto" w:fill="FFFFFF"/>
                  <w:tcMar>
                    <w:top w:w="0" w:type="dxa"/>
                    <w:left w:w="0" w:type="dxa"/>
                    <w:bottom w:w="0" w:type="dxa"/>
                    <w:right w:w="0" w:type="dxa"/>
                  </w:tcMar>
                  <w:vAlign w:val="center"/>
                </w:tcPr>
                <w:p w14:paraId="7843E71C">
                  <w:pPr>
                    <w:pStyle w:val="282"/>
                    <w:rPr>
                      <w:color w:val="000000" w:themeColor="text1"/>
                      <w:highlight w:val="none"/>
                      <w14:textFill>
                        <w14:solidFill>
                          <w14:schemeClr w14:val="tx1"/>
                        </w14:solidFill>
                      </w14:textFill>
                    </w:rPr>
                  </w:pPr>
                </w:p>
              </w:tc>
              <w:tc>
                <w:tcPr>
                  <w:tcW w:w="611" w:type="dxa"/>
                  <w:shd w:val="clear" w:color="auto" w:fill="FFFFFF"/>
                  <w:tcMar>
                    <w:top w:w="0" w:type="dxa"/>
                    <w:left w:w="0" w:type="dxa"/>
                    <w:bottom w:w="0" w:type="dxa"/>
                    <w:right w:w="0" w:type="dxa"/>
                  </w:tcMar>
                  <w:vAlign w:val="center"/>
                </w:tcPr>
                <w:p w14:paraId="60061847">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123.2</w:t>
                  </w:r>
                </w:p>
              </w:tc>
              <w:tc>
                <w:tcPr>
                  <w:tcW w:w="611" w:type="dxa"/>
                  <w:shd w:val="clear" w:color="auto" w:fill="FFFFFF"/>
                  <w:tcMar>
                    <w:top w:w="0" w:type="dxa"/>
                    <w:left w:w="0" w:type="dxa"/>
                    <w:bottom w:w="0" w:type="dxa"/>
                    <w:right w:w="0" w:type="dxa"/>
                  </w:tcMar>
                  <w:vAlign w:val="center"/>
                </w:tcPr>
                <w:p w14:paraId="64DE466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-16.3</w:t>
                  </w:r>
                </w:p>
              </w:tc>
              <w:tc>
                <w:tcPr>
                  <w:tcW w:w="612" w:type="dxa"/>
                  <w:shd w:val="clear" w:color="auto" w:fill="FFFFFF"/>
                  <w:tcMar>
                    <w:top w:w="0" w:type="dxa"/>
                    <w:left w:w="0" w:type="dxa"/>
                    <w:bottom w:w="0" w:type="dxa"/>
                    <w:right w:w="0" w:type="dxa"/>
                  </w:tcMar>
                  <w:vAlign w:val="center"/>
                </w:tcPr>
                <w:p w14:paraId="3E403C8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w:t>
                  </w:r>
                </w:p>
              </w:tc>
              <w:tc>
                <w:tcPr>
                  <w:tcW w:w="507" w:type="dxa"/>
                  <w:shd w:val="clear" w:color="auto" w:fill="FFFFFF"/>
                  <w:tcMar>
                    <w:top w:w="0" w:type="dxa"/>
                    <w:left w:w="0" w:type="dxa"/>
                    <w:bottom w:w="0" w:type="dxa"/>
                    <w:right w:w="0" w:type="dxa"/>
                  </w:tcMar>
                  <w:vAlign w:val="center"/>
                </w:tcPr>
                <w:p w14:paraId="415FEA94">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59.5</w:t>
                  </w:r>
                </w:p>
              </w:tc>
              <w:tc>
                <w:tcPr>
                  <w:tcW w:w="507" w:type="dxa"/>
                  <w:shd w:val="clear" w:color="auto" w:fill="FFFFFF"/>
                  <w:tcMar>
                    <w:top w:w="0" w:type="dxa"/>
                    <w:left w:w="0" w:type="dxa"/>
                    <w:bottom w:w="0" w:type="dxa"/>
                    <w:right w:w="0" w:type="dxa"/>
                  </w:tcMar>
                  <w:vAlign w:val="center"/>
                </w:tcPr>
                <w:p w14:paraId="17B70530">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19.2</w:t>
                  </w:r>
                </w:p>
              </w:tc>
              <w:tc>
                <w:tcPr>
                  <w:tcW w:w="507" w:type="dxa"/>
                  <w:shd w:val="clear" w:color="auto" w:fill="FFFFFF"/>
                  <w:tcMar>
                    <w:top w:w="0" w:type="dxa"/>
                    <w:left w:w="0" w:type="dxa"/>
                    <w:bottom w:w="0" w:type="dxa"/>
                    <w:right w:w="0" w:type="dxa"/>
                  </w:tcMar>
                  <w:vAlign w:val="center"/>
                </w:tcPr>
                <w:p w14:paraId="634EB89C">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12.8</w:t>
                  </w:r>
                </w:p>
              </w:tc>
              <w:tc>
                <w:tcPr>
                  <w:tcW w:w="508" w:type="dxa"/>
                  <w:shd w:val="clear" w:color="auto" w:fill="FFFFFF"/>
                  <w:tcMar>
                    <w:top w:w="0" w:type="dxa"/>
                    <w:left w:w="0" w:type="dxa"/>
                    <w:bottom w:w="0" w:type="dxa"/>
                    <w:right w:w="0" w:type="dxa"/>
                  </w:tcMar>
                  <w:vAlign w:val="center"/>
                </w:tcPr>
                <w:p w14:paraId="5E0D1F0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46.1</w:t>
                  </w:r>
                </w:p>
              </w:tc>
              <w:tc>
                <w:tcPr>
                  <w:tcW w:w="501" w:type="dxa"/>
                  <w:shd w:val="clear" w:color="auto" w:fill="FFFFFF"/>
                  <w:tcMar>
                    <w:top w:w="0" w:type="dxa"/>
                    <w:left w:w="0" w:type="dxa"/>
                    <w:bottom w:w="0" w:type="dxa"/>
                    <w:right w:w="0" w:type="dxa"/>
                  </w:tcMar>
                  <w:vAlign w:val="center"/>
                </w:tcPr>
                <w:p w14:paraId="386C07A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69.8</w:t>
                  </w:r>
                </w:p>
              </w:tc>
              <w:tc>
                <w:tcPr>
                  <w:tcW w:w="501" w:type="dxa"/>
                  <w:shd w:val="clear" w:color="auto" w:fill="FFFFFF"/>
                  <w:tcMar>
                    <w:top w:w="0" w:type="dxa"/>
                    <w:left w:w="0" w:type="dxa"/>
                    <w:bottom w:w="0" w:type="dxa"/>
                    <w:right w:w="0" w:type="dxa"/>
                  </w:tcMar>
                  <w:vAlign w:val="center"/>
                </w:tcPr>
                <w:p w14:paraId="236EE079">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69.8</w:t>
                  </w:r>
                </w:p>
              </w:tc>
              <w:tc>
                <w:tcPr>
                  <w:tcW w:w="501" w:type="dxa"/>
                  <w:shd w:val="clear" w:color="auto" w:fill="FFFFFF"/>
                  <w:tcMar>
                    <w:top w:w="0" w:type="dxa"/>
                    <w:left w:w="0" w:type="dxa"/>
                    <w:bottom w:w="0" w:type="dxa"/>
                    <w:right w:w="0" w:type="dxa"/>
                  </w:tcMar>
                  <w:vAlign w:val="center"/>
                </w:tcPr>
                <w:p w14:paraId="6FA64205">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69.8</w:t>
                  </w:r>
                </w:p>
              </w:tc>
              <w:tc>
                <w:tcPr>
                  <w:tcW w:w="502" w:type="dxa"/>
                  <w:shd w:val="clear" w:color="auto" w:fill="FFFFFF"/>
                  <w:tcMar>
                    <w:top w:w="0" w:type="dxa"/>
                    <w:left w:w="0" w:type="dxa"/>
                    <w:bottom w:w="0" w:type="dxa"/>
                    <w:right w:w="0" w:type="dxa"/>
                  </w:tcMar>
                  <w:vAlign w:val="center"/>
                </w:tcPr>
                <w:p w14:paraId="583F9F45">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69.8</w:t>
                  </w:r>
                </w:p>
              </w:tc>
              <w:tc>
                <w:tcPr>
                  <w:tcW w:w="436" w:type="dxa"/>
                  <w:shd w:val="clear" w:color="auto" w:fill="FFFFFF"/>
                  <w:tcMar>
                    <w:top w:w="0" w:type="dxa"/>
                    <w:left w:w="0" w:type="dxa"/>
                    <w:bottom w:w="0" w:type="dxa"/>
                    <w:right w:w="0" w:type="dxa"/>
                  </w:tcMar>
                  <w:vAlign w:val="center"/>
                </w:tcPr>
                <w:p w14:paraId="1BCDF1CF">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24</w:t>
                  </w:r>
                </w:p>
              </w:tc>
              <w:tc>
                <w:tcPr>
                  <w:tcW w:w="484" w:type="dxa"/>
                  <w:shd w:val="clear" w:color="auto" w:fill="FFFFFF"/>
                  <w:tcMar>
                    <w:top w:w="0" w:type="dxa"/>
                    <w:left w:w="0" w:type="dxa"/>
                    <w:bottom w:w="0" w:type="dxa"/>
                    <w:right w:w="0" w:type="dxa"/>
                  </w:tcMar>
                  <w:vAlign w:val="center"/>
                </w:tcPr>
                <w:p w14:paraId="46C26093">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29FFC118">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539F7974">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280338C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517" w:type="dxa"/>
                  <w:shd w:val="clear" w:color="auto" w:fill="FFFFFF"/>
                  <w:tcMar>
                    <w:top w:w="0" w:type="dxa"/>
                    <w:left w:w="0" w:type="dxa"/>
                    <w:bottom w:w="0" w:type="dxa"/>
                    <w:right w:w="0" w:type="dxa"/>
                  </w:tcMar>
                  <w:vAlign w:val="center"/>
                </w:tcPr>
                <w:p w14:paraId="1EA5D168">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43.8</w:t>
                  </w:r>
                </w:p>
              </w:tc>
              <w:tc>
                <w:tcPr>
                  <w:tcW w:w="517" w:type="dxa"/>
                  <w:shd w:val="clear" w:color="auto" w:fill="FFFFFF"/>
                  <w:tcMar>
                    <w:top w:w="0" w:type="dxa"/>
                    <w:left w:w="0" w:type="dxa"/>
                    <w:bottom w:w="0" w:type="dxa"/>
                    <w:right w:w="0" w:type="dxa"/>
                  </w:tcMar>
                  <w:vAlign w:val="center"/>
                </w:tcPr>
                <w:p w14:paraId="5A5F5593">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43.8</w:t>
                  </w:r>
                </w:p>
              </w:tc>
              <w:tc>
                <w:tcPr>
                  <w:tcW w:w="517" w:type="dxa"/>
                  <w:shd w:val="clear" w:color="auto" w:fill="FFFFFF"/>
                  <w:tcMar>
                    <w:top w:w="0" w:type="dxa"/>
                    <w:left w:w="0" w:type="dxa"/>
                    <w:bottom w:w="0" w:type="dxa"/>
                    <w:right w:w="0" w:type="dxa"/>
                  </w:tcMar>
                  <w:vAlign w:val="center"/>
                </w:tcPr>
                <w:p w14:paraId="1662DD98">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43.8</w:t>
                  </w:r>
                </w:p>
              </w:tc>
              <w:tc>
                <w:tcPr>
                  <w:tcW w:w="517" w:type="dxa"/>
                  <w:shd w:val="clear" w:color="auto" w:fill="FFFFFF"/>
                  <w:tcMar>
                    <w:top w:w="0" w:type="dxa"/>
                    <w:left w:w="0" w:type="dxa"/>
                    <w:bottom w:w="0" w:type="dxa"/>
                    <w:right w:w="0" w:type="dxa"/>
                  </w:tcMar>
                  <w:vAlign w:val="center"/>
                </w:tcPr>
                <w:p w14:paraId="69DBC6FD">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43.8</w:t>
                  </w:r>
                </w:p>
              </w:tc>
              <w:tc>
                <w:tcPr>
                  <w:tcW w:w="712" w:type="dxa"/>
                  <w:shd w:val="clear" w:color="auto" w:fill="FFFFFF"/>
                  <w:tcMar>
                    <w:top w:w="0" w:type="dxa"/>
                    <w:left w:w="0" w:type="dxa"/>
                    <w:bottom w:w="0" w:type="dxa"/>
                    <w:right w:w="0" w:type="dxa"/>
                  </w:tcMar>
                  <w:vAlign w:val="center"/>
                </w:tcPr>
                <w:p w14:paraId="2F6DCFA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w:t>
                  </w:r>
                </w:p>
              </w:tc>
            </w:tr>
            <w:tr w14:paraId="15846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297" w:type="dxa"/>
                  <w:shd w:val="clear" w:color="auto" w:fill="FFFFFF"/>
                  <w:vAlign w:val="center"/>
                </w:tcPr>
                <w:p w14:paraId="4D2EE6FF">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24</w:t>
                  </w:r>
                </w:p>
              </w:tc>
              <w:tc>
                <w:tcPr>
                  <w:tcW w:w="566" w:type="dxa"/>
                  <w:shd w:val="clear" w:color="auto" w:fill="FFFFFF"/>
                  <w:tcMar>
                    <w:top w:w="0" w:type="dxa"/>
                    <w:left w:w="0" w:type="dxa"/>
                    <w:bottom w:w="0" w:type="dxa"/>
                    <w:right w:w="0" w:type="dxa"/>
                  </w:tcMar>
                  <w:vAlign w:val="center"/>
                </w:tcPr>
                <w:p w14:paraId="1B60B542">
                  <w:pPr>
                    <w:pStyle w:val="282"/>
                    <w:rPr>
                      <w:rFonts w:ascii="Times New Roman" w:hAnsi="Times New Roman" w:eastAsia="宋体" w:cs="宋体"/>
                      <w:lang w:val="en-US"/>
                    </w:rPr>
                  </w:pPr>
                  <w:r>
                    <w:rPr>
                      <w:rFonts w:hint="eastAsia" w:ascii="Times New Roman" w:hAnsi="Times New Roman" w:eastAsia="宋体" w:cs="宋体"/>
                      <w:lang w:val="en-US" w:eastAsia="zh-CN"/>
                    </w:rPr>
                    <w:t>标准化厂房</w:t>
                  </w:r>
                </w:p>
              </w:tc>
              <w:tc>
                <w:tcPr>
                  <w:tcW w:w="618" w:type="dxa"/>
                  <w:shd w:val="clear" w:color="auto" w:fill="FFFFFF"/>
                  <w:tcMar>
                    <w:top w:w="0" w:type="dxa"/>
                    <w:left w:w="0" w:type="dxa"/>
                    <w:bottom w:w="0" w:type="dxa"/>
                    <w:right w:w="0" w:type="dxa"/>
                  </w:tcMar>
                  <w:vAlign w:val="center"/>
                </w:tcPr>
                <w:p w14:paraId="681658AD">
                  <w:pPr>
                    <w:jc w:val="center"/>
                    <w:rPr>
                      <w:color w:val="000000" w:themeColor="text1"/>
                      <w:highlight w:val="none"/>
                      <w14:textFill>
                        <w14:solidFill>
                          <w14:schemeClr w14:val="tx1"/>
                        </w14:solidFill>
                      </w14:textFill>
                    </w:rPr>
                  </w:pPr>
                  <w:r>
                    <w:rPr>
                      <w:color w:val="000000" w:themeColor="text1"/>
                      <w:sz w:val="18"/>
                      <w:szCs w:val="18"/>
                      <w:highlight w:val="none"/>
                      <w14:textFill>
                        <w14:solidFill>
                          <w14:schemeClr w14:val="tx1"/>
                        </w14:solidFill>
                      </w14:textFill>
                    </w:rPr>
                    <w:t>高低温交变试验箱</w:t>
                  </w:r>
                </w:p>
              </w:tc>
              <w:tc>
                <w:tcPr>
                  <w:tcW w:w="322" w:type="dxa"/>
                  <w:shd w:val="clear" w:color="auto" w:fill="FFFFFF"/>
                  <w:tcMar>
                    <w:top w:w="0" w:type="dxa"/>
                    <w:left w:w="0" w:type="dxa"/>
                    <w:bottom w:w="0" w:type="dxa"/>
                    <w:right w:w="0" w:type="dxa"/>
                  </w:tcMar>
                  <w:vAlign w:val="center"/>
                </w:tcPr>
                <w:p w14:paraId="3C54CB6D">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49" w:type="dxa"/>
                  <w:shd w:val="clear" w:color="auto" w:fill="FFFFFF"/>
                  <w:tcMar>
                    <w:top w:w="0" w:type="dxa"/>
                    <w:left w:w="0" w:type="dxa"/>
                    <w:bottom w:w="0" w:type="dxa"/>
                    <w:right w:w="0" w:type="dxa"/>
                  </w:tcMar>
                  <w:vAlign w:val="center"/>
                </w:tcPr>
                <w:p w14:paraId="1C0CE1A0">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72/1</w:t>
                  </w:r>
                </w:p>
              </w:tc>
              <w:tc>
                <w:tcPr>
                  <w:tcW w:w="556" w:type="dxa"/>
                  <w:vMerge w:val="continue"/>
                  <w:shd w:val="clear" w:color="auto" w:fill="FFFFFF"/>
                  <w:tcMar>
                    <w:top w:w="0" w:type="dxa"/>
                    <w:left w:w="0" w:type="dxa"/>
                    <w:bottom w:w="0" w:type="dxa"/>
                    <w:right w:w="0" w:type="dxa"/>
                  </w:tcMar>
                  <w:vAlign w:val="center"/>
                </w:tcPr>
                <w:p w14:paraId="3538867A">
                  <w:pPr>
                    <w:pStyle w:val="282"/>
                    <w:rPr>
                      <w:color w:val="000000" w:themeColor="text1"/>
                      <w:highlight w:val="none"/>
                      <w14:textFill>
                        <w14:solidFill>
                          <w14:schemeClr w14:val="tx1"/>
                        </w14:solidFill>
                      </w14:textFill>
                    </w:rPr>
                  </w:pPr>
                </w:p>
              </w:tc>
              <w:tc>
                <w:tcPr>
                  <w:tcW w:w="611" w:type="dxa"/>
                  <w:shd w:val="clear" w:color="auto" w:fill="FFFFFF"/>
                  <w:tcMar>
                    <w:top w:w="0" w:type="dxa"/>
                    <w:left w:w="0" w:type="dxa"/>
                    <w:bottom w:w="0" w:type="dxa"/>
                    <w:right w:w="0" w:type="dxa"/>
                  </w:tcMar>
                  <w:vAlign w:val="center"/>
                </w:tcPr>
                <w:p w14:paraId="548BB78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136.2</w:t>
                  </w:r>
                </w:p>
              </w:tc>
              <w:tc>
                <w:tcPr>
                  <w:tcW w:w="611" w:type="dxa"/>
                  <w:shd w:val="clear" w:color="auto" w:fill="FFFFFF"/>
                  <w:tcMar>
                    <w:top w:w="0" w:type="dxa"/>
                    <w:left w:w="0" w:type="dxa"/>
                    <w:bottom w:w="0" w:type="dxa"/>
                    <w:right w:w="0" w:type="dxa"/>
                  </w:tcMar>
                  <w:vAlign w:val="center"/>
                </w:tcPr>
                <w:p w14:paraId="0F0BD11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w:t>
                  </w:r>
                </w:p>
              </w:tc>
              <w:tc>
                <w:tcPr>
                  <w:tcW w:w="612" w:type="dxa"/>
                  <w:shd w:val="clear" w:color="auto" w:fill="FFFFFF"/>
                  <w:tcMar>
                    <w:top w:w="0" w:type="dxa"/>
                    <w:left w:w="0" w:type="dxa"/>
                    <w:bottom w:w="0" w:type="dxa"/>
                    <w:right w:w="0" w:type="dxa"/>
                  </w:tcMar>
                  <w:vAlign w:val="center"/>
                </w:tcPr>
                <w:p w14:paraId="53622C09">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w:t>
                  </w:r>
                </w:p>
              </w:tc>
              <w:tc>
                <w:tcPr>
                  <w:tcW w:w="507" w:type="dxa"/>
                  <w:shd w:val="clear" w:color="auto" w:fill="FFFFFF"/>
                  <w:tcMar>
                    <w:top w:w="0" w:type="dxa"/>
                    <w:left w:w="0" w:type="dxa"/>
                    <w:bottom w:w="0" w:type="dxa"/>
                    <w:right w:w="0" w:type="dxa"/>
                  </w:tcMar>
                  <w:vAlign w:val="center"/>
                </w:tcPr>
                <w:p w14:paraId="784041B0">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43.9</w:t>
                  </w:r>
                </w:p>
              </w:tc>
              <w:tc>
                <w:tcPr>
                  <w:tcW w:w="507" w:type="dxa"/>
                  <w:shd w:val="clear" w:color="auto" w:fill="FFFFFF"/>
                  <w:tcMar>
                    <w:top w:w="0" w:type="dxa"/>
                    <w:left w:w="0" w:type="dxa"/>
                    <w:bottom w:w="0" w:type="dxa"/>
                    <w:right w:w="0" w:type="dxa"/>
                  </w:tcMar>
                  <w:vAlign w:val="center"/>
                </w:tcPr>
                <w:p w14:paraId="5424F6C5">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40.9</w:t>
                  </w:r>
                </w:p>
              </w:tc>
              <w:tc>
                <w:tcPr>
                  <w:tcW w:w="507" w:type="dxa"/>
                  <w:shd w:val="clear" w:color="auto" w:fill="FFFFFF"/>
                  <w:tcMar>
                    <w:top w:w="0" w:type="dxa"/>
                    <w:left w:w="0" w:type="dxa"/>
                    <w:bottom w:w="0" w:type="dxa"/>
                    <w:right w:w="0" w:type="dxa"/>
                  </w:tcMar>
                  <w:vAlign w:val="center"/>
                </w:tcPr>
                <w:p w14:paraId="291BCAE5">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28.5</w:t>
                  </w:r>
                </w:p>
              </w:tc>
              <w:tc>
                <w:tcPr>
                  <w:tcW w:w="508" w:type="dxa"/>
                  <w:shd w:val="clear" w:color="auto" w:fill="FFFFFF"/>
                  <w:tcMar>
                    <w:top w:w="0" w:type="dxa"/>
                    <w:left w:w="0" w:type="dxa"/>
                    <w:bottom w:w="0" w:type="dxa"/>
                    <w:right w:w="0" w:type="dxa"/>
                  </w:tcMar>
                  <w:vAlign w:val="center"/>
                </w:tcPr>
                <w:p w14:paraId="2A43792D">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24.5</w:t>
                  </w:r>
                </w:p>
              </w:tc>
              <w:tc>
                <w:tcPr>
                  <w:tcW w:w="501" w:type="dxa"/>
                  <w:shd w:val="clear" w:color="auto" w:fill="FFFFFF"/>
                  <w:tcMar>
                    <w:top w:w="0" w:type="dxa"/>
                    <w:left w:w="0" w:type="dxa"/>
                    <w:bottom w:w="0" w:type="dxa"/>
                    <w:right w:w="0" w:type="dxa"/>
                  </w:tcMar>
                  <w:vAlign w:val="center"/>
                </w:tcPr>
                <w:p w14:paraId="798C7FD9">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65.8</w:t>
                  </w:r>
                </w:p>
              </w:tc>
              <w:tc>
                <w:tcPr>
                  <w:tcW w:w="501" w:type="dxa"/>
                  <w:shd w:val="clear" w:color="auto" w:fill="FFFFFF"/>
                  <w:tcMar>
                    <w:top w:w="0" w:type="dxa"/>
                    <w:left w:w="0" w:type="dxa"/>
                    <w:bottom w:w="0" w:type="dxa"/>
                    <w:right w:w="0" w:type="dxa"/>
                  </w:tcMar>
                  <w:vAlign w:val="center"/>
                </w:tcPr>
                <w:p w14:paraId="1E11932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65.8</w:t>
                  </w:r>
                </w:p>
              </w:tc>
              <w:tc>
                <w:tcPr>
                  <w:tcW w:w="501" w:type="dxa"/>
                  <w:shd w:val="clear" w:color="auto" w:fill="FFFFFF"/>
                  <w:tcMar>
                    <w:top w:w="0" w:type="dxa"/>
                    <w:left w:w="0" w:type="dxa"/>
                    <w:bottom w:w="0" w:type="dxa"/>
                    <w:right w:w="0" w:type="dxa"/>
                  </w:tcMar>
                  <w:vAlign w:val="center"/>
                </w:tcPr>
                <w:p w14:paraId="2346370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65.8</w:t>
                  </w:r>
                </w:p>
              </w:tc>
              <w:tc>
                <w:tcPr>
                  <w:tcW w:w="502" w:type="dxa"/>
                  <w:shd w:val="clear" w:color="auto" w:fill="FFFFFF"/>
                  <w:tcMar>
                    <w:top w:w="0" w:type="dxa"/>
                    <w:left w:w="0" w:type="dxa"/>
                    <w:bottom w:w="0" w:type="dxa"/>
                    <w:right w:w="0" w:type="dxa"/>
                  </w:tcMar>
                  <w:vAlign w:val="center"/>
                </w:tcPr>
                <w:p w14:paraId="57B9B97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65.8</w:t>
                  </w:r>
                </w:p>
              </w:tc>
              <w:tc>
                <w:tcPr>
                  <w:tcW w:w="436" w:type="dxa"/>
                  <w:shd w:val="clear" w:color="auto" w:fill="FFFFFF"/>
                  <w:tcMar>
                    <w:top w:w="0" w:type="dxa"/>
                    <w:left w:w="0" w:type="dxa"/>
                    <w:bottom w:w="0" w:type="dxa"/>
                    <w:right w:w="0" w:type="dxa"/>
                  </w:tcMar>
                  <w:vAlign w:val="center"/>
                </w:tcPr>
                <w:p w14:paraId="0B0C2335">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24</w:t>
                  </w:r>
                </w:p>
              </w:tc>
              <w:tc>
                <w:tcPr>
                  <w:tcW w:w="484" w:type="dxa"/>
                  <w:shd w:val="clear" w:color="auto" w:fill="FFFFFF"/>
                  <w:tcMar>
                    <w:top w:w="0" w:type="dxa"/>
                    <w:left w:w="0" w:type="dxa"/>
                    <w:bottom w:w="0" w:type="dxa"/>
                    <w:right w:w="0" w:type="dxa"/>
                  </w:tcMar>
                  <w:vAlign w:val="center"/>
                </w:tcPr>
                <w:p w14:paraId="6BAF6518">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42C63671">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4923561B">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6BAB2777">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517" w:type="dxa"/>
                  <w:shd w:val="clear" w:color="auto" w:fill="FFFFFF"/>
                  <w:tcMar>
                    <w:top w:w="0" w:type="dxa"/>
                    <w:left w:w="0" w:type="dxa"/>
                    <w:bottom w:w="0" w:type="dxa"/>
                    <w:right w:w="0" w:type="dxa"/>
                  </w:tcMar>
                  <w:vAlign w:val="center"/>
                </w:tcPr>
                <w:p w14:paraId="2016026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39.8</w:t>
                  </w:r>
                </w:p>
              </w:tc>
              <w:tc>
                <w:tcPr>
                  <w:tcW w:w="517" w:type="dxa"/>
                  <w:shd w:val="clear" w:color="auto" w:fill="FFFFFF"/>
                  <w:tcMar>
                    <w:top w:w="0" w:type="dxa"/>
                    <w:left w:w="0" w:type="dxa"/>
                    <w:bottom w:w="0" w:type="dxa"/>
                    <w:right w:w="0" w:type="dxa"/>
                  </w:tcMar>
                  <w:vAlign w:val="center"/>
                </w:tcPr>
                <w:p w14:paraId="076630B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39.8</w:t>
                  </w:r>
                </w:p>
              </w:tc>
              <w:tc>
                <w:tcPr>
                  <w:tcW w:w="517" w:type="dxa"/>
                  <w:shd w:val="clear" w:color="auto" w:fill="FFFFFF"/>
                  <w:tcMar>
                    <w:top w:w="0" w:type="dxa"/>
                    <w:left w:w="0" w:type="dxa"/>
                    <w:bottom w:w="0" w:type="dxa"/>
                    <w:right w:w="0" w:type="dxa"/>
                  </w:tcMar>
                  <w:vAlign w:val="center"/>
                </w:tcPr>
                <w:p w14:paraId="7667780D">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39.8</w:t>
                  </w:r>
                </w:p>
              </w:tc>
              <w:tc>
                <w:tcPr>
                  <w:tcW w:w="517" w:type="dxa"/>
                  <w:shd w:val="clear" w:color="auto" w:fill="FFFFFF"/>
                  <w:tcMar>
                    <w:top w:w="0" w:type="dxa"/>
                    <w:left w:w="0" w:type="dxa"/>
                    <w:bottom w:w="0" w:type="dxa"/>
                    <w:right w:w="0" w:type="dxa"/>
                  </w:tcMar>
                  <w:vAlign w:val="center"/>
                </w:tcPr>
                <w:p w14:paraId="7A7584ED">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39.8</w:t>
                  </w:r>
                </w:p>
              </w:tc>
              <w:tc>
                <w:tcPr>
                  <w:tcW w:w="712" w:type="dxa"/>
                  <w:shd w:val="clear" w:color="auto" w:fill="FFFFFF"/>
                  <w:tcMar>
                    <w:top w:w="0" w:type="dxa"/>
                    <w:left w:w="0" w:type="dxa"/>
                    <w:bottom w:w="0" w:type="dxa"/>
                    <w:right w:w="0" w:type="dxa"/>
                  </w:tcMar>
                  <w:vAlign w:val="center"/>
                </w:tcPr>
                <w:p w14:paraId="0979823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w:t>
                  </w:r>
                </w:p>
              </w:tc>
            </w:tr>
            <w:tr w14:paraId="4B60E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297" w:type="dxa"/>
                  <w:shd w:val="clear" w:color="auto" w:fill="FFFFFF"/>
                  <w:vAlign w:val="center"/>
                </w:tcPr>
                <w:p w14:paraId="12C953C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25</w:t>
                  </w:r>
                </w:p>
              </w:tc>
              <w:tc>
                <w:tcPr>
                  <w:tcW w:w="566" w:type="dxa"/>
                  <w:shd w:val="clear" w:color="auto" w:fill="FFFFFF"/>
                  <w:tcMar>
                    <w:top w:w="0" w:type="dxa"/>
                    <w:left w:w="0" w:type="dxa"/>
                    <w:bottom w:w="0" w:type="dxa"/>
                    <w:right w:w="0" w:type="dxa"/>
                  </w:tcMar>
                  <w:vAlign w:val="center"/>
                </w:tcPr>
                <w:p w14:paraId="509F81C2">
                  <w:pPr>
                    <w:pStyle w:val="282"/>
                    <w:rPr>
                      <w:rFonts w:ascii="Times New Roman" w:hAnsi="Times New Roman" w:eastAsia="宋体" w:cs="宋体"/>
                      <w:lang w:val="en-US"/>
                    </w:rPr>
                  </w:pPr>
                  <w:r>
                    <w:rPr>
                      <w:rFonts w:hint="eastAsia" w:ascii="Times New Roman" w:hAnsi="Times New Roman" w:eastAsia="宋体" w:cs="宋体"/>
                      <w:lang w:val="en-US" w:eastAsia="zh-CN"/>
                    </w:rPr>
                    <w:t>标准化厂房</w:t>
                  </w:r>
                </w:p>
              </w:tc>
              <w:tc>
                <w:tcPr>
                  <w:tcW w:w="618" w:type="dxa"/>
                  <w:shd w:val="clear" w:color="auto" w:fill="FFFFFF"/>
                  <w:tcMar>
                    <w:top w:w="0" w:type="dxa"/>
                    <w:left w:w="0" w:type="dxa"/>
                    <w:bottom w:w="0" w:type="dxa"/>
                    <w:right w:w="0" w:type="dxa"/>
                  </w:tcMar>
                  <w:vAlign w:val="center"/>
                </w:tcPr>
                <w:p w14:paraId="1241DD79">
                  <w:pPr>
                    <w:jc w:val="center"/>
                    <w:rPr>
                      <w:color w:val="000000" w:themeColor="text1"/>
                      <w:highlight w:val="none"/>
                      <w14:textFill>
                        <w14:solidFill>
                          <w14:schemeClr w14:val="tx1"/>
                        </w14:solidFill>
                      </w14:textFill>
                    </w:rPr>
                  </w:pPr>
                  <w:r>
                    <w:rPr>
                      <w:color w:val="000000" w:themeColor="text1"/>
                      <w:sz w:val="18"/>
                      <w:szCs w:val="18"/>
                      <w:highlight w:val="none"/>
                      <w14:textFill>
                        <w14:solidFill>
                          <w14:schemeClr w14:val="tx1"/>
                        </w14:solidFill>
                      </w14:textFill>
                    </w:rPr>
                    <w:t>老化试验箱</w:t>
                  </w:r>
                </w:p>
              </w:tc>
              <w:tc>
                <w:tcPr>
                  <w:tcW w:w="322" w:type="dxa"/>
                  <w:shd w:val="clear" w:color="auto" w:fill="FFFFFF"/>
                  <w:tcMar>
                    <w:top w:w="0" w:type="dxa"/>
                    <w:left w:w="0" w:type="dxa"/>
                    <w:bottom w:w="0" w:type="dxa"/>
                    <w:right w:w="0" w:type="dxa"/>
                  </w:tcMar>
                  <w:vAlign w:val="center"/>
                </w:tcPr>
                <w:p w14:paraId="03DA3750">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49" w:type="dxa"/>
                  <w:shd w:val="clear" w:color="auto" w:fill="FFFFFF"/>
                  <w:tcMar>
                    <w:top w:w="0" w:type="dxa"/>
                    <w:left w:w="0" w:type="dxa"/>
                    <w:bottom w:w="0" w:type="dxa"/>
                    <w:right w:w="0" w:type="dxa"/>
                  </w:tcMar>
                  <w:vAlign w:val="center"/>
                </w:tcPr>
                <w:p w14:paraId="6588AF0F">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72/1</w:t>
                  </w:r>
                </w:p>
              </w:tc>
              <w:tc>
                <w:tcPr>
                  <w:tcW w:w="556" w:type="dxa"/>
                  <w:vMerge w:val="continue"/>
                  <w:shd w:val="clear" w:color="auto" w:fill="FFFFFF"/>
                  <w:tcMar>
                    <w:top w:w="0" w:type="dxa"/>
                    <w:left w:w="0" w:type="dxa"/>
                    <w:bottom w:w="0" w:type="dxa"/>
                    <w:right w:w="0" w:type="dxa"/>
                  </w:tcMar>
                  <w:vAlign w:val="center"/>
                </w:tcPr>
                <w:p w14:paraId="47B0B8BA">
                  <w:pPr>
                    <w:pStyle w:val="282"/>
                    <w:rPr>
                      <w:color w:val="000000" w:themeColor="text1"/>
                      <w:highlight w:val="none"/>
                      <w14:textFill>
                        <w14:solidFill>
                          <w14:schemeClr w14:val="tx1"/>
                        </w14:solidFill>
                      </w14:textFill>
                    </w:rPr>
                  </w:pPr>
                </w:p>
              </w:tc>
              <w:tc>
                <w:tcPr>
                  <w:tcW w:w="611" w:type="dxa"/>
                  <w:shd w:val="clear" w:color="auto" w:fill="FFFFFF"/>
                  <w:tcMar>
                    <w:top w:w="0" w:type="dxa"/>
                    <w:left w:w="0" w:type="dxa"/>
                    <w:bottom w:w="0" w:type="dxa"/>
                    <w:right w:w="0" w:type="dxa"/>
                  </w:tcMar>
                  <w:vAlign w:val="center"/>
                </w:tcPr>
                <w:p w14:paraId="61AB8F1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135.5</w:t>
                  </w:r>
                </w:p>
              </w:tc>
              <w:tc>
                <w:tcPr>
                  <w:tcW w:w="611" w:type="dxa"/>
                  <w:shd w:val="clear" w:color="auto" w:fill="FFFFFF"/>
                  <w:tcMar>
                    <w:top w:w="0" w:type="dxa"/>
                    <w:left w:w="0" w:type="dxa"/>
                    <w:bottom w:w="0" w:type="dxa"/>
                    <w:right w:w="0" w:type="dxa"/>
                  </w:tcMar>
                  <w:vAlign w:val="center"/>
                </w:tcPr>
                <w:p w14:paraId="0D9D1ED4">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-3.3</w:t>
                  </w:r>
                </w:p>
              </w:tc>
              <w:tc>
                <w:tcPr>
                  <w:tcW w:w="612" w:type="dxa"/>
                  <w:shd w:val="clear" w:color="auto" w:fill="FFFFFF"/>
                  <w:tcMar>
                    <w:top w:w="0" w:type="dxa"/>
                    <w:left w:w="0" w:type="dxa"/>
                    <w:bottom w:w="0" w:type="dxa"/>
                    <w:right w:w="0" w:type="dxa"/>
                  </w:tcMar>
                  <w:vAlign w:val="center"/>
                </w:tcPr>
                <w:p w14:paraId="5FB46AB4">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w:t>
                  </w:r>
                </w:p>
              </w:tc>
              <w:tc>
                <w:tcPr>
                  <w:tcW w:w="507" w:type="dxa"/>
                  <w:shd w:val="clear" w:color="auto" w:fill="FFFFFF"/>
                  <w:tcMar>
                    <w:top w:w="0" w:type="dxa"/>
                    <w:left w:w="0" w:type="dxa"/>
                    <w:bottom w:w="0" w:type="dxa"/>
                    <w:right w:w="0" w:type="dxa"/>
                  </w:tcMar>
                  <w:vAlign w:val="center"/>
                </w:tcPr>
                <w:p w14:paraId="276E645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45.8</w:t>
                  </w:r>
                </w:p>
              </w:tc>
              <w:tc>
                <w:tcPr>
                  <w:tcW w:w="507" w:type="dxa"/>
                  <w:shd w:val="clear" w:color="auto" w:fill="FFFFFF"/>
                  <w:tcMar>
                    <w:top w:w="0" w:type="dxa"/>
                    <w:left w:w="0" w:type="dxa"/>
                    <w:bottom w:w="0" w:type="dxa"/>
                    <w:right w:w="0" w:type="dxa"/>
                  </w:tcMar>
                  <w:vAlign w:val="center"/>
                </w:tcPr>
                <w:p w14:paraId="510D2FFB">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30.7</w:t>
                  </w:r>
                </w:p>
              </w:tc>
              <w:tc>
                <w:tcPr>
                  <w:tcW w:w="507" w:type="dxa"/>
                  <w:shd w:val="clear" w:color="auto" w:fill="FFFFFF"/>
                  <w:tcMar>
                    <w:top w:w="0" w:type="dxa"/>
                    <w:left w:w="0" w:type="dxa"/>
                    <w:bottom w:w="0" w:type="dxa"/>
                    <w:right w:w="0" w:type="dxa"/>
                  </w:tcMar>
                  <w:vAlign w:val="center"/>
                </w:tcPr>
                <w:p w14:paraId="01F6951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26.6</w:t>
                  </w:r>
                </w:p>
              </w:tc>
              <w:tc>
                <w:tcPr>
                  <w:tcW w:w="508" w:type="dxa"/>
                  <w:shd w:val="clear" w:color="auto" w:fill="FFFFFF"/>
                  <w:tcMar>
                    <w:top w:w="0" w:type="dxa"/>
                    <w:left w:w="0" w:type="dxa"/>
                    <w:bottom w:w="0" w:type="dxa"/>
                    <w:right w:w="0" w:type="dxa"/>
                  </w:tcMar>
                  <w:vAlign w:val="center"/>
                </w:tcPr>
                <w:p w14:paraId="6BC346B5">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34.6</w:t>
                  </w:r>
                </w:p>
              </w:tc>
              <w:tc>
                <w:tcPr>
                  <w:tcW w:w="501" w:type="dxa"/>
                  <w:shd w:val="clear" w:color="auto" w:fill="FFFFFF"/>
                  <w:tcMar>
                    <w:top w:w="0" w:type="dxa"/>
                    <w:left w:w="0" w:type="dxa"/>
                    <w:bottom w:w="0" w:type="dxa"/>
                    <w:right w:w="0" w:type="dxa"/>
                  </w:tcMar>
                  <w:vAlign w:val="center"/>
                </w:tcPr>
                <w:p w14:paraId="3D7C9168">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65.8</w:t>
                  </w:r>
                </w:p>
              </w:tc>
              <w:tc>
                <w:tcPr>
                  <w:tcW w:w="501" w:type="dxa"/>
                  <w:shd w:val="clear" w:color="auto" w:fill="FFFFFF"/>
                  <w:tcMar>
                    <w:top w:w="0" w:type="dxa"/>
                    <w:left w:w="0" w:type="dxa"/>
                    <w:bottom w:w="0" w:type="dxa"/>
                    <w:right w:w="0" w:type="dxa"/>
                  </w:tcMar>
                  <w:vAlign w:val="center"/>
                </w:tcPr>
                <w:p w14:paraId="6EE312B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65.8</w:t>
                  </w:r>
                </w:p>
              </w:tc>
              <w:tc>
                <w:tcPr>
                  <w:tcW w:w="501" w:type="dxa"/>
                  <w:shd w:val="clear" w:color="auto" w:fill="FFFFFF"/>
                  <w:tcMar>
                    <w:top w:w="0" w:type="dxa"/>
                    <w:left w:w="0" w:type="dxa"/>
                    <w:bottom w:w="0" w:type="dxa"/>
                    <w:right w:w="0" w:type="dxa"/>
                  </w:tcMar>
                  <w:vAlign w:val="center"/>
                </w:tcPr>
                <w:p w14:paraId="1852628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65.8</w:t>
                  </w:r>
                </w:p>
              </w:tc>
              <w:tc>
                <w:tcPr>
                  <w:tcW w:w="502" w:type="dxa"/>
                  <w:shd w:val="clear" w:color="auto" w:fill="FFFFFF"/>
                  <w:tcMar>
                    <w:top w:w="0" w:type="dxa"/>
                    <w:left w:w="0" w:type="dxa"/>
                    <w:bottom w:w="0" w:type="dxa"/>
                    <w:right w:w="0" w:type="dxa"/>
                  </w:tcMar>
                  <w:vAlign w:val="center"/>
                </w:tcPr>
                <w:p w14:paraId="2B99CF4C">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65.8</w:t>
                  </w:r>
                </w:p>
              </w:tc>
              <w:tc>
                <w:tcPr>
                  <w:tcW w:w="436" w:type="dxa"/>
                  <w:shd w:val="clear" w:color="auto" w:fill="FFFFFF"/>
                  <w:tcMar>
                    <w:top w:w="0" w:type="dxa"/>
                    <w:left w:w="0" w:type="dxa"/>
                    <w:bottom w:w="0" w:type="dxa"/>
                    <w:right w:w="0" w:type="dxa"/>
                  </w:tcMar>
                  <w:vAlign w:val="center"/>
                </w:tcPr>
                <w:p w14:paraId="46B267AF">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24</w:t>
                  </w:r>
                </w:p>
              </w:tc>
              <w:tc>
                <w:tcPr>
                  <w:tcW w:w="484" w:type="dxa"/>
                  <w:shd w:val="clear" w:color="auto" w:fill="FFFFFF"/>
                  <w:tcMar>
                    <w:top w:w="0" w:type="dxa"/>
                    <w:left w:w="0" w:type="dxa"/>
                    <w:bottom w:w="0" w:type="dxa"/>
                    <w:right w:w="0" w:type="dxa"/>
                  </w:tcMar>
                  <w:vAlign w:val="center"/>
                </w:tcPr>
                <w:p w14:paraId="45406C95">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539258F5">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306B9E20">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2B9DF36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517" w:type="dxa"/>
                  <w:shd w:val="clear" w:color="auto" w:fill="FFFFFF"/>
                  <w:tcMar>
                    <w:top w:w="0" w:type="dxa"/>
                    <w:left w:w="0" w:type="dxa"/>
                    <w:bottom w:w="0" w:type="dxa"/>
                    <w:right w:w="0" w:type="dxa"/>
                  </w:tcMar>
                  <w:vAlign w:val="center"/>
                </w:tcPr>
                <w:p w14:paraId="658FEF6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39.8</w:t>
                  </w:r>
                </w:p>
              </w:tc>
              <w:tc>
                <w:tcPr>
                  <w:tcW w:w="517" w:type="dxa"/>
                  <w:shd w:val="clear" w:color="auto" w:fill="FFFFFF"/>
                  <w:tcMar>
                    <w:top w:w="0" w:type="dxa"/>
                    <w:left w:w="0" w:type="dxa"/>
                    <w:bottom w:w="0" w:type="dxa"/>
                    <w:right w:w="0" w:type="dxa"/>
                  </w:tcMar>
                  <w:vAlign w:val="center"/>
                </w:tcPr>
                <w:p w14:paraId="5DE0A167">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39.8</w:t>
                  </w:r>
                </w:p>
              </w:tc>
              <w:tc>
                <w:tcPr>
                  <w:tcW w:w="517" w:type="dxa"/>
                  <w:shd w:val="clear" w:color="auto" w:fill="FFFFFF"/>
                  <w:tcMar>
                    <w:top w:w="0" w:type="dxa"/>
                    <w:left w:w="0" w:type="dxa"/>
                    <w:bottom w:w="0" w:type="dxa"/>
                    <w:right w:w="0" w:type="dxa"/>
                  </w:tcMar>
                  <w:vAlign w:val="center"/>
                </w:tcPr>
                <w:p w14:paraId="0D9CDBD7">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39.8</w:t>
                  </w:r>
                </w:p>
              </w:tc>
              <w:tc>
                <w:tcPr>
                  <w:tcW w:w="517" w:type="dxa"/>
                  <w:shd w:val="clear" w:color="auto" w:fill="FFFFFF"/>
                  <w:tcMar>
                    <w:top w:w="0" w:type="dxa"/>
                    <w:left w:w="0" w:type="dxa"/>
                    <w:bottom w:w="0" w:type="dxa"/>
                    <w:right w:w="0" w:type="dxa"/>
                  </w:tcMar>
                  <w:vAlign w:val="center"/>
                </w:tcPr>
                <w:p w14:paraId="55AA7E67">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39.8</w:t>
                  </w:r>
                </w:p>
              </w:tc>
              <w:tc>
                <w:tcPr>
                  <w:tcW w:w="712" w:type="dxa"/>
                  <w:shd w:val="clear" w:color="auto" w:fill="FFFFFF"/>
                  <w:tcMar>
                    <w:top w:w="0" w:type="dxa"/>
                    <w:left w:w="0" w:type="dxa"/>
                    <w:bottom w:w="0" w:type="dxa"/>
                    <w:right w:w="0" w:type="dxa"/>
                  </w:tcMar>
                  <w:vAlign w:val="center"/>
                </w:tcPr>
                <w:p w14:paraId="08C01135">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w:t>
                  </w:r>
                </w:p>
              </w:tc>
            </w:tr>
            <w:tr w14:paraId="11C4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297" w:type="dxa"/>
                  <w:shd w:val="clear" w:color="auto" w:fill="FFFFFF"/>
                  <w:vAlign w:val="center"/>
                </w:tcPr>
                <w:p w14:paraId="5F4902D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w:t>
                  </w:r>
                </w:p>
              </w:tc>
              <w:tc>
                <w:tcPr>
                  <w:tcW w:w="566" w:type="dxa"/>
                  <w:shd w:val="clear" w:color="auto" w:fill="FFFFFF"/>
                  <w:tcMar>
                    <w:top w:w="0" w:type="dxa"/>
                    <w:left w:w="0" w:type="dxa"/>
                    <w:bottom w:w="0" w:type="dxa"/>
                    <w:right w:w="0" w:type="dxa"/>
                  </w:tcMar>
                  <w:vAlign w:val="center"/>
                </w:tcPr>
                <w:p w14:paraId="0EFF3D2A">
                  <w:pPr>
                    <w:pStyle w:val="282"/>
                    <w:rPr>
                      <w:rFonts w:ascii="Times New Roman" w:hAnsi="Times New Roman" w:eastAsia="宋体" w:cs="宋体"/>
                      <w:lang w:val="en-US"/>
                    </w:rPr>
                  </w:pPr>
                  <w:r>
                    <w:rPr>
                      <w:rFonts w:hint="eastAsia" w:ascii="Times New Roman" w:hAnsi="Times New Roman" w:eastAsia="宋体" w:cs="宋体"/>
                      <w:lang w:val="en-US" w:eastAsia="zh-CN"/>
                    </w:rPr>
                    <w:t>标准化厂房</w:t>
                  </w:r>
                </w:p>
              </w:tc>
              <w:tc>
                <w:tcPr>
                  <w:tcW w:w="618" w:type="dxa"/>
                  <w:shd w:val="clear" w:color="auto" w:fill="FFFFFF"/>
                  <w:tcMar>
                    <w:top w:w="0" w:type="dxa"/>
                    <w:left w:w="0" w:type="dxa"/>
                    <w:bottom w:w="0" w:type="dxa"/>
                    <w:right w:w="0" w:type="dxa"/>
                  </w:tcMar>
                  <w:vAlign w:val="center"/>
                </w:tcPr>
                <w:p w14:paraId="70DA312C">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 xml:space="preserve">高低温交变湿热试验 </w:t>
                  </w:r>
                </w:p>
                <w:p w14:paraId="7D9D58AC">
                  <w:pPr>
                    <w:jc w:val="center"/>
                    <w:rPr>
                      <w:color w:val="000000" w:themeColor="text1"/>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箱</w:t>
                  </w:r>
                </w:p>
              </w:tc>
              <w:tc>
                <w:tcPr>
                  <w:tcW w:w="322" w:type="dxa"/>
                  <w:shd w:val="clear" w:color="auto" w:fill="FFFFFF"/>
                  <w:tcMar>
                    <w:top w:w="0" w:type="dxa"/>
                    <w:left w:w="0" w:type="dxa"/>
                    <w:bottom w:w="0" w:type="dxa"/>
                    <w:right w:w="0" w:type="dxa"/>
                  </w:tcMar>
                  <w:vAlign w:val="center"/>
                </w:tcPr>
                <w:p w14:paraId="185FA9B6">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49" w:type="dxa"/>
                  <w:shd w:val="clear" w:color="auto" w:fill="FFFFFF"/>
                  <w:tcMar>
                    <w:top w:w="0" w:type="dxa"/>
                    <w:left w:w="0" w:type="dxa"/>
                    <w:bottom w:w="0" w:type="dxa"/>
                    <w:right w:w="0" w:type="dxa"/>
                  </w:tcMar>
                  <w:vAlign w:val="center"/>
                </w:tcPr>
                <w:p w14:paraId="28FE5BE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72/1</w:t>
                  </w:r>
                </w:p>
              </w:tc>
              <w:tc>
                <w:tcPr>
                  <w:tcW w:w="556" w:type="dxa"/>
                  <w:vMerge w:val="continue"/>
                  <w:shd w:val="clear" w:color="auto" w:fill="FFFFFF"/>
                  <w:tcMar>
                    <w:top w:w="0" w:type="dxa"/>
                    <w:left w:w="0" w:type="dxa"/>
                    <w:bottom w:w="0" w:type="dxa"/>
                    <w:right w:w="0" w:type="dxa"/>
                  </w:tcMar>
                  <w:vAlign w:val="center"/>
                </w:tcPr>
                <w:p w14:paraId="4118438C">
                  <w:pPr>
                    <w:pStyle w:val="282"/>
                    <w:rPr>
                      <w:color w:val="000000" w:themeColor="text1"/>
                      <w:highlight w:val="none"/>
                      <w14:textFill>
                        <w14:solidFill>
                          <w14:schemeClr w14:val="tx1"/>
                        </w14:solidFill>
                      </w14:textFill>
                    </w:rPr>
                  </w:pPr>
                </w:p>
              </w:tc>
              <w:tc>
                <w:tcPr>
                  <w:tcW w:w="611" w:type="dxa"/>
                  <w:shd w:val="clear" w:color="auto" w:fill="FFFFFF"/>
                  <w:tcMar>
                    <w:top w:w="0" w:type="dxa"/>
                    <w:left w:w="0" w:type="dxa"/>
                    <w:bottom w:w="0" w:type="dxa"/>
                    <w:right w:w="0" w:type="dxa"/>
                  </w:tcMar>
                  <w:vAlign w:val="center"/>
                </w:tcPr>
                <w:p w14:paraId="5AE42627">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46.5</w:t>
                  </w:r>
                </w:p>
              </w:tc>
              <w:tc>
                <w:tcPr>
                  <w:tcW w:w="611" w:type="dxa"/>
                  <w:shd w:val="clear" w:color="auto" w:fill="FFFFFF"/>
                  <w:tcMar>
                    <w:top w:w="0" w:type="dxa"/>
                    <w:left w:w="0" w:type="dxa"/>
                    <w:bottom w:w="0" w:type="dxa"/>
                    <w:right w:w="0" w:type="dxa"/>
                  </w:tcMar>
                  <w:vAlign w:val="center"/>
                </w:tcPr>
                <w:p w14:paraId="7D988D44">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-7.5</w:t>
                  </w:r>
                </w:p>
              </w:tc>
              <w:tc>
                <w:tcPr>
                  <w:tcW w:w="612" w:type="dxa"/>
                  <w:shd w:val="clear" w:color="auto" w:fill="FFFFFF"/>
                  <w:tcMar>
                    <w:top w:w="0" w:type="dxa"/>
                    <w:left w:w="0" w:type="dxa"/>
                    <w:bottom w:w="0" w:type="dxa"/>
                    <w:right w:w="0" w:type="dxa"/>
                  </w:tcMar>
                  <w:vAlign w:val="center"/>
                </w:tcPr>
                <w:p w14:paraId="6070678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w:t>
                  </w:r>
                </w:p>
              </w:tc>
              <w:tc>
                <w:tcPr>
                  <w:tcW w:w="507" w:type="dxa"/>
                  <w:shd w:val="clear" w:color="auto" w:fill="FFFFFF"/>
                  <w:tcMar>
                    <w:top w:w="0" w:type="dxa"/>
                    <w:left w:w="0" w:type="dxa"/>
                    <w:bottom w:w="0" w:type="dxa"/>
                    <w:right w:w="0" w:type="dxa"/>
                  </w:tcMar>
                  <w:vAlign w:val="center"/>
                </w:tcPr>
                <w:p w14:paraId="533FBF2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48.2</w:t>
                  </w:r>
                </w:p>
              </w:tc>
              <w:tc>
                <w:tcPr>
                  <w:tcW w:w="507" w:type="dxa"/>
                  <w:shd w:val="clear" w:color="auto" w:fill="FFFFFF"/>
                  <w:tcMar>
                    <w:top w:w="0" w:type="dxa"/>
                    <w:left w:w="0" w:type="dxa"/>
                    <w:bottom w:w="0" w:type="dxa"/>
                    <w:right w:w="0" w:type="dxa"/>
                  </w:tcMar>
                  <w:vAlign w:val="center"/>
                </w:tcPr>
                <w:p w14:paraId="4F959F6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6.3</w:t>
                  </w:r>
                </w:p>
              </w:tc>
              <w:tc>
                <w:tcPr>
                  <w:tcW w:w="507" w:type="dxa"/>
                  <w:shd w:val="clear" w:color="auto" w:fill="FFFFFF"/>
                  <w:tcMar>
                    <w:top w:w="0" w:type="dxa"/>
                    <w:left w:w="0" w:type="dxa"/>
                    <w:bottom w:w="0" w:type="dxa"/>
                    <w:right w:w="0" w:type="dxa"/>
                  </w:tcMar>
                  <w:vAlign w:val="center"/>
                </w:tcPr>
                <w:p w14:paraId="3A10F089">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82.6</w:t>
                  </w:r>
                </w:p>
              </w:tc>
              <w:tc>
                <w:tcPr>
                  <w:tcW w:w="508" w:type="dxa"/>
                  <w:shd w:val="clear" w:color="auto" w:fill="FFFFFF"/>
                  <w:tcMar>
                    <w:top w:w="0" w:type="dxa"/>
                    <w:left w:w="0" w:type="dxa"/>
                    <w:bottom w:w="0" w:type="dxa"/>
                    <w:right w:w="0" w:type="dxa"/>
                  </w:tcMar>
                  <w:vAlign w:val="center"/>
                </w:tcPr>
                <w:p w14:paraId="36E88180">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132.1</w:t>
                  </w:r>
                </w:p>
              </w:tc>
              <w:tc>
                <w:tcPr>
                  <w:tcW w:w="501" w:type="dxa"/>
                  <w:shd w:val="clear" w:color="auto" w:fill="FFFFFF"/>
                  <w:tcMar>
                    <w:top w:w="0" w:type="dxa"/>
                    <w:left w:w="0" w:type="dxa"/>
                    <w:bottom w:w="0" w:type="dxa"/>
                    <w:right w:w="0" w:type="dxa"/>
                  </w:tcMar>
                  <w:vAlign w:val="center"/>
                </w:tcPr>
                <w:p w14:paraId="10BCDB27">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62.9</w:t>
                  </w:r>
                </w:p>
              </w:tc>
              <w:tc>
                <w:tcPr>
                  <w:tcW w:w="501" w:type="dxa"/>
                  <w:shd w:val="clear" w:color="auto" w:fill="FFFFFF"/>
                  <w:tcMar>
                    <w:top w:w="0" w:type="dxa"/>
                    <w:left w:w="0" w:type="dxa"/>
                    <w:bottom w:w="0" w:type="dxa"/>
                    <w:right w:w="0" w:type="dxa"/>
                  </w:tcMar>
                  <w:vAlign w:val="center"/>
                </w:tcPr>
                <w:p w14:paraId="38301DD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63.3</w:t>
                  </w:r>
                </w:p>
              </w:tc>
              <w:tc>
                <w:tcPr>
                  <w:tcW w:w="501" w:type="dxa"/>
                  <w:shd w:val="clear" w:color="auto" w:fill="FFFFFF"/>
                  <w:tcMar>
                    <w:top w:w="0" w:type="dxa"/>
                    <w:left w:w="0" w:type="dxa"/>
                    <w:bottom w:w="0" w:type="dxa"/>
                    <w:right w:w="0" w:type="dxa"/>
                  </w:tcMar>
                  <w:vAlign w:val="center"/>
                </w:tcPr>
                <w:p w14:paraId="28F6980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62.9</w:t>
                  </w:r>
                </w:p>
              </w:tc>
              <w:tc>
                <w:tcPr>
                  <w:tcW w:w="502" w:type="dxa"/>
                  <w:shd w:val="clear" w:color="auto" w:fill="FFFFFF"/>
                  <w:tcMar>
                    <w:top w:w="0" w:type="dxa"/>
                    <w:left w:w="0" w:type="dxa"/>
                    <w:bottom w:w="0" w:type="dxa"/>
                    <w:right w:w="0" w:type="dxa"/>
                  </w:tcMar>
                  <w:vAlign w:val="center"/>
                </w:tcPr>
                <w:p w14:paraId="173412B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62.9</w:t>
                  </w:r>
                </w:p>
              </w:tc>
              <w:tc>
                <w:tcPr>
                  <w:tcW w:w="436" w:type="dxa"/>
                  <w:shd w:val="clear" w:color="auto" w:fill="FFFFFF"/>
                  <w:tcMar>
                    <w:top w:w="0" w:type="dxa"/>
                    <w:left w:w="0" w:type="dxa"/>
                    <w:bottom w:w="0" w:type="dxa"/>
                    <w:right w:w="0" w:type="dxa"/>
                  </w:tcMar>
                  <w:vAlign w:val="center"/>
                </w:tcPr>
                <w:p w14:paraId="43BF218B">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24</w:t>
                  </w:r>
                </w:p>
              </w:tc>
              <w:tc>
                <w:tcPr>
                  <w:tcW w:w="484" w:type="dxa"/>
                  <w:shd w:val="clear" w:color="auto" w:fill="FFFFFF"/>
                  <w:tcMar>
                    <w:top w:w="0" w:type="dxa"/>
                    <w:left w:w="0" w:type="dxa"/>
                    <w:bottom w:w="0" w:type="dxa"/>
                    <w:right w:w="0" w:type="dxa"/>
                  </w:tcMar>
                  <w:vAlign w:val="center"/>
                </w:tcPr>
                <w:p w14:paraId="16769F4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5FC908BC">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3E60F900">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293D53A3">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517" w:type="dxa"/>
                  <w:shd w:val="clear" w:color="auto" w:fill="FFFFFF"/>
                  <w:tcMar>
                    <w:top w:w="0" w:type="dxa"/>
                    <w:left w:w="0" w:type="dxa"/>
                    <w:bottom w:w="0" w:type="dxa"/>
                    <w:right w:w="0" w:type="dxa"/>
                  </w:tcMar>
                  <w:vAlign w:val="center"/>
                </w:tcPr>
                <w:p w14:paraId="30BE5780">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36.9</w:t>
                  </w:r>
                </w:p>
              </w:tc>
              <w:tc>
                <w:tcPr>
                  <w:tcW w:w="517" w:type="dxa"/>
                  <w:shd w:val="clear" w:color="auto" w:fill="FFFFFF"/>
                  <w:tcMar>
                    <w:top w:w="0" w:type="dxa"/>
                    <w:left w:w="0" w:type="dxa"/>
                    <w:bottom w:w="0" w:type="dxa"/>
                    <w:right w:w="0" w:type="dxa"/>
                  </w:tcMar>
                  <w:vAlign w:val="center"/>
                </w:tcPr>
                <w:p w14:paraId="112FA7B0">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37.3</w:t>
                  </w:r>
                </w:p>
              </w:tc>
              <w:tc>
                <w:tcPr>
                  <w:tcW w:w="517" w:type="dxa"/>
                  <w:shd w:val="clear" w:color="auto" w:fill="FFFFFF"/>
                  <w:tcMar>
                    <w:top w:w="0" w:type="dxa"/>
                    <w:left w:w="0" w:type="dxa"/>
                    <w:bottom w:w="0" w:type="dxa"/>
                    <w:right w:w="0" w:type="dxa"/>
                  </w:tcMar>
                  <w:vAlign w:val="center"/>
                </w:tcPr>
                <w:p w14:paraId="6C40CAC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36.9</w:t>
                  </w:r>
                </w:p>
              </w:tc>
              <w:tc>
                <w:tcPr>
                  <w:tcW w:w="517" w:type="dxa"/>
                  <w:shd w:val="clear" w:color="auto" w:fill="FFFFFF"/>
                  <w:tcMar>
                    <w:top w:w="0" w:type="dxa"/>
                    <w:left w:w="0" w:type="dxa"/>
                    <w:bottom w:w="0" w:type="dxa"/>
                    <w:right w:w="0" w:type="dxa"/>
                  </w:tcMar>
                  <w:vAlign w:val="center"/>
                </w:tcPr>
                <w:p w14:paraId="0CB004D8">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36.9</w:t>
                  </w:r>
                </w:p>
              </w:tc>
              <w:tc>
                <w:tcPr>
                  <w:tcW w:w="712" w:type="dxa"/>
                  <w:shd w:val="clear" w:color="auto" w:fill="FFFFFF"/>
                  <w:tcMar>
                    <w:top w:w="0" w:type="dxa"/>
                    <w:left w:w="0" w:type="dxa"/>
                    <w:bottom w:w="0" w:type="dxa"/>
                    <w:right w:w="0" w:type="dxa"/>
                  </w:tcMar>
                  <w:vAlign w:val="center"/>
                </w:tcPr>
                <w:p w14:paraId="57B6902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w:t>
                  </w:r>
                </w:p>
              </w:tc>
            </w:tr>
            <w:tr w14:paraId="3E150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297" w:type="dxa"/>
                  <w:shd w:val="clear" w:color="auto" w:fill="FFFFFF"/>
                  <w:vAlign w:val="center"/>
                </w:tcPr>
                <w:p w14:paraId="33FDA303">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27</w:t>
                  </w:r>
                </w:p>
              </w:tc>
              <w:tc>
                <w:tcPr>
                  <w:tcW w:w="566" w:type="dxa"/>
                  <w:shd w:val="clear" w:color="auto" w:fill="FFFFFF"/>
                  <w:tcMar>
                    <w:top w:w="0" w:type="dxa"/>
                    <w:left w:w="0" w:type="dxa"/>
                    <w:bottom w:w="0" w:type="dxa"/>
                    <w:right w:w="0" w:type="dxa"/>
                  </w:tcMar>
                  <w:vAlign w:val="center"/>
                </w:tcPr>
                <w:p w14:paraId="246384E8">
                  <w:pPr>
                    <w:pStyle w:val="282"/>
                    <w:rPr>
                      <w:rFonts w:ascii="Times New Roman" w:hAnsi="Times New Roman" w:eastAsia="宋体" w:cs="宋体"/>
                      <w:lang w:val="en-US"/>
                    </w:rPr>
                  </w:pPr>
                  <w:r>
                    <w:rPr>
                      <w:rFonts w:hint="eastAsia" w:ascii="Times New Roman" w:hAnsi="Times New Roman" w:eastAsia="宋体" w:cs="宋体"/>
                      <w:lang w:val="en-US" w:eastAsia="zh-CN"/>
                    </w:rPr>
                    <w:t>标准化厂房</w:t>
                  </w:r>
                </w:p>
              </w:tc>
              <w:tc>
                <w:tcPr>
                  <w:tcW w:w="618" w:type="dxa"/>
                  <w:shd w:val="clear" w:color="auto" w:fill="FFFFFF"/>
                  <w:tcMar>
                    <w:top w:w="0" w:type="dxa"/>
                    <w:left w:w="0" w:type="dxa"/>
                    <w:bottom w:w="0" w:type="dxa"/>
                    <w:right w:w="0" w:type="dxa"/>
                  </w:tcMar>
                  <w:vAlign w:val="center"/>
                </w:tcPr>
                <w:p w14:paraId="18EE7174">
                  <w:pPr>
                    <w:jc w:val="center"/>
                    <w:rPr>
                      <w:color w:val="000000" w:themeColor="text1"/>
                      <w:highlight w:val="none"/>
                      <w14:textFill>
                        <w14:solidFill>
                          <w14:schemeClr w14:val="tx1"/>
                        </w14:solidFill>
                      </w14:textFill>
                    </w:rPr>
                  </w:pPr>
                  <w:r>
                    <w:rPr>
                      <w:color w:val="000000" w:themeColor="text1"/>
                      <w:sz w:val="18"/>
                      <w:szCs w:val="18"/>
                      <w:highlight w:val="none"/>
                      <w14:textFill>
                        <w14:solidFill>
                          <w14:schemeClr w14:val="tx1"/>
                        </w14:solidFill>
                      </w14:textFill>
                    </w:rPr>
                    <w:t>载流量试验设备</w:t>
                  </w:r>
                </w:p>
              </w:tc>
              <w:tc>
                <w:tcPr>
                  <w:tcW w:w="322" w:type="dxa"/>
                  <w:shd w:val="clear" w:color="auto" w:fill="FFFFFF"/>
                  <w:tcMar>
                    <w:top w:w="0" w:type="dxa"/>
                    <w:left w:w="0" w:type="dxa"/>
                    <w:bottom w:w="0" w:type="dxa"/>
                    <w:right w:w="0" w:type="dxa"/>
                  </w:tcMar>
                  <w:vAlign w:val="center"/>
                </w:tcPr>
                <w:p w14:paraId="0E833953">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49" w:type="dxa"/>
                  <w:shd w:val="clear" w:color="auto" w:fill="FFFFFF"/>
                  <w:tcMar>
                    <w:top w:w="0" w:type="dxa"/>
                    <w:left w:w="0" w:type="dxa"/>
                    <w:bottom w:w="0" w:type="dxa"/>
                    <w:right w:w="0" w:type="dxa"/>
                  </w:tcMar>
                  <w:vAlign w:val="center"/>
                </w:tcPr>
                <w:p w14:paraId="5B3AD1E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75/1</w:t>
                  </w:r>
                </w:p>
              </w:tc>
              <w:tc>
                <w:tcPr>
                  <w:tcW w:w="556" w:type="dxa"/>
                  <w:vMerge w:val="continue"/>
                  <w:shd w:val="clear" w:color="auto" w:fill="FFFFFF"/>
                  <w:tcMar>
                    <w:top w:w="0" w:type="dxa"/>
                    <w:left w:w="0" w:type="dxa"/>
                    <w:bottom w:w="0" w:type="dxa"/>
                    <w:right w:w="0" w:type="dxa"/>
                  </w:tcMar>
                  <w:vAlign w:val="center"/>
                </w:tcPr>
                <w:p w14:paraId="7A92B5CC">
                  <w:pPr>
                    <w:pStyle w:val="282"/>
                    <w:rPr>
                      <w:color w:val="000000" w:themeColor="text1"/>
                      <w:highlight w:val="none"/>
                      <w14:textFill>
                        <w14:solidFill>
                          <w14:schemeClr w14:val="tx1"/>
                        </w14:solidFill>
                      </w14:textFill>
                    </w:rPr>
                  </w:pPr>
                </w:p>
              </w:tc>
              <w:tc>
                <w:tcPr>
                  <w:tcW w:w="611" w:type="dxa"/>
                  <w:shd w:val="clear" w:color="auto" w:fill="FFFFFF"/>
                  <w:tcMar>
                    <w:top w:w="0" w:type="dxa"/>
                    <w:left w:w="0" w:type="dxa"/>
                    <w:bottom w:w="0" w:type="dxa"/>
                    <w:right w:w="0" w:type="dxa"/>
                  </w:tcMar>
                  <w:vAlign w:val="center"/>
                </w:tcPr>
                <w:p w14:paraId="6955461F">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70.6</w:t>
                  </w:r>
                </w:p>
              </w:tc>
              <w:tc>
                <w:tcPr>
                  <w:tcW w:w="611" w:type="dxa"/>
                  <w:shd w:val="clear" w:color="auto" w:fill="FFFFFF"/>
                  <w:tcMar>
                    <w:top w:w="0" w:type="dxa"/>
                    <w:left w:w="0" w:type="dxa"/>
                    <w:bottom w:w="0" w:type="dxa"/>
                    <w:right w:w="0" w:type="dxa"/>
                  </w:tcMar>
                  <w:vAlign w:val="center"/>
                </w:tcPr>
                <w:p w14:paraId="07700C93">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33.7</w:t>
                  </w:r>
                </w:p>
              </w:tc>
              <w:tc>
                <w:tcPr>
                  <w:tcW w:w="612" w:type="dxa"/>
                  <w:shd w:val="clear" w:color="auto" w:fill="FFFFFF"/>
                  <w:tcMar>
                    <w:top w:w="0" w:type="dxa"/>
                    <w:left w:w="0" w:type="dxa"/>
                    <w:bottom w:w="0" w:type="dxa"/>
                    <w:right w:w="0" w:type="dxa"/>
                  </w:tcMar>
                  <w:vAlign w:val="center"/>
                </w:tcPr>
                <w:p w14:paraId="709F19CC">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w:t>
                  </w:r>
                </w:p>
              </w:tc>
              <w:tc>
                <w:tcPr>
                  <w:tcW w:w="507" w:type="dxa"/>
                  <w:shd w:val="clear" w:color="auto" w:fill="FFFFFF"/>
                  <w:tcMar>
                    <w:top w:w="0" w:type="dxa"/>
                    <w:left w:w="0" w:type="dxa"/>
                    <w:bottom w:w="0" w:type="dxa"/>
                    <w:right w:w="0" w:type="dxa"/>
                  </w:tcMar>
                  <w:vAlign w:val="center"/>
                </w:tcPr>
                <w:p w14:paraId="22ADA25E">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20.6</w:t>
                  </w:r>
                </w:p>
              </w:tc>
              <w:tc>
                <w:tcPr>
                  <w:tcW w:w="507" w:type="dxa"/>
                  <w:shd w:val="clear" w:color="auto" w:fill="FFFFFF"/>
                  <w:tcMar>
                    <w:top w:w="0" w:type="dxa"/>
                    <w:left w:w="0" w:type="dxa"/>
                    <w:bottom w:w="0" w:type="dxa"/>
                    <w:right w:w="0" w:type="dxa"/>
                  </w:tcMar>
                  <w:vAlign w:val="center"/>
                </w:tcPr>
                <w:p w14:paraId="7A3AC257">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44.4</w:t>
                  </w:r>
                </w:p>
              </w:tc>
              <w:tc>
                <w:tcPr>
                  <w:tcW w:w="507" w:type="dxa"/>
                  <w:shd w:val="clear" w:color="auto" w:fill="FFFFFF"/>
                  <w:tcMar>
                    <w:top w:w="0" w:type="dxa"/>
                    <w:left w:w="0" w:type="dxa"/>
                    <w:bottom w:w="0" w:type="dxa"/>
                    <w:right w:w="0" w:type="dxa"/>
                  </w:tcMar>
                  <w:vAlign w:val="center"/>
                </w:tcPr>
                <w:p w14:paraId="3B3E8DC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110.1</w:t>
                  </w:r>
                </w:p>
              </w:tc>
              <w:tc>
                <w:tcPr>
                  <w:tcW w:w="508" w:type="dxa"/>
                  <w:shd w:val="clear" w:color="auto" w:fill="FFFFFF"/>
                  <w:tcMar>
                    <w:top w:w="0" w:type="dxa"/>
                    <w:left w:w="0" w:type="dxa"/>
                    <w:bottom w:w="0" w:type="dxa"/>
                    <w:right w:w="0" w:type="dxa"/>
                  </w:tcMar>
                  <w:vAlign w:val="center"/>
                </w:tcPr>
                <w:p w14:paraId="69D1BCAB">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94.0</w:t>
                  </w:r>
                </w:p>
              </w:tc>
              <w:tc>
                <w:tcPr>
                  <w:tcW w:w="501" w:type="dxa"/>
                  <w:shd w:val="clear" w:color="auto" w:fill="FFFFFF"/>
                  <w:tcMar>
                    <w:top w:w="0" w:type="dxa"/>
                    <w:left w:w="0" w:type="dxa"/>
                    <w:bottom w:w="0" w:type="dxa"/>
                    <w:right w:w="0" w:type="dxa"/>
                  </w:tcMar>
                  <w:vAlign w:val="center"/>
                </w:tcPr>
                <w:p w14:paraId="2E3FE0DC">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65.9</w:t>
                  </w:r>
                </w:p>
              </w:tc>
              <w:tc>
                <w:tcPr>
                  <w:tcW w:w="501" w:type="dxa"/>
                  <w:shd w:val="clear" w:color="auto" w:fill="FFFFFF"/>
                  <w:tcMar>
                    <w:top w:w="0" w:type="dxa"/>
                    <w:left w:w="0" w:type="dxa"/>
                    <w:bottom w:w="0" w:type="dxa"/>
                    <w:right w:w="0" w:type="dxa"/>
                  </w:tcMar>
                  <w:vAlign w:val="center"/>
                </w:tcPr>
                <w:p w14:paraId="63A2319C">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65.9</w:t>
                  </w:r>
                </w:p>
              </w:tc>
              <w:tc>
                <w:tcPr>
                  <w:tcW w:w="501" w:type="dxa"/>
                  <w:shd w:val="clear" w:color="auto" w:fill="FFFFFF"/>
                  <w:tcMar>
                    <w:top w:w="0" w:type="dxa"/>
                    <w:left w:w="0" w:type="dxa"/>
                    <w:bottom w:w="0" w:type="dxa"/>
                    <w:right w:w="0" w:type="dxa"/>
                  </w:tcMar>
                  <w:vAlign w:val="center"/>
                </w:tcPr>
                <w:p w14:paraId="605617C5">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65.9</w:t>
                  </w:r>
                </w:p>
              </w:tc>
              <w:tc>
                <w:tcPr>
                  <w:tcW w:w="502" w:type="dxa"/>
                  <w:shd w:val="clear" w:color="auto" w:fill="FFFFFF"/>
                  <w:tcMar>
                    <w:top w:w="0" w:type="dxa"/>
                    <w:left w:w="0" w:type="dxa"/>
                    <w:bottom w:w="0" w:type="dxa"/>
                    <w:right w:w="0" w:type="dxa"/>
                  </w:tcMar>
                  <w:vAlign w:val="center"/>
                </w:tcPr>
                <w:p w14:paraId="61DAC23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65.9</w:t>
                  </w:r>
                </w:p>
              </w:tc>
              <w:tc>
                <w:tcPr>
                  <w:tcW w:w="436" w:type="dxa"/>
                  <w:shd w:val="clear" w:color="auto" w:fill="FFFFFF"/>
                  <w:tcMar>
                    <w:top w:w="0" w:type="dxa"/>
                    <w:left w:w="0" w:type="dxa"/>
                    <w:bottom w:w="0" w:type="dxa"/>
                    <w:right w:w="0" w:type="dxa"/>
                  </w:tcMar>
                  <w:vAlign w:val="center"/>
                </w:tcPr>
                <w:p w14:paraId="2058EC01">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24</w:t>
                  </w:r>
                </w:p>
              </w:tc>
              <w:tc>
                <w:tcPr>
                  <w:tcW w:w="484" w:type="dxa"/>
                  <w:shd w:val="clear" w:color="auto" w:fill="FFFFFF"/>
                  <w:tcMar>
                    <w:top w:w="0" w:type="dxa"/>
                    <w:left w:w="0" w:type="dxa"/>
                    <w:bottom w:w="0" w:type="dxa"/>
                    <w:right w:w="0" w:type="dxa"/>
                  </w:tcMar>
                  <w:vAlign w:val="center"/>
                </w:tcPr>
                <w:p w14:paraId="0E62B52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7BCCB4B7">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773DD3F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19FA15A2">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517" w:type="dxa"/>
                  <w:shd w:val="clear" w:color="auto" w:fill="FFFFFF"/>
                  <w:tcMar>
                    <w:top w:w="0" w:type="dxa"/>
                    <w:left w:w="0" w:type="dxa"/>
                    <w:bottom w:w="0" w:type="dxa"/>
                    <w:right w:w="0" w:type="dxa"/>
                  </w:tcMar>
                  <w:vAlign w:val="center"/>
                </w:tcPr>
                <w:p w14:paraId="2A1CAC6A">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39.9</w:t>
                  </w:r>
                </w:p>
              </w:tc>
              <w:tc>
                <w:tcPr>
                  <w:tcW w:w="517" w:type="dxa"/>
                  <w:shd w:val="clear" w:color="auto" w:fill="FFFFFF"/>
                  <w:tcMar>
                    <w:top w:w="0" w:type="dxa"/>
                    <w:left w:w="0" w:type="dxa"/>
                    <w:bottom w:w="0" w:type="dxa"/>
                    <w:right w:w="0" w:type="dxa"/>
                  </w:tcMar>
                  <w:vAlign w:val="center"/>
                </w:tcPr>
                <w:p w14:paraId="290F19B4">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39.9</w:t>
                  </w:r>
                </w:p>
              </w:tc>
              <w:tc>
                <w:tcPr>
                  <w:tcW w:w="517" w:type="dxa"/>
                  <w:shd w:val="clear" w:color="auto" w:fill="FFFFFF"/>
                  <w:tcMar>
                    <w:top w:w="0" w:type="dxa"/>
                    <w:left w:w="0" w:type="dxa"/>
                    <w:bottom w:w="0" w:type="dxa"/>
                    <w:right w:w="0" w:type="dxa"/>
                  </w:tcMar>
                  <w:vAlign w:val="center"/>
                </w:tcPr>
                <w:p w14:paraId="4359D4E6">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39.9</w:t>
                  </w:r>
                </w:p>
              </w:tc>
              <w:tc>
                <w:tcPr>
                  <w:tcW w:w="517" w:type="dxa"/>
                  <w:shd w:val="clear" w:color="auto" w:fill="FFFFFF"/>
                  <w:tcMar>
                    <w:top w:w="0" w:type="dxa"/>
                    <w:left w:w="0" w:type="dxa"/>
                    <w:bottom w:w="0" w:type="dxa"/>
                    <w:right w:w="0" w:type="dxa"/>
                  </w:tcMar>
                  <w:vAlign w:val="center"/>
                </w:tcPr>
                <w:p w14:paraId="68495278">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39.9</w:t>
                  </w:r>
                </w:p>
              </w:tc>
              <w:tc>
                <w:tcPr>
                  <w:tcW w:w="712" w:type="dxa"/>
                  <w:shd w:val="clear" w:color="auto" w:fill="FFFFFF"/>
                  <w:tcMar>
                    <w:top w:w="0" w:type="dxa"/>
                    <w:left w:w="0" w:type="dxa"/>
                    <w:bottom w:w="0" w:type="dxa"/>
                    <w:right w:w="0" w:type="dxa"/>
                  </w:tcMar>
                  <w:vAlign w:val="center"/>
                </w:tcPr>
                <w:p w14:paraId="5FEDBA68">
                  <w:pPr>
                    <w:pStyle w:val="282"/>
                    <w:rPr>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w:t>
                  </w:r>
                </w:p>
              </w:tc>
            </w:tr>
            <w:tr w14:paraId="10EFB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297" w:type="dxa"/>
                  <w:shd w:val="clear" w:color="auto" w:fill="FFFFFF"/>
                  <w:vAlign w:val="center"/>
                </w:tcPr>
                <w:p w14:paraId="47F196AA">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28</w:t>
                  </w:r>
                </w:p>
              </w:tc>
              <w:tc>
                <w:tcPr>
                  <w:tcW w:w="566" w:type="dxa"/>
                  <w:shd w:val="clear" w:color="auto" w:fill="FFFFFF"/>
                  <w:tcMar>
                    <w:top w:w="0" w:type="dxa"/>
                    <w:left w:w="0" w:type="dxa"/>
                    <w:bottom w:w="0" w:type="dxa"/>
                    <w:right w:w="0" w:type="dxa"/>
                  </w:tcMar>
                  <w:vAlign w:val="center"/>
                </w:tcPr>
                <w:p w14:paraId="1A2DD9C4">
                  <w:pPr>
                    <w:pStyle w:val="282"/>
                    <w:rPr>
                      <w:rFonts w:ascii="Times New Roman" w:hAnsi="Times New Roman" w:eastAsia="宋体" w:cs="宋体"/>
                      <w:lang w:val="en-US"/>
                    </w:rPr>
                  </w:pPr>
                  <w:r>
                    <w:rPr>
                      <w:rFonts w:hint="eastAsia" w:ascii="Times New Roman" w:hAnsi="Times New Roman" w:eastAsia="宋体" w:cs="宋体"/>
                      <w:lang w:val="en-US" w:eastAsia="zh-CN"/>
                    </w:rPr>
                    <w:t>标准化厂房</w:t>
                  </w:r>
                </w:p>
              </w:tc>
              <w:tc>
                <w:tcPr>
                  <w:tcW w:w="618" w:type="dxa"/>
                  <w:shd w:val="clear" w:color="auto" w:fill="FFFFFF"/>
                  <w:tcMar>
                    <w:top w:w="0" w:type="dxa"/>
                    <w:left w:w="0" w:type="dxa"/>
                    <w:bottom w:w="0" w:type="dxa"/>
                    <w:right w:w="0" w:type="dxa"/>
                  </w:tcMar>
                  <w:vAlign w:val="center"/>
                </w:tcPr>
                <w:p w14:paraId="6C07FE28">
                  <w:pPr>
                    <w:jc w:val="center"/>
                    <w:rPr>
                      <w:color w:val="000000" w:themeColor="text1"/>
                      <w:highlight w:val="none"/>
                      <w14:textFill>
                        <w14:solidFill>
                          <w14:schemeClr w14:val="tx1"/>
                        </w14:solidFill>
                      </w14:textFill>
                    </w:rPr>
                  </w:pPr>
                  <w:r>
                    <w:rPr>
                      <w:color w:val="000000" w:themeColor="text1"/>
                      <w:sz w:val="18"/>
                      <w:szCs w:val="18"/>
                      <w:highlight w:val="none"/>
                      <w14:textFill>
                        <w14:solidFill>
                          <w14:schemeClr w14:val="tx1"/>
                        </w14:solidFill>
                      </w14:textFill>
                    </w:rPr>
                    <w:t>冲击试验台</w:t>
                  </w:r>
                </w:p>
              </w:tc>
              <w:tc>
                <w:tcPr>
                  <w:tcW w:w="322" w:type="dxa"/>
                  <w:shd w:val="clear" w:color="auto" w:fill="FFFFFF"/>
                  <w:tcMar>
                    <w:top w:w="0" w:type="dxa"/>
                    <w:left w:w="0" w:type="dxa"/>
                    <w:bottom w:w="0" w:type="dxa"/>
                    <w:right w:w="0" w:type="dxa"/>
                  </w:tcMar>
                  <w:vAlign w:val="center"/>
                </w:tcPr>
                <w:p w14:paraId="09AE2917">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49" w:type="dxa"/>
                  <w:shd w:val="clear" w:color="auto" w:fill="FFFFFF"/>
                  <w:tcMar>
                    <w:top w:w="0" w:type="dxa"/>
                    <w:left w:w="0" w:type="dxa"/>
                    <w:bottom w:w="0" w:type="dxa"/>
                    <w:right w:w="0" w:type="dxa"/>
                  </w:tcMar>
                  <w:vAlign w:val="center"/>
                </w:tcPr>
                <w:p w14:paraId="796B01D6">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81/1</w:t>
                  </w:r>
                </w:p>
              </w:tc>
              <w:tc>
                <w:tcPr>
                  <w:tcW w:w="556" w:type="dxa"/>
                  <w:vMerge w:val="restart"/>
                  <w:shd w:val="clear" w:color="auto" w:fill="FFFFFF"/>
                  <w:tcMar>
                    <w:top w:w="0" w:type="dxa"/>
                    <w:left w:w="0" w:type="dxa"/>
                    <w:bottom w:w="0" w:type="dxa"/>
                    <w:right w:w="0" w:type="dxa"/>
                  </w:tcMar>
                  <w:vAlign w:val="center"/>
                </w:tcPr>
                <w:p w14:paraId="19326E93">
                  <w:pPr>
                    <w:pStyle w:val="282"/>
                    <w:rPr>
                      <w:color w:val="000000" w:themeColor="text1"/>
                      <w:highlight w:val="none"/>
                      <w14:textFill>
                        <w14:solidFill>
                          <w14:schemeClr w14:val="tx1"/>
                        </w14:solidFill>
                      </w14:textFill>
                    </w:rPr>
                  </w:pPr>
                </w:p>
              </w:tc>
              <w:tc>
                <w:tcPr>
                  <w:tcW w:w="611" w:type="dxa"/>
                  <w:shd w:val="clear" w:color="auto" w:fill="FFFFFF"/>
                  <w:tcMar>
                    <w:top w:w="0" w:type="dxa"/>
                    <w:left w:w="0" w:type="dxa"/>
                    <w:bottom w:w="0" w:type="dxa"/>
                    <w:right w:w="0" w:type="dxa"/>
                  </w:tcMar>
                  <w:vAlign w:val="center"/>
                </w:tcPr>
                <w:p w14:paraId="3EC8AC62">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27.9</w:t>
                  </w:r>
                </w:p>
              </w:tc>
              <w:tc>
                <w:tcPr>
                  <w:tcW w:w="611" w:type="dxa"/>
                  <w:shd w:val="clear" w:color="auto" w:fill="FFFFFF"/>
                  <w:tcMar>
                    <w:top w:w="0" w:type="dxa"/>
                    <w:left w:w="0" w:type="dxa"/>
                    <w:bottom w:w="0" w:type="dxa"/>
                    <w:right w:w="0" w:type="dxa"/>
                  </w:tcMar>
                  <w:vAlign w:val="center"/>
                </w:tcPr>
                <w:p w14:paraId="338A012C">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w:t>
                  </w:r>
                </w:p>
              </w:tc>
              <w:tc>
                <w:tcPr>
                  <w:tcW w:w="612" w:type="dxa"/>
                  <w:shd w:val="clear" w:color="auto" w:fill="FFFFFF"/>
                  <w:tcMar>
                    <w:top w:w="0" w:type="dxa"/>
                    <w:left w:w="0" w:type="dxa"/>
                    <w:bottom w:w="0" w:type="dxa"/>
                    <w:right w:w="0" w:type="dxa"/>
                  </w:tcMar>
                  <w:vAlign w:val="center"/>
                </w:tcPr>
                <w:p w14:paraId="505BB918">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w:t>
                  </w:r>
                </w:p>
              </w:tc>
              <w:tc>
                <w:tcPr>
                  <w:tcW w:w="507" w:type="dxa"/>
                  <w:shd w:val="clear" w:color="auto" w:fill="FFFFFF"/>
                  <w:tcMar>
                    <w:top w:w="0" w:type="dxa"/>
                    <w:left w:w="0" w:type="dxa"/>
                    <w:bottom w:w="0" w:type="dxa"/>
                    <w:right w:w="0" w:type="dxa"/>
                  </w:tcMar>
                  <w:vAlign w:val="center"/>
                </w:tcPr>
                <w:p w14:paraId="69D8ABD4">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65.5</w:t>
                  </w:r>
                </w:p>
              </w:tc>
              <w:tc>
                <w:tcPr>
                  <w:tcW w:w="507" w:type="dxa"/>
                  <w:shd w:val="clear" w:color="auto" w:fill="FFFFFF"/>
                  <w:tcMar>
                    <w:top w:w="0" w:type="dxa"/>
                    <w:left w:w="0" w:type="dxa"/>
                    <w:bottom w:w="0" w:type="dxa"/>
                    <w:right w:w="0" w:type="dxa"/>
                  </w:tcMar>
                  <w:vAlign w:val="center"/>
                </w:tcPr>
                <w:p w14:paraId="3844C340">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22.3</w:t>
                  </w:r>
                </w:p>
              </w:tc>
              <w:tc>
                <w:tcPr>
                  <w:tcW w:w="507" w:type="dxa"/>
                  <w:shd w:val="clear" w:color="auto" w:fill="FFFFFF"/>
                  <w:tcMar>
                    <w:top w:w="0" w:type="dxa"/>
                    <w:left w:w="0" w:type="dxa"/>
                    <w:bottom w:w="0" w:type="dxa"/>
                    <w:right w:w="0" w:type="dxa"/>
                  </w:tcMar>
                  <w:vAlign w:val="center"/>
                </w:tcPr>
                <w:p w14:paraId="410342EB">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65.2</w:t>
                  </w:r>
                </w:p>
              </w:tc>
              <w:tc>
                <w:tcPr>
                  <w:tcW w:w="508" w:type="dxa"/>
                  <w:shd w:val="clear" w:color="auto" w:fill="FFFFFF"/>
                  <w:tcMar>
                    <w:top w:w="0" w:type="dxa"/>
                    <w:left w:w="0" w:type="dxa"/>
                    <w:bottom w:w="0" w:type="dxa"/>
                    <w:right w:w="0" w:type="dxa"/>
                  </w:tcMar>
                  <w:vAlign w:val="center"/>
                </w:tcPr>
                <w:p w14:paraId="352B14F4">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116.0</w:t>
                  </w:r>
                </w:p>
              </w:tc>
              <w:tc>
                <w:tcPr>
                  <w:tcW w:w="501" w:type="dxa"/>
                  <w:shd w:val="clear" w:color="auto" w:fill="FFFFFF"/>
                  <w:tcMar>
                    <w:top w:w="0" w:type="dxa"/>
                    <w:left w:w="0" w:type="dxa"/>
                    <w:bottom w:w="0" w:type="dxa"/>
                    <w:right w:w="0" w:type="dxa"/>
                  </w:tcMar>
                  <w:vAlign w:val="center"/>
                </w:tcPr>
                <w:p w14:paraId="50CF977A">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71.9</w:t>
                  </w:r>
                </w:p>
              </w:tc>
              <w:tc>
                <w:tcPr>
                  <w:tcW w:w="501" w:type="dxa"/>
                  <w:shd w:val="clear" w:color="auto" w:fill="FFFFFF"/>
                  <w:tcMar>
                    <w:top w:w="0" w:type="dxa"/>
                    <w:left w:w="0" w:type="dxa"/>
                    <w:bottom w:w="0" w:type="dxa"/>
                    <w:right w:w="0" w:type="dxa"/>
                  </w:tcMar>
                  <w:vAlign w:val="center"/>
                </w:tcPr>
                <w:p w14:paraId="46F2FE0F">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71.9</w:t>
                  </w:r>
                </w:p>
              </w:tc>
              <w:tc>
                <w:tcPr>
                  <w:tcW w:w="501" w:type="dxa"/>
                  <w:shd w:val="clear" w:color="auto" w:fill="FFFFFF"/>
                  <w:tcMar>
                    <w:top w:w="0" w:type="dxa"/>
                    <w:left w:w="0" w:type="dxa"/>
                    <w:bottom w:w="0" w:type="dxa"/>
                    <w:right w:w="0" w:type="dxa"/>
                  </w:tcMar>
                  <w:vAlign w:val="center"/>
                </w:tcPr>
                <w:p w14:paraId="73095E03">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71.9</w:t>
                  </w:r>
                </w:p>
              </w:tc>
              <w:tc>
                <w:tcPr>
                  <w:tcW w:w="502" w:type="dxa"/>
                  <w:shd w:val="clear" w:color="auto" w:fill="FFFFFF"/>
                  <w:tcMar>
                    <w:top w:w="0" w:type="dxa"/>
                    <w:left w:w="0" w:type="dxa"/>
                    <w:bottom w:w="0" w:type="dxa"/>
                    <w:right w:w="0" w:type="dxa"/>
                  </w:tcMar>
                  <w:vAlign w:val="center"/>
                </w:tcPr>
                <w:p w14:paraId="49688DC1">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71.9</w:t>
                  </w:r>
                </w:p>
              </w:tc>
              <w:tc>
                <w:tcPr>
                  <w:tcW w:w="436" w:type="dxa"/>
                  <w:shd w:val="clear" w:color="auto" w:fill="FFFFFF"/>
                  <w:tcMar>
                    <w:top w:w="0" w:type="dxa"/>
                    <w:left w:w="0" w:type="dxa"/>
                    <w:bottom w:w="0" w:type="dxa"/>
                    <w:right w:w="0" w:type="dxa"/>
                  </w:tcMar>
                  <w:vAlign w:val="center"/>
                </w:tcPr>
                <w:p w14:paraId="4B12F7E9">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24</w:t>
                  </w:r>
                </w:p>
              </w:tc>
              <w:tc>
                <w:tcPr>
                  <w:tcW w:w="484" w:type="dxa"/>
                  <w:shd w:val="clear" w:color="auto" w:fill="FFFFFF"/>
                  <w:tcMar>
                    <w:top w:w="0" w:type="dxa"/>
                    <w:left w:w="0" w:type="dxa"/>
                    <w:bottom w:w="0" w:type="dxa"/>
                    <w:right w:w="0" w:type="dxa"/>
                  </w:tcMar>
                  <w:vAlign w:val="center"/>
                </w:tcPr>
                <w:p w14:paraId="31BD7478">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4C29FCBB">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01D1634F">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58DB8B37">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517" w:type="dxa"/>
                  <w:shd w:val="clear" w:color="auto" w:fill="FFFFFF"/>
                  <w:tcMar>
                    <w:top w:w="0" w:type="dxa"/>
                    <w:left w:w="0" w:type="dxa"/>
                    <w:bottom w:w="0" w:type="dxa"/>
                    <w:right w:w="0" w:type="dxa"/>
                  </w:tcMar>
                  <w:vAlign w:val="center"/>
                </w:tcPr>
                <w:p w14:paraId="79789BB0">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45.9</w:t>
                  </w:r>
                </w:p>
              </w:tc>
              <w:tc>
                <w:tcPr>
                  <w:tcW w:w="517" w:type="dxa"/>
                  <w:shd w:val="clear" w:color="auto" w:fill="FFFFFF"/>
                  <w:tcMar>
                    <w:top w:w="0" w:type="dxa"/>
                    <w:left w:w="0" w:type="dxa"/>
                    <w:bottom w:w="0" w:type="dxa"/>
                    <w:right w:w="0" w:type="dxa"/>
                  </w:tcMar>
                  <w:vAlign w:val="center"/>
                </w:tcPr>
                <w:p w14:paraId="22F9B68F">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45.9</w:t>
                  </w:r>
                </w:p>
              </w:tc>
              <w:tc>
                <w:tcPr>
                  <w:tcW w:w="517" w:type="dxa"/>
                  <w:shd w:val="clear" w:color="auto" w:fill="FFFFFF"/>
                  <w:tcMar>
                    <w:top w:w="0" w:type="dxa"/>
                    <w:left w:w="0" w:type="dxa"/>
                    <w:bottom w:w="0" w:type="dxa"/>
                    <w:right w:w="0" w:type="dxa"/>
                  </w:tcMar>
                  <w:vAlign w:val="center"/>
                </w:tcPr>
                <w:p w14:paraId="60DD5D18">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45.9</w:t>
                  </w:r>
                </w:p>
              </w:tc>
              <w:tc>
                <w:tcPr>
                  <w:tcW w:w="517" w:type="dxa"/>
                  <w:shd w:val="clear" w:color="auto" w:fill="FFFFFF"/>
                  <w:tcMar>
                    <w:top w:w="0" w:type="dxa"/>
                    <w:left w:w="0" w:type="dxa"/>
                    <w:bottom w:w="0" w:type="dxa"/>
                    <w:right w:w="0" w:type="dxa"/>
                  </w:tcMar>
                  <w:vAlign w:val="center"/>
                </w:tcPr>
                <w:p w14:paraId="2749570F">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45.9</w:t>
                  </w:r>
                </w:p>
              </w:tc>
              <w:tc>
                <w:tcPr>
                  <w:tcW w:w="712" w:type="dxa"/>
                  <w:shd w:val="clear" w:color="auto" w:fill="FFFFFF"/>
                  <w:tcMar>
                    <w:top w:w="0" w:type="dxa"/>
                    <w:left w:w="0" w:type="dxa"/>
                    <w:bottom w:w="0" w:type="dxa"/>
                    <w:right w:w="0" w:type="dxa"/>
                  </w:tcMar>
                  <w:vAlign w:val="center"/>
                </w:tcPr>
                <w:p w14:paraId="439D9F29">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w:t>
                  </w:r>
                </w:p>
              </w:tc>
            </w:tr>
            <w:tr w14:paraId="7CFCA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297" w:type="dxa"/>
                  <w:shd w:val="clear" w:color="auto" w:fill="FFFFFF"/>
                  <w:vAlign w:val="center"/>
                </w:tcPr>
                <w:p w14:paraId="566717CF">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29</w:t>
                  </w:r>
                </w:p>
              </w:tc>
              <w:tc>
                <w:tcPr>
                  <w:tcW w:w="566" w:type="dxa"/>
                  <w:shd w:val="clear" w:color="auto" w:fill="FFFFFF"/>
                  <w:tcMar>
                    <w:top w:w="0" w:type="dxa"/>
                    <w:left w:w="0" w:type="dxa"/>
                    <w:bottom w:w="0" w:type="dxa"/>
                    <w:right w:w="0" w:type="dxa"/>
                  </w:tcMar>
                  <w:vAlign w:val="center"/>
                </w:tcPr>
                <w:p w14:paraId="4C0937DD">
                  <w:pPr>
                    <w:pStyle w:val="282"/>
                    <w:rPr>
                      <w:rFonts w:ascii="Times New Roman" w:hAnsi="Times New Roman" w:eastAsia="宋体" w:cs="宋体"/>
                      <w:lang w:val="en-US"/>
                    </w:rPr>
                  </w:pPr>
                  <w:r>
                    <w:rPr>
                      <w:rFonts w:hint="eastAsia" w:ascii="Times New Roman" w:hAnsi="Times New Roman" w:eastAsia="宋体" w:cs="宋体"/>
                      <w:lang w:val="en-US" w:eastAsia="zh-CN"/>
                    </w:rPr>
                    <w:t>标准化厂房</w:t>
                  </w:r>
                </w:p>
              </w:tc>
              <w:tc>
                <w:tcPr>
                  <w:tcW w:w="618" w:type="dxa"/>
                  <w:shd w:val="clear" w:color="auto" w:fill="FFFFFF"/>
                  <w:tcMar>
                    <w:top w:w="0" w:type="dxa"/>
                    <w:left w:w="0" w:type="dxa"/>
                    <w:bottom w:w="0" w:type="dxa"/>
                    <w:right w:w="0" w:type="dxa"/>
                  </w:tcMar>
                  <w:vAlign w:val="center"/>
                </w:tcPr>
                <w:p w14:paraId="18B1070F">
                  <w:pPr>
                    <w:jc w:val="center"/>
                    <w:rPr>
                      <w:color w:val="000000" w:themeColor="text1"/>
                      <w:highlight w:val="none"/>
                      <w14:textFill>
                        <w14:solidFill>
                          <w14:schemeClr w14:val="tx1"/>
                        </w14:solidFill>
                      </w14:textFill>
                    </w:rPr>
                  </w:pPr>
                  <w:r>
                    <w:rPr>
                      <w:color w:val="000000" w:themeColor="text1"/>
                      <w:sz w:val="18"/>
                      <w:szCs w:val="18"/>
                      <w:highlight w:val="none"/>
                      <w14:textFill>
                        <w14:solidFill>
                          <w14:schemeClr w14:val="tx1"/>
                        </w14:solidFill>
                      </w14:textFill>
                    </w:rPr>
                    <w:t>振动试验台</w:t>
                  </w:r>
                </w:p>
              </w:tc>
              <w:tc>
                <w:tcPr>
                  <w:tcW w:w="322" w:type="dxa"/>
                  <w:shd w:val="clear" w:color="auto" w:fill="FFFFFF"/>
                  <w:tcMar>
                    <w:top w:w="0" w:type="dxa"/>
                    <w:left w:w="0" w:type="dxa"/>
                    <w:bottom w:w="0" w:type="dxa"/>
                    <w:right w:w="0" w:type="dxa"/>
                  </w:tcMar>
                  <w:vAlign w:val="center"/>
                </w:tcPr>
                <w:p w14:paraId="5A6881E5">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49" w:type="dxa"/>
                  <w:shd w:val="clear" w:color="auto" w:fill="FFFFFF"/>
                  <w:tcMar>
                    <w:top w:w="0" w:type="dxa"/>
                    <w:left w:w="0" w:type="dxa"/>
                    <w:bottom w:w="0" w:type="dxa"/>
                    <w:right w:w="0" w:type="dxa"/>
                  </w:tcMar>
                  <w:vAlign w:val="center"/>
                </w:tcPr>
                <w:p w14:paraId="764C17EA">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80/1</w:t>
                  </w:r>
                </w:p>
              </w:tc>
              <w:tc>
                <w:tcPr>
                  <w:tcW w:w="556" w:type="dxa"/>
                  <w:vMerge w:val="continue"/>
                  <w:shd w:val="clear" w:color="auto" w:fill="FFFFFF"/>
                  <w:tcMar>
                    <w:top w:w="0" w:type="dxa"/>
                    <w:left w:w="0" w:type="dxa"/>
                    <w:bottom w:w="0" w:type="dxa"/>
                    <w:right w:w="0" w:type="dxa"/>
                  </w:tcMar>
                  <w:vAlign w:val="center"/>
                </w:tcPr>
                <w:p w14:paraId="603E5129">
                  <w:pPr>
                    <w:pStyle w:val="282"/>
                    <w:rPr>
                      <w:color w:val="000000" w:themeColor="text1"/>
                      <w:highlight w:val="none"/>
                      <w14:textFill>
                        <w14:solidFill>
                          <w14:schemeClr w14:val="tx1"/>
                        </w14:solidFill>
                      </w14:textFill>
                    </w:rPr>
                  </w:pPr>
                </w:p>
              </w:tc>
              <w:tc>
                <w:tcPr>
                  <w:tcW w:w="611" w:type="dxa"/>
                  <w:shd w:val="clear" w:color="auto" w:fill="FFFFFF"/>
                  <w:tcMar>
                    <w:top w:w="0" w:type="dxa"/>
                    <w:left w:w="0" w:type="dxa"/>
                    <w:bottom w:w="0" w:type="dxa"/>
                    <w:right w:w="0" w:type="dxa"/>
                  </w:tcMar>
                  <w:vAlign w:val="center"/>
                </w:tcPr>
                <w:p w14:paraId="51BC7420">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25.4</w:t>
                  </w:r>
                </w:p>
              </w:tc>
              <w:tc>
                <w:tcPr>
                  <w:tcW w:w="611" w:type="dxa"/>
                  <w:shd w:val="clear" w:color="auto" w:fill="FFFFFF"/>
                  <w:tcMar>
                    <w:top w:w="0" w:type="dxa"/>
                    <w:left w:w="0" w:type="dxa"/>
                    <w:bottom w:w="0" w:type="dxa"/>
                    <w:right w:w="0" w:type="dxa"/>
                  </w:tcMar>
                  <w:vAlign w:val="center"/>
                </w:tcPr>
                <w:p w14:paraId="45BFCE7C">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48</w:t>
                  </w:r>
                </w:p>
              </w:tc>
              <w:tc>
                <w:tcPr>
                  <w:tcW w:w="612" w:type="dxa"/>
                  <w:shd w:val="clear" w:color="auto" w:fill="FFFFFF"/>
                  <w:tcMar>
                    <w:top w:w="0" w:type="dxa"/>
                    <w:left w:w="0" w:type="dxa"/>
                    <w:bottom w:w="0" w:type="dxa"/>
                    <w:right w:w="0" w:type="dxa"/>
                  </w:tcMar>
                  <w:vAlign w:val="center"/>
                </w:tcPr>
                <w:p w14:paraId="6A61433C">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w:t>
                  </w:r>
                </w:p>
              </w:tc>
              <w:tc>
                <w:tcPr>
                  <w:tcW w:w="507" w:type="dxa"/>
                  <w:shd w:val="clear" w:color="auto" w:fill="FFFFFF"/>
                  <w:tcMar>
                    <w:top w:w="0" w:type="dxa"/>
                    <w:left w:w="0" w:type="dxa"/>
                    <w:bottom w:w="0" w:type="dxa"/>
                    <w:right w:w="0" w:type="dxa"/>
                  </w:tcMar>
                  <w:vAlign w:val="center"/>
                </w:tcPr>
                <w:p w14:paraId="305D4CFC">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64.4</w:t>
                  </w:r>
                </w:p>
              </w:tc>
              <w:tc>
                <w:tcPr>
                  <w:tcW w:w="507" w:type="dxa"/>
                  <w:shd w:val="clear" w:color="auto" w:fill="FFFFFF"/>
                  <w:tcMar>
                    <w:top w:w="0" w:type="dxa"/>
                    <w:left w:w="0" w:type="dxa"/>
                    <w:bottom w:w="0" w:type="dxa"/>
                    <w:right w:w="0" w:type="dxa"/>
                  </w:tcMar>
                  <w:vAlign w:val="center"/>
                </w:tcPr>
                <w:p w14:paraId="065F2083">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63.8</w:t>
                  </w:r>
                </w:p>
              </w:tc>
              <w:tc>
                <w:tcPr>
                  <w:tcW w:w="507" w:type="dxa"/>
                  <w:shd w:val="clear" w:color="auto" w:fill="FFFFFF"/>
                  <w:tcMar>
                    <w:top w:w="0" w:type="dxa"/>
                    <w:left w:w="0" w:type="dxa"/>
                    <w:bottom w:w="0" w:type="dxa"/>
                    <w:right w:w="0" w:type="dxa"/>
                  </w:tcMar>
                  <w:vAlign w:val="center"/>
                </w:tcPr>
                <w:p w14:paraId="0A6F0794">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66.3</w:t>
                  </w:r>
                </w:p>
              </w:tc>
              <w:tc>
                <w:tcPr>
                  <w:tcW w:w="508" w:type="dxa"/>
                  <w:shd w:val="clear" w:color="auto" w:fill="FFFFFF"/>
                  <w:tcMar>
                    <w:top w:w="0" w:type="dxa"/>
                    <w:left w:w="0" w:type="dxa"/>
                    <w:bottom w:w="0" w:type="dxa"/>
                    <w:right w:w="0" w:type="dxa"/>
                  </w:tcMar>
                  <w:vAlign w:val="center"/>
                </w:tcPr>
                <w:p w14:paraId="60825EE7">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74.5</w:t>
                  </w:r>
                </w:p>
              </w:tc>
              <w:tc>
                <w:tcPr>
                  <w:tcW w:w="501" w:type="dxa"/>
                  <w:shd w:val="clear" w:color="auto" w:fill="FFFFFF"/>
                  <w:tcMar>
                    <w:top w:w="0" w:type="dxa"/>
                    <w:left w:w="0" w:type="dxa"/>
                    <w:bottom w:w="0" w:type="dxa"/>
                    <w:right w:w="0" w:type="dxa"/>
                  </w:tcMar>
                  <w:vAlign w:val="center"/>
                </w:tcPr>
                <w:p w14:paraId="047FAF38">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70.9</w:t>
                  </w:r>
                </w:p>
              </w:tc>
              <w:tc>
                <w:tcPr>
                  <w:tcW w:w="501" w:type="dxa"/>
                  <w:shd w:val="clear" w:color="auto" w:fill="FFFFFF"/>
                  <w:tcMar>
                    <w:top w:w="0" w:type="dxa"/>
                    <w:left w:w="0" w:type="dxa"/>
                    <w:bottom w:w="0" w:type="dxa"/>
                    <w:right w:w="0" w:type="dxa"/>
                  </w:tcMar>
                  <w:vAlign w:val="center"/>
                </w:tcPr>
                <w:p w14:paraId="3171AF04">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70.9</w:t>
                  </w:r>
                </w:p>
              </w:tc>
              <w:tc>
                <w:tcPr>
                  <w:tcW w:w="501" w:type="dxa"/>
                  <w:shd w:val="clear" w:color="auto" w:fill="FFFFFF"/>
                  <w:tcMar>
                    <w:top w:w="0" w:type="dxa"/>
                    <w:left w:w="0" w:type="dxa"/>
                    <w:bottom w:w="0" w:type="dxa"/>
                    <w:right w:w="0" w:type="dxa"/>
                  </w:tcMar>
                  <w:vAlign w:val="center"/>
                </w:tcPr>
                <w:p w14:paraId="715404B7">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70.9</w:t>
                  </w:r>
                </w:p>
              </w:tc>
              <w:tc>
                <w:tcPr>
                  <w:tcW w:w="502" w:type="dxa"/>
                  <w:shd w:val="clear" w:color="auto" w:fill="FFFFFF"/>
                  <w:tcMar>
                    <w:top w:w="0" w:type="dxa"/>
                    <w:left w:w="0" w:type="dxa"/>
                    <w:bottom w:w="0" w:type="dxa"/>
                    <w:right w:w="0" w:type="dxa"/>
                  </w:tcMar>
                  <w:vAlign w:val="center"/>
                </w:tcPr>
                <w:p w14:paraId="3F45DFA2">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70.9</w:t>
                  </w:r>
                </w:p>
              </w:tc>
              <w:tc>
                <w:tcPr>
                  <w:tcW w:w="436" w:type="dxa"/>
                  <w:shd w:val="clear" w:color="auto" w:fill="FFFFFF"/>
                  <w:tcMar>
                    <w:top w:w="0" w:type="dxa"/>
                    <w:left w:w="0" w:type="dxa"/>
                    <w:bottom w:w="0" w:type="dxa"/>
                    <w:right w:w="0" w:type="dxa"/>
                  </w:tcMar>
                  <w:vAlign w:val="center"/>
                </w:tcPr>
                <w:p w14:paraId="76A12D21">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24</w:t>
                  </w:r>
                </w:p>
              </w:tc>
              <w:tc>
                <w:tcPr>
                  <w:tcW w:w="484" w:type="dxa"/>
                  <w:shd w:val="clear" w:color="auto" w:fill="FFFFFF"/>
                  <w:tcMar>
                    <w:top w:w="0" w:type="dxa"/>
                    <w:left w:w="0" w:type="dxa"/>
                    <w:bottom w:w="0" w:type="dxa"/>
                    <w:right w:w="0" w:type="dxa"/>
                  </w:tcMar>
                  <w:vAlign w:val="center"/>
                </w:tcPr>
                <w:p w14:paraId="204D3EAE">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4E6A5E12">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61A7AF9B">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7908A9B1">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517" w:type="dxa"/>
                  <w:shd w:val="clear" w:color="auto" w:fill="FFFFFF"/>
                  <w:tcMar>
                    <w:top w:w="0" w:type="dxa"/>
                    <w:left w:w="0" w:type="dxa"/>
                    <w:bottom w:w="0" w:type="dxa"/>
                    <w:right w:w="0" w:type="dxa"/>
                  </w:tcMar>
                  <w:vAlign w:val="center"/>
                </w:tcPr>
                <w:p w14:paraId="5C62EA14">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44.9</w:t>
                  </w:r>
                </w:p>
              </w:tc>
              <w:tc>
                <w:tcPr>
                  <w:tcW w:w="517" w:type="dxa"/>
                  <w:shd w:val="clear" w:color="auto" w:fill="FFFFFF"/>
                  <w:tcMar>
                    <w:top w:w="0" w:type="dxa"/>
                    <w:left w:w="0" w:type="dxa"/>
                    <w:bottom w:w="0" w:type="dxa"/>
                    <w:right w:w="0" w:type="dxa"/>
                  </w:tcMar>
                  <w:vAlign w:val="center"/>
                </w:tcPr>
                <w:p w14:paraId="59BAE7FE">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44.9</w:t>
                  </w:r>
                </w:p>
              </w:tc>
              <w:tc>
                <w:tcPr>
                  <w:tcW w:w="517" w:type="dxa"/>
                  <w:shd w:val="clear" w:color="auto" w:fill="FFFFFF"/>
                  <w:tcMar>
                    <w:top w:w="0" w:type="dxa"/>
                    <w:left w:w="0" w:type="dxa"/>
                    <w:bottom w:w="0" w:type="dxa"/>
                    <w:right w:w="0" w:type="dxa"/>
                  </w:tcMar>
                  <w:vAlign w:val="center"/>
                </w:tcPr>
                <w:p w14:paraId="7262D63C">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44.9</w:t>
                  </w:r>
                </w:p>
              </w:tc>
              <w:tc>
                <w:tcPr>
                  <w:tcW w:w="517" w:type="dxa"/>
                  <w:shd w:val="clear" w:color="auto" w:fill="FFFFFF"/>
                  <w:tcMar>
                    <w:top w:w="0" w:type="dxa"/>
                    <w:left w:w="0" w:type="dxa"/>
                    <w:bottom w:w="0" w:type="dxa"/>
                    <w:right w:w="0" w:type="dxa"/>
                  </w:tcMar>
                  <w:vAlign w:val="center"/>
                </w:tcPr>
                <w:p w14:paraId="54C1A944">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44.9</w:t>
                  </w:r>
                </w:p>
              </w:tc>
              <w:tc>
                <w:tcPr>
                  <w:tcW w:w="712" w:type="dxa"/>
                  <w:shd w:val="clear" w:color="auto" w:fill="FFFFFF"/>
                  <w:tcMar>
                    <w:top w:w="0" w:type="dxa"/>
                    <w:left w:w="0" w:type="dxa"/>
                    <w:bottom w:w="0" w:type="dxa"/>
                    <w:right w:w="0" w:type="dxa"/>
                  </w:tcMar>
                  <w:vAlign w:val="center"/>
                </w:tcPr>
                <w:p w14:paraId="24877E15">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w:t>
                  </w:r>
                </w:p>
              </w:tc>
            </w:tr>
            <w:tr w14:paraId="08F8D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297" w:type="dxa"/>
                  <w:shd w:val="clear" w:color="auto" w:fill="FFFFFF"/>
                  <w:vAlign w:val="center"/>
                </w:tcPr>
                <w:p w14:paraId="0295FECE">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30</w:t>
                  </w:r>
                </w:p>
              </w:tc>
              <w:tc>
                <w:tcPr>
                  <w:tcW w:w="566" w:type="dxa"/>
                  <w:shd w:val="clear" w:color="auto" w:fill="FFFFFF"/>
                  <w:tcMar>
                    <w:top w:w="0" w:type="dxa"/>
                    <w:left w:w="0" w:type="dxa"/>
                    <w:bottom w:w="0" w:type="dxa"/>
                    <w:right w:w="0" w:type="dxa"/>
                  </w:tcMar>
                  <w:vAlign w:val="center"/>
                </w:tcPr>
                <w:p w14:paraId="4F5CC8BA">
                  <w:pPr>
                    <w:pStyle w:val="282"/>
                    <w:rPr>
                      <w:rFonts w:ascii="Times New Roman" w:hAnsi="Times New Roman" w:eastAsia="宋体" w:cs="宋体"/>
                      <w:lang w:val="en-US"/>
                    </w:rPr>
                  </w:pPr>
                  <w:r>
                    <w:rPr>
                      <w:rFonts w:hint="eastAsia" w:ascii="Times New Roman" w:hAnsi="Times New Roman" w:eastAsia="宋体" w:cs="宋体"/>
                      <w:lang w:val="en-US" w:eastAsia="zh-CN"/>
                    </w:rPr>
                    <w:t>标准化厂房</w:t>
                  </w:r>
                </w:p>
              </w:tc>
              <w:tc>
                <w:tcPr>
                  <w:tcW w:w="618" w:type="dxa"/>
                  <w:shd w:val="clear" w:color="auto" w:fill="FFFFFF"/>
                  <w:tcMar>
                    <w:top w:w="0" w:type="dxa"/>
                    <w:left w:w="0" w:type="dxa"/>
                    <w:bottom w:w="0" w:type="dxa"/>
                    <w:right w:w="0" w:type="dxa"/>
                  </w:tcMar>
                  <w:vAlign w:val="center"/>
                </w:tcPr>
                <w:p w14:paraId="358D61A3">
                  <w:pPr>
                    <w:jc w:val="center"/>
                    <w:rPr>
                      <w:color w:val="000000" w:themeColor="text1"/>
                      <w:highlight w:val="none"/>
                      <w14:textFill>
                        <w14:solidFill>
                          <w14:schemeClr w14:val="tx1"/>
                        </w14:solidFill>
                      </w14:textFill>
                    </w:rPr>
                  </w:pPr>
                  <w:r>
                    <w:rPr>
                      <w:color w:val="000000" w:themeColor="text1"/>
                      <w:sz w:val="18"/>
                      <w:szCs w:val="18"/>
                      <w:highlight w:val="none"/>
                      <w14:textFill>
                        <w14:solidFill>
                          <w14:schemeClr w14:val="tx1"/>
                        </w14:solidFill>
                      </w14:textFill>
                    </w:rPr>
                    <w:t>弯折试验机</w:t>
                  </w:r>
                </w:p>
              </w:tc>
              <w:tc>
                <w:tcPr>
                  <w:tcW w:w="322" w:type="dxa"/>
                  <w:shd w:val="clear" w:color="auto" w:fill="FFFFFF"/>
                  <w:tcMar>
                    <w:top w:w="0" w:type="dxa"/>
                    <w:left w:w="0" w:type="dxa"/>
                    <w:bottom w:w="0" w:type="dxa"/>
                    <w:right w:w="0" w:type="dxa"/>
                  </w:tcMar>
                  <w:vAlign w:val="center"/>
                </w:tcPr>
                <w:p w14:paraId="0BE7816F">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49" w:type="dxa"/>
                  <w:shd w:val="clear" w:color="auto" w:fill="FFFFFF"/>
                  <w:tcMar>
                    <w:top w:w="0" w:type="dxa"/>
                    <w:left w:w="0" w:type="dxa"/>
                    <w:bottom w:w="0" w:type="dxa"/>
                    <w:right w:w="0" w:type="dxa"/>
                  </w:tcMar>
                  <w:vAlign w:val="center"/>
                </w:tcPr>
                <w:p w14:paraId="4B5D4349">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83/1</w:t>
                  </w:r>
                </w:p>
              </w:tc>
              <w:tc>
                <w:tcPr>
                  <w:tcW w:w="556" w:type="dxa"/>
                  <w:vMerge w:val="continue"/>
                  <w:shd w:val="clear" w:color="auto" w:fill="FFFFFF"/>
                  <w:tcMar>
                    <w:top w:w="0" w:type="dxa"/>
                    <w:left w:w="0" w:type="dxa"/>
                    <w:bottom w:w="0" w:type="dxa"/>
                    <w:right w:w="0" w:type="dxa"/>
                  </w:tcMar>
                  <w:vAlign w:val="center"/>
                </w:tcPr>
                <w:p w14:paraId="53EB17B1">
                  <w:pPr>
                    <w:pStyle w:val="282"/>
                    <w:rPr>
                      <w:color w:val="000000" w:themeColor="text1"/>
                      <w:highlight w:val="none"/>
                      <w14:textFill>
                        <w14:solidFill>
                          <w14:schemeClr w14:val="tx1"/>
                        </w14:solidFill>
                      </w14:textFill>
                    </w:rPr>
                  </w:pPr>
                </w:p>
              </w:tc>
              <w:tc>
                <w:tcPr>
                  <w:tcW w:w="611" w:type="dxa"/>
                  <w:shd w:val="clear" w:color="auto" w:fill="FFFFFF"/>
                  <w:tcMar>
                    <w:top w:w="0" w:type="dxa"/>
                    <w:left w:w="0" w:type="dxa"/>
                    <w:bottom w:w="0" w:type="dxa"/>
                    <w:right w:w="0" w:type="dxa"/>
                  </w:tcMar>
                  <w:vAlign w:val="center"/>
                </w:tcPr>
                <w:p w14:paraId="7CF8C8C6">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50.5</w:t>
                  </w:r>
                </w:p>
              </w:tc>
              <w:tc>
                <w:tcPr>
                  <w:tcW w:w="611" w:type="dxa"/>
                  <w:shd w:val="clear" w:color="auto" w:fill="FFFFFF"/>
                  <w:tcMar>
                    <w:top w:w="0" w:type="dxa"/>
                    <w:left w:w="0" w:type="dxa"/>
                    <w:bottom w:w="0" w:type="dxa"/>
                    <w:right w:w="0" w:type="dxa"/>
                  </w:tcMar>
                  <w:vAlign w:val="center"/>
                </w:tcPr>
                <w:p w14:paraId="6F3B4E36">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49</w:t>
                  </w:r>
                </w:p>
              </w:tc>
              <w:tc>
                <w:tcPr>
                  <w:tcW w:w="612" w:type="dxa"/>
                  <w:shd w:val="clear" w:color="auto" w:fill="FFFFFF"/>
                  <w:tcMar>
                    <w:top w:w="0" w:type="dxa"/>
                    <w:left w:w="0" w:type="dxa"/>
                    <w:bottom w:w="0" w:type="dxa"/>
                    <w:right w:w="0" w:type="dxa"/>
                  </w:tcMar>
                  <w:vAlign w:val="center"/>
                </w:tcPr>
                <w:p w14:paraId="5134583D">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w:t>
                  </w:r>
                </w:p>
              </w:tc>
              <w:tc>
                <w:tcPr>
                  <w:tcW w:w="507" w:type="dxa"/>
                  <w:shd w:val="clear" w:color="auto" w:fill="FFFFFF"/>
                  <w:tcMar>
                    <w:top w:w="0" w:type="dxa"/>
                    <w:left w:w="0" w:type="dxa"/>
                    <w:bottom w:w="0" w:type="dxa"/>
                    <w:right w:w="0" w:type="dxa"/>
                  </w:tcMar>
                  <w:vAlign w:val="center"/>
                </w:tcPr>
                <w:p w14:paraId="602A0848">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39.3</w:t>
                  </w:r>
                </w:p>
              </w:tc>
              <w:tc>
                <w:tcPr>
                  <w:tcW w:w="507" w:type="dxa"/>
                  <w:shd w:val="clear" w:color="auto" w:fill="FFFFFF"/>
                  <w:tcMar>
                    <w:top w:w="0" w:type="dxa"/>
                    <w:left w:w="0" w:type="dxa"/>
                    <w:bottom w:w="0" w:type="dxa"/>
                    <w:right w:w="0" w:type="dxa"/>
                  </w:tcMar>
                  <w:vAlign w:val="center"/>
                </w:tcPr>
                <w:p w14:paraId="478C901E">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61.9</w:t>
                  </w:r>
                </w:p>
              </w:tc>
              <w:tc>
                <w:tcPr>
                  <w:tcW w:w="507" w:type="dxa"/>
                  <w:shd w:val="clear" w:color="auto" w:fill="FFFFFF"/>
                  <w:tcMar>
                    <w:top w:w="0" w:type="dxa"/>
                    <w:left w:w="0" w:type="dxa"/>
                    <w:bottom w:w="0" w:type="dxa"/>
                    <w:right w:w="0" w:type="dxa"/>
                  </w:tcMar>
                  <w:vAlign w:val="center"/>
                </w:tcPr>
                <w:p w14:paraId="7681A031">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91.4</w:t>
                  </w:r>
                </w:p>
              </w:tc>
              <w:tc>
                <w:tcPr>
                  <w:tcW w:w="508" w:type="dxa"/>
                  <w:shd w:val="clear" w:color="auto" w:fill="FFFFFF"/>
                  <w:tcMar>
                    <w:top w:w="0" w:type="dxa"/>
                    <w:left w:w="0" w:type="dxa"/>
                    <w:bottom w:w="0" w:type="dxa"/>
                    <w:right w:w="0" w:type="dxa"/>
                  </w:tcMar>
                  <w:vAlign w:val="center"/>
                </w:tcPr>
                <w:p w14:paraId="65EB7B13">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76.4</w:t>
                  </w:r>
                </w:p>
              </w:tc>
              <w:tc>
                <w:tcPr>
                  <w:tcW w:w="501" w:type="dxa"/>
                  <w:shd w:val="clear" w:color="auto" w:fill="FFFFFF"/>
                  <w:tcMar>
                    <w:top w:w="0" w:type="dxa"/>
                    <w:left w:w="0" w:type="dxa"/>
                    <w:bottom w:w="0" w:type="dxa"/>
                    <w:right w:w="0" w:type="dxa"/>
                  </w:tcMar>
                  <w:vAlign w:val="center"/>
                </w:tcPr>
                <w:p w14:paraId="15DD6ABC">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73.9</w:t>
                  </w:r>
                </w:p>
              </w:tc>
              <w:tc>
                <w:tcPr>
                  <w:tcW w:w="501" w:type="dxa"/>
                  <w:shd w:val="clear" w:color="auto" w:fill="FFFFFF"/>
                  <w:tcMar>
                    <w:top w:w="0" w:type="dxa"/>
                    <w:left w:w="0" w:type="dxa"/>
                    <w:bottom w:w="0" w:type="dxa"/>
                    <w:right w:w="0" w:type="dxa"/>
                  </w:tcMar>
                  <w:vAlign w:val="center"/>
                </w:tcPr>
                <w:p w14:paraId="6A54782D">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73.9</w:t>
                  </w:r>
                </w:p>
              </w:tc>
              <w:tc>
                <w:tcPr>
                  <w:tcW w:w="501" w:type="dxa"/>
                  <w:shd w:val="clear" w:color="auto" w:fill="FFFFFF"/>
                  <w:tcMar>
                    <w:top w:w="0" w:type="dxa"/>
                    <w:left w:w="0" w:type="dxa"/>
                    <w:bottom w:w="0" w:type="dxa"/>
                    <w:right w:w="0" w:type="dxa"/>
                  </w:tcMar>
                  <w:vAlign w:val="center"/>
                </w:tcPr>
                <w:p w14:paraId="459333EF">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73.9</w:t>
                  </w:r>
                </w:p>
              </w:tc>
              <w:tc>
                <w:tcPr>
                  <w:tcW w:w="502" w:type="dxa"/>
                  <w:shd w:val="clear" w:color="auto" w:fill="FFFFFF"/>
                  <w:tcMar>
                    <w:top w:w="0" w:type="dxa"/>
                    <w:left w:w="0" w:type="dxa"/>
                    <w:bottom w:w="0" w:type="dxa"/>
                    <w:right w:w="0" w:type="dxa"/>
                  </w:tcMar>
                  <w:vAlign w:val="center"/>
                </w:tcPr>
                <w:p w14:paraId="3B3C2CA5">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73.9</w:t>
                  </w:r>
                </w:p>
              </w:tc>
              <w:tc>
                <w:tcPr>
                  <w:tcW w:w="436" w:type="dxa"/>
                  <w:shd w:val="clear" w:color="auto" w:fill="FFFFFF"/>
                  <w:tcMar>
                    <w:top w:w="0" w:type="dxa"/>
                    <w:left w:w="0" w:type="dxa"/>
                    <w:bottom w:w="0" w:type="dxa"/>
                    <w:right w:w="0" w:type="dxa"/>
                  </w:tcMar>
                  <w:vAlign w:val="center"/>
                </w:tcPr>
                <w:p w14:paraId="0E898119">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24</w:t>
                  </w:r>
                </w:p>
              </w:tc>
              <w:tc>
                <w:tcPr>
                  <w:tcW w:w="484" w:type="dxa"/>
                  <w:shd w:val="clear" w:color="auto" w:fill="FFFFFF"/>
                  <w:tcMar>
                    <w:top w:w="0" w:type="dxa"/>
                    <w:left w:w="0" w:type="dxa"/>
                    <w:bottom w:w="0" w:type="dxa"/>
                    <w:right w:w="0" w:type="dxa"/>
                  </w:tcMar>
                  <w:vAlign w:val="center"/>
                </w:tcPr>
                <w:p w14:paraId="4C2A56AD">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0F4C0657">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729BE2C3">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615744A7">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517" w:type="dxa"/>
                  <w:shd w:val="clear" w:color="auto" w:fill="FFFFFF"/>
                  <w:tcMar>
                    <w:top w:w="0" w:type="dxa"/>
                    <w:left w:w="0" w:type="dxa"/>
                    <w:bottom w:w="0" w:type="dxa"/>
                    <w:right w:w="0" w:type="dxa"/>
                  </w:tcMar>
                  <w:vAlign w:val="center"/>
                </w:tcPr>
                <w:p w14:paraId="6BF1B792">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47.9</w:t>
                  </w:r>
                </w:p>
              </w:tc>
              <w:tc>
                <w:tcPr>
                  <w:tcW w:w="517" w:type="dxa"/>
                  <w:shd w:val="clear" w:color="auto" w:fill="FFFFFF"/>
                  <w:tcMar>
                    <w:top w:w="0" w:type="dxa"/>
                    <w:left w:w="0" w:type="dxa"/>
                    <w:bottom w:w="0" w:type="dxa"/>
                    <w:right w:w="0" w:type="dxa"/>
                  </w:tcMar>
                  <w:vAlign w:val="center"/>
                </w:tcPr>
                <w:p w14:paraId="331C5460">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47.9</w:t>
                  </w:r>
                </w:p>
              </w:tc>
              <w:tc>
                <w:tcPr>
                  <w:tcW w:w="517" w:type="dxa"/>
                  <w:shd w:val="clear" w:color="auto" w:fill="FFFFFF"/>
                  <w:tcMar>
                    <w:top w:w="0" w:type="dxa"/>
                    <w:left w:w="0" w:type="dxa"/>
                    <w:bottom w:w="0" w:type="dxa"/>
                    <w:right w:w="0" w:type="dxa"/>
                  </w:tcMar>
                  <w:vAlign w:val="center"/>
                </w:tcPr>
                <w:p w14:paraId="60DDB5EC">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47.9</w:t>
                  </w:r>
                </w:p>
              </w:tc>
              <w:tc>
                <w:tcPr>
                  <w:tcW w:w="517" w:type="dxa"/>
                  <w:shd w:val="clear" w:color="auto" w:fill="FFFFFF"/>
                  <w:tcMar>
                    <w:top w:w="0" w:type="dxa"/>
                    <w:left w:w="0" w:type="dxa"/>
                    <w:bottom w:w="0" w:type="dxa"/>
                    <w:right w:w="0" w:type="dxa"/>
                  </w:tcMar>
                  <w:vAlign w:val="center"/>
                </w:tcPr>
                <w:p w14:paraId="349910C7">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47.9</w:t>
                  </w:r>
                </w:p>
              </w:tc>
              <w:tc>
                <w:tcPr>
                  <w:tcW w:w="712" w:type="dxa"/>
                  <w:shd w:val="clear" w:color="auto" w:fill="FFFFFF"/>
                  <w:tcMar>
                    <w:top w:w="0" w:type="dxa"/>
                    <w:left w:w="0" w:type="dxa"/>
                    <w:bottom w:w="0" w:type="dxa"/>
                    <w:right w:w="0" w:type="dxa"/>
                  </w:tcMar>
                  <w:vAlign w:val="center"/>
                </w:tcPr>
                <w:p w14:paraId="6F25674D">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w:t>
                  </w:r>
                </w:p>
              </w:tc>
            </w:tr>
            <w:tr w14:paraId="23941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297" w:type="dxa"/>
                  <w:shd w:val="clear" w:color="auto" w:fill="FFFFFF"/>
                  <w:vAlign w:val="center"/>
                </w:tcPr>
                <w:p w14:paraId="4DCF1FF7">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31</w:t>
                  </w:r>
                </w:p>
              </w:tc>
              <w:tc>
                <w:tcPr>
                  <w:tcW w:w="566" w:type="dxa"/>
                  <w:shd w:val="clear" w:color="auto" w:fill="FFFFFF"/>
                  <w:tcMar>
                    <w:top w:w="0" w:type="dxa"/>
                    <w:left w:w="0" w:type="dxa"/>
                    <w:bottom w:w="0" w:type="dxa"/>
                    <w:right w:w="0" w:type="dxa"/>
                  </w:tcMar>
                  <w:vAlign w:val="center"/>
                </w:tcPr>
                <w:p w14:paraId="1E0A1FE6">
                  <w:pPr>
                    <w:pStyle w:val="282"/>
                    <w:rPr>
                      <w:rFonts w:ascii="Times New Roman" w:hAnsi="Times New Roman" w:eastAsia="宋体" w:cs="宋体"/>
                      <w:lang w:val="en-US"/>
                    </w:rPr>
                  </w:pPr>
                  <w:r>
                    <w:rPr>
                      <w:rFonts w:hint="eastAsia" w:ascii="Times New Roman" w:hAnsi="Times New Roman" w:eastAsia="宋体" w:cs="宋体"/>
                      <w:lang w:val="en-US" w:eastAsia="zh-CN"/>
                    </w:rPr>
                    <w:t>标准化厂房</w:t>
                  </w:r>
                </w:p>
              </w:tc>
              <w:tc>
                <w:tcPr>
                  <w:tcW w:w="618" w:type="dxa"/>
                  <w:shd w:val="clear" w:color="auto" w:fill="FFFFFF"/>
                  <w:tcMar>
                    <w:top w:w="0" w:type="dxa"/>
                    <w:left w:w="0" w:type="dxa"/>
                    <w:bottom w:w="0" w:type="dxa"/>
                    <w:right w:w="0" w:type="dxa"/>
                  </w:tcMar>
                  <w:vAlign w:val="center"/>
                </w:tcPr>
                <w:p w14:paraId="057673E1">
                  <w:pPr>
                    <w:jc w:val="center"/>
                    <w:rPr>
                      <w:color w:val="000000" w:themeColor="text1"/>
                      <w:highlight w:val="none"/>
                      <w14:textFill>
                        <w14:solidFill>
                          <w14:schemeClr w14:val="tx1"/>
                        </w14:solidFill>
                      </w14:textFill>
                    </w:rPr>
                  </w:pPr>
                  <w:r>
                    <w:rPr>
                      <w:color w:val="000000" w:themeColor="text1"/>
                      <w:sz w:val="18"/>
                      <w:szCs w:val="18"/>
                      <w:highlight w:val="none"/>
                      <w14:textFill>
                        <w14:solidFill>
                          <w14:schemeClr w14:val="tx1"/>
                        </w14:solidFill>
                      </w14:textFill>
                    </w:rPr>
                    <w:t>线束端子拉力试验机</w:t>
                  </w:r>
                </w:p>
              </w:tc>
              <w:tc>
                <w:tcPr>
                  <w:tcW w:w="322" w:type="dxa"/>
                  <w:shd w:val="clear" w:color="auto" w:fill="FFFFFF"/>
                  <w:tcMar>
                    <w:top w:w="0" w:type="dxa"/>
                    <w:left w:w="0" w:type="dxa"/>
                    <w:bottom w:w="0" w:type="dxa"/>
                    <w:right w:w="0" w:type="dxa"/>
                  </w:tcMar>
                  <w:vAlign w:val="center"/>
                </w:tcPr>
                <w:p w14:paraId="2C48307E">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49" w:type="dxa"/>
                  <w:shd w:val="clear" w:color="auto" w:fill="FFFFFF"/>
                  <w:tcMar>
                    <w:top w:w="0" w:type="dxa"/>
                    <w:left w:w="0" w:type="dxa"/>
                    <w:bottom w:w="0" w:type="dxa"/>
                    <w:right w:w="0" w:type="dxa"/>
                  </w:tcMar>
                  <w:vAlign w:val="center"/>
                </w:tcPr>
                <w:p w14:paraId="68791CA0">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78/1</w:t>
                  </w:r>
                </w:p>
              </w:tc>
              <w:tc>
                <w:tcPr>
                  <w:tcW w:w="556" w:type="dxa"/>
                  <w:vMerge w:val="continue"/>
                  <w:shd w:val="clear" w:color="auto" w:fill="FFFFFF"/>
                  <w:tcMar>
                    <w:top w:w="0" w:type="dxa"/>
                    <w:left w:w="0" w:type="dxa"/>
                    <w:bottom w:w="0" w:type="dxa"/>
                    <w:right w:w="0" w:type="dxa"/>
                  </w:tcMar>
                  <w:vAlign w:val="center"/>
                </w:tcPr>
                <w:p w14:paraId="094C1193">
                  <w:pPr>
                    <w:pStyle w:val="282"/>
                    <w:rPr>
                      <w:color w:val="000000" w:themeColor="text1"/>
                      <w:highlight w:val="none"/>
                      <w14:textFill>
                        <w14:solidFill>
                          <w14:schemeClr w14:val="tx1"/>
                        </w14:solidFill>
                      </w14:textFill>
                    </w:rPr>
                  </w:pPr>
                </w:p>
              </w:tc>
              <w:tc>
                <w:tcPr>
                  <w:tcW w:w="611" w:type="dxa"/>
                  <w:shd w:val="clear" w:color="auto" w:fill="FFFFFF"/>
                  <w:tcMar>
                    <w:top w:w="0" w:type="dxa"/>
                    <w:left w:w="0" w:type="dxa"/>
                    <w:bottom w:w="0" w:type="dxa"/>
                    <w:right w:w="0" w:type="dxa"/>
                  </w:tcMar>
                  <w:vAlign w:val="center"/>
                </w:tcPr>
                <w:p w14:paraId="464AFA03">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-2.3</w:t>
                  </w:r>
                </w:p>
              </w:tc>
              <w:tc>
                <w:tcPr>
                  <w:tcW w:w="611" w:type="dxa"/>
                  <w:shd w:val="clear" w:color="auto" w:fill="FFFFFF"/>
                  <w:tcMar>
                    <w:top w:w="0" w:type="dxa"/>
                    <w:left w:w="0" w:type="dxa"/>
                    <w:bottom w:w="0" w:type="dxa"/>
                    <w:right w:w="0" w:type="dxa"/>
                  </w:tcMar>
                  <w:vAlign w:val="center"/>
                </w:tcPr>
                <w:p w14:paraId="4566151D">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47</w:t>
                  </w:r>
                </w:p>
              </w:tc>
              <w:tc>
                <w:tcPr>
                  <w:tcW w:w="612" w:type="dxa"/>
                  <w:shd w:val="clear" w:color="auto" w:fill="FFFFFF"/>
                  <w:tcMar>
                    <w:top w:w="0" w:type="dxa"/>
                    <w:left w:w="0" w:type="dxa"/>
                    <w:bottom w:w="0" w:type="dxa"/>
                    <w:right w:w="0" w:type="dxa"/>
                  </w:tcMar>
                  <w:vAlign w:val="center"/>
                </w:tcPr>
                <w:p w14:paraId="7844D312">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w:t>
                  </w:r>
                </w:p>
              </w:tc>
              <w:tc>
                <w:tcPr>
                  <w:tcW w:w="507" w:type="dxa"/>
                  <w:shd w:val="clear" w:color="auto" w:fill="FFFFFF"/>
                  <w:tcMar>
                    <w:top w:w="0" w:type="dxa"/>
                    <w:left w:w="0" w:type="dxa"/>
                    <w:bottom w:w="0" w:type="dxa"/>
                    <w:right w:w="0" w:type="dxa"/>
                  </w:tcMar>
                  <w:vAlign w:val="center"/>
                </w:tcPr>
                <w:p w14:paraId="03625C11">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92.1</w:t>
                  </w:r>
                </w:p>
              </w:tc>
              <w:tc>
                <w:tcPr>
                  <w:tcW w:w="507" w:type="dxa"/>
                  <w:shd w:val="clear" w:color="auto" w:fill="FFFFFF"/>
                  <w:tcMar>
                    <w:top w:w="0" w:type="dxa"/>
                    <w:left w:w="0" w:type="dxa"/>
                    <w:bottom w:w="0" w:type="dxa"/>
                    <w:right w:w="0" w:type="dxa"/>
                  </w:tcMar>
                  <w:vAlign w:val="center"/>
                </w:tcPr>
                <w:p w14:paraId="6F72BBD5">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66.1</w:t>
                  </w:r>
                </w:p>
              </w:tc>
              <w:tc>
                <w:tcPr>
                  <w:tcW w:w="507" w:type="dxa"/>
                  <w:shd w:val="clear" w:color="auto" w:fill="FFFFFF"/>
                  <w:tcMar>
                    <w:top w:w="0" w:type="dxa"/>
                    <w:left w:w="0" w:type="dxa"/>
                    <w:bottom w:w="0" w:type="dxa"/>
                    <w:right w:w="0" w:type="dxa"/>
                  </w:tcMar>
                  <w:vAlign w:val="center"/>
                </w:tcPr>
                <w:p w14:paraId="1F9CDB68">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38.6</w:t>
                  </w:r>
                </w:p>
              </w:tc>
              <w:tc>
                <w:tcPr>
                  <w:tcW w:w="508" w:type="dxa"/>
                  <w:shd w:val="clear" w:color="auto" w:fill="FFFFFF"/>
                  <w:tcMar>
                    <w:top w:w="0" w:type="dxa"/>
                    <w:left w:w="0" w:type="dxa"/>
                    <w:bottom w:w="0" w:type="dxa"/>
                    <w:right w:w="0" w:type="dxa"/>
                  </w:tcMar>
                  <w:vAlign w:val="center"/>
                </w:tcPr>
                <w:p w14:paraId="5F99F687">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72.2</w:t>
                  </w:r>
                </w:p>
              </w:tc>
              <w:tc>
                <w:tcPr>
                  <w:tcW w:w="501" w:type="dxa"/>
                  <w:shd w:val="clear" w:color="auto" w:fill="FFFFFF"/>
                  <w:tcMar>
                    <w:top w:w="0" w:type="dxa"/>
                    <w:left w:w="0" w:type="dxa"/>
                    <w:bottom w:w="0" w:type="dxa"/>
                    <w:right w:w="0" w:type="dxa"/>
                  </w:tcMar>
                  <w:vAlign w:val="center"/>
                </w:tcPr>
                <w:p w14:paraId="30937967">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68.9</w:t>
                  </w:r>
                </w:p>
              </w:tc>
              <w:tc>
                <w:tcPr>
                  <w:tcW w:w="501" w:type="dxa"/>
                  <w:shd w:val="clear" w:color="auto" w:fill="FFFFFF"/>
                  <w:tcMar>
                    <w:top w:w="0" w:type="dxa"/>
                    <w:left w:w="0" w:type="dxa"/>
                    <w:bottom w:w="0" w:type="dxa"/>
                    <w:right w:w="0" w:type="dxa"/>
                  </w:tcMar>
                  <w:vAlign w:val="center"/>
                </w:tcPr>
                <w:p w14:paraId="24A52E86">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68.9</w:t>
                  </w:r>
                </w:p>
              </w:tc>
              <w:tc>
                <w:tcPr>
                  <w:tcW w:w="501" w:type="dxa"/>
                  <w:shd w:val="clear" w:color="auto" w:fill="FFFFFF"/>
                  <w:tcMar>
                    <w:top w:w="0" w:type="dxa"/>
                    <w:left w:w="0" w:type="dxa"/>
                    <w:bottom w:w="0" w:type="dxa"/>
                    <w:right w:w="0" w:type="dxa"/>
                  </w:tcMar>
                  <w:vAlign w:val="center"/>
                </w:tcPr>
                <w:p w14:paraId="6FF696CE">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68.9</w:t>
                  </w:r>
                </w:p>
              </w:tc>
              <w:tc>
                <w:tcPr>
                  <w:tcW w:w="502" w:type="dxa"/>
                  <w:shd w:val="clear" w:color="auto" w:fill="FFFFFF"/>
                  <w:tcMar>
                    <w:top w:w="0" w:type="dxa"/>
                    <w:left w:w="0" w:type="dxa"/>
                    <w:bottom w:w="0" w:type="dxa"/>
                    <w:right w:w="0" w:type="dxa"/>
                  </w:tcMar>
                  <w:vAlign w:val="center"/>
                </w:tcPr>
                <w:p w14:paraId="62044BA7">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68.9</w:t>
                  </w:r>
                </w:p>
              </w:tc>
              <w:tc>
                <w:tcPr>
                  <w:tcW w:w="436" w:type="dxa"/>
                  <w:shd w:val="clear" w:color="auto" w:fill="FFFFFF"/>
                  <w:tcMar>
                    <w:top w:w="0" w:type="dxa"/>
                    <w:left w:w="0" w:type="dxa"/>
                    <w:bottom w:w="0" w:type="dxa"/>
                    <w:right w:w="0" w:type="dxa"/>
                  </w:tcMar>
                  <w:vAlign w:val="center"/>
                </w:tcPr>
                <w:p w14:paraId="59D73862">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24</w:t>
                  </w:r>
                </w:p>
              </w:tc>
              <w:tc>
                <w:tcPr>
                  <w:tcW w:w="484" w:type="dxa"/>
                  <w:shd w:val="clear" w:color="auto" w:fill="FFFFFF"/>
                  <w:tcMar>
                    <w:top w:w="0" w:type="dxa"/>
                    <w:left w:w="0" w:type="dxa"/>
                    <w:bottom w:w="0" w:type="dxa"/>
                    <w:right w:w="0" w:type="dxa"/>
                  </w:tcMar>
                  <w:vAlign w:val="center"/>
                </w:tcPr>
                <w:p w14:paraId="309AE4F7">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414E97A5">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7F1C6C74">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0079A457">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517" w:type="dxa"/>
                  <w:shd w:val="clear" w:color="auto" w:fill="FFFFFF"/>
                  <w:tcMar>
                    <w:top w:w="0" w:type="dxa"/>
                    <w:left w:w="0" w:type="dxa"/>
                    <w:bottom w:w="0" w:type="dxa"/>
                    <w:right w:w="0" w:type="dxa"/>
                  </w:tcMar>
                  <w:vAlign w:val="center"/>
                </w:tcPr>
                <w:p w14:paraId="55A25D5E">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42.9</w:t>
                  </w:r>
                </w:p>
              </w:tc>
              <w:tc>
                <w:tcPr>
                  <w:tcW w:w="517" w:type="dxa"/>
                  <w:shd w:val="clear" w:color="auto" w:fill="FFFFFF"/>
                  <w:tcMar>
                    <w:top w:w="0" w:type="dxa"/>
                    <w:left w:w="0" w:type="dxa"/>
                    <w:bottom w:w="0" w:type="dxa"/>
                    <w:right w:w="0" w:type="dxa"/>
                  </w:tcMar>
                  <w:vAlign w:val="center"/>
                </w:tcPr>
                <w:p w14:paraId="50E4CF17">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42.9</w:t>
                  </w:r>
                </w:p>
              </w:tc>
              <w:tc>
                <w:tcPr>
                  <w:tcW w:w="517" w:type="dxa"/>
                  <w:shd w:val="clear" w:color="auto" w:fill="FFFFFF"/>
                  <w:tcMar>
                    <w:top w:w="0" w:type="dxa"/>
                    <w:left w:w="0" w:type="dxa"/>
                    <w:bottom w:w="0" w:type="dxa"/>
                    <w:right w:w="0" w:type="dxa"/>
                  </w:tcMar>
                  <w:vAlign w:val="center"/>
                </w:tcPr>
                <w:p w14:paraId="74E998E4">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42.9</w:t>
                  </w:r>
                </w:p>
              </w:tc>
              <w:tc>
                <w:tcPr>
                  <w:tcW w:w="517" w:type="dxa"/>
                  <w:shd w:val="clear" w:color="auto" w:fill="FFFFFF"/>
                  <w:tcMar>
                    <w:top w:w="0" w:type="dxa"/>
                    <w:left w:w="0" w:type="dxa"/>
                    <w:bottom w:w="0" w:type="dxa"/>
                    <w:right w:w="0" w:type="dxa"/>
                  </w:tcMar>
                  <w:vAlign w:val="center"/>
                </w:tcPr>
                <w:p w14:paraId="409B667A">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42.9</w:t>
                  </w:r>
                </w:p>
              </w:tc>
              <w:tc>
                <w:tcPr>
                  <w:tcW w:w="712" w:type="dxa"/>
                  <w:shd w:val="clear" w:color="auto" w:fill="FFFFFF"/>
                  <w:tcMar>
                    <w:top w:w="0" w:type="dxa"/>
                    <w:left w:w="0" w:type="dxa"/>
                    <w:bottom w:w="0" w:type="dxa"/>
                    <w:right w:w="0" w:type="dxa"/>
                  </w:tcMar>
                  <w:vAlign w:val="center"/>
                </w:tcPr>
                <w:p w14:paraId="24B735B5">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w:t>
                  </w:r>
                </w:p>
              </w:tc>
            </w:tr>
            <w:tr w14:paraId="73444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297" w:type="dxa"/>
                  <w:shd w:val="clear" w:color="auto" w:fill="FFFFFF"/>
                  <w:vAlign w:val="center"/>
                </w:tcPr>
                <w:p w14:paraId="04293DFA">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32</w:t>
                  </w:r>
                </w:p>
              </w:tc>
              <w:tc>
                <w:tcPr>
                  <w:tcW w:w="566" w:type="dxa"/>
                  <w:shd w:val="clear" w:color="auto" w:fill="FFFFFF"/>
                  <w:tcMar>
                    <w:top w:w="0" w:type="dxa"/>
                    <w:left w:w="0" w:type="dxa"/>
                    <w:bottom w:w="0" w:type="dxa"/>
                    <w:right w:w="0" w:type="dxa"/>
                  </w:tcMar>
                  <w:vAlign w:val="center"/>
                </w:tcPr>
                <w:p w14:paraId="3D3B6368">
                  <w:pPr>
                    <w:pStyle w:val="282"/>
                    <w:rPr>
                      <w:rFonts w:ascii="Times New Roman" w:hAnsi="Times New Roman" w:eastAsia="宋体" w:cs="宋体"/>
                      <w:lang w:val="en-US"/>
                    </w:rPr>
                  </w:pPr>
                  <w:r>
                    <w:rPr>
                      <w:rFonts w:hint="eastAsia" w:ascii="Times New Roman" w:hAnsi="Times New Roman" w:eastAsia="宋体" w:cs="宋体"/>
                      <w:lang w:val="en-US" w:eastAsia="zh-CN"/>
                    </w:rPr>
                    <w:t>标准化厂房</w:t>
                  </w:r>
                </w:p>
              </w:tc>
              <w:tc>
                <w:tcPr>
                  <w:tcW w:w="618" w:type="dxa"/>
                  <w:shd w:val="clear" w:color="auto" w:fill="FFFFFF"/>
                  <w:tcMar>
                    <w:top w:w="0" w:type="dxa"/>
                    <w:left w:w="0" w:type="dxa"/>
                    <w:bottom w:w="0" w:type="dxa"/>
                    <w:right w:w="0" w:type="dxa"/>
                  </w:tcMar>
                  <w:vAlign w:val="center"/>
                </w:tcPr>
                <w:p w14:paraId="2A61607A">
                  <w:pPr>
                    <w:jc w:val="center"/>
                    <w:rPr>
                      <w:color w:val="000000" w:themeColor="text1"/>
                      <w:highlight w:val="none"/>
                      <w14:textFill>
                        <w14:solidFill>
                          <w14:schemeClr w14:val="tx1"/>
                        </w14:solidFill>
                      </w14:textFill>
                    </w:rPr>
                  </w:pPr>
                  <w:r>
                    <w:rPr>
                      <w:color w:val="000000" w:themeColor="text1"/>
                      <w:sz w:val="18"/>
                      <w:szCs w:val="18"/>
                      <w:highlight w:val="none"/>
                      <w14:textFill>
                        <w14:solidFill>
                          <w14:schemeClr w14:val="tx1"/>
                        </w14:solidFill>
                      </w14:textFill>
                    </w:rPr>
                    <w:t>矢量网络分析仪</w:t>
                  </w:r>
                </w:p>
              </w:tc>
              <w:tc>
                <w:tcPr>
                  <w:tcW w:w="322" w:type="dxa"/>
                  <w:shd w:val="clear" w:color="auto" w:fill="FFFFFF"/>
                  <w:tcMar>
                    <w:top w:w="0" w:type="dxa"/>
                    <w:left w:w="0" w:type="dxa"/>
                    <w:bottom w:w="0" w:type="dxa"/>
                    <w:right w:w="0" w:type="dxa"/>
                  </w:tcMar>
                  <w:vAlign w:val="center"/>
                </w:tcPr>
                <w:p w14:paraId="74BEFE09">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49" w:type="dxa"/>
                  <w:shd w:val="clear" w:color="auto" w:fill="FFFFFF"/>
                  <w:tcMar>
                    <w:top w:w="0" w:type="dxa"/>
                    <w:left w:w="0" w:type="dxa"/>
                    <w:bottom w:w="0" w:type="dxa"/>
                    <w:right w:w="0" w:type="dxa"/>
                  </w:tcMar>
                  <w:vAlign w:val="center"/>
                </w:tcPr>
                <w:p w14:paraId="5E2497AE">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78/1</w:t>
                  </w:r>
                </w:p>
              </w:tc>
              <w:tc>
                <w:tcPr>
                  <w:tcW w:w="556" w:type="dxa"/>
                  <w:vMerge w:val="continue"/>
                  <w:shd w:val="clear" w:color="auto" w:fill="FFFFFF"/>
                  <w:tcMar>
                    <w:top w:w="0" w:type="dxa"/>
                    <w:left w:w="0" w:type="dxa"/>
                    <w:bottom w:w="0" w:type="dxa"/>
                    <w:right w:w="0" w:type="dxa"/>
                  </w:tcMar>
                  <w:vAlign w:val="center"/>
                </w:tcPr>
                <w:p w14:paraId="3CDBC427">
                  <w:pPr>
                    <w:pStyle w:val="282"/>
                    <w:rPr>
                      <w:color w:val="000000" w:themeColor="text1"/>
                      <w:highlight w:val="none"/>
                      <w14:textFill>
                        <w14:solidFill>
                          <w14:schemeClr w14:val="tx1"/>
                        </w14:solidFill>
                      </w14:textFill>
                    </w:rPr>
                  </w:pPr>
                </w:p>
              </w:tc>
              <w:tc>
                <w:tcPr>
                  <w:tcW w:w="611" w:type="dxa"/>
                  <w:shd w:val="clear" w:color="auto" w:fill="FFFFFF"/>
                  <w:tcMar>
                    <w:top w:w="0" w:type="dxa"/>
                    <w:left w:w="0" w:type="dxa"/>
                    <w:bottom w:w="0" w:type="dxa"/>
                    <w:right w:w="0" w:type="dxa"/>
                  </w:tcMar>
                  <w:vAlign w:val="center"/>
                </w:tcPr>
                <w:p w14:paraId="5600F31E">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5.8</w:t>
                  </w:r>
                </w:p>
              </w:tc>
              <w:tc>
                <w:tcPr>
                  <w:tcW w:w="611" w:type="dxa"/>
                  <w:shd w:val="clear" w:color="auto" w:fill="FFFFFF"/>
                  <w:tcMar>
                    <w:top w:w="0" w:type="dxa"/>
                    <w:left w:w="0" w:type="dxa"/>
                    <w:bottom w:w="0" w:type="dxa"/>
                    <w:right w:w="0" w:type="dxa"/>
                  </w:tcMar>
                  <w:vAlign w:val="center"/>
                </w:tcPr>
                <w:p w14:paraId="7D7BB5C3">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62.3</w:t>
                  </w:r>
                </w:p>
              </w:tc>
              <w:tc>
                <w:tcPr>
                  <w:tcW w:w="612" w:type="dxa"/>
                  <w:shd w:val="clear" w:color="auto" w:fill="FFFFFF"/>
                  <w:tcMar>
                    <w:top w:w="0" w:type="dxa"/>
                    <w:left w:w="0" w:type="dxa"/>
                    <w:bottom w:w="0" w:type="dxa"/>
                    <w:right w:w="0" w:type="dxa"/>
                  </w:tcMar>
                  <w:vAlign w:val="center"/>
                </w:tcPr>
                <w:p w14:paraId="0DF90150">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w:t>
                  </w:r>
                </w:p>
              </w:tc>
              <w:tc>
                <w:tcPr>
                  <w:tcW w:w="507" w:type="dxa"/>
                  <w:shd w:val="clear" w:color="auto" w:fill="FFFFFF"/>
                  <w:tcMar>
                    <w:top w:w="0" w:type="dxa"/>
                    <w:left w:w="0" w:type="dxa"/>
                    <w:bottom w:w="0" w:type="dxa"/>
                    <w:right w:w="0" w:type="dxa"/>
                  </w:tcMar>
                  <w:vAlign w:val="center"/>
                </w:tcPr>
                <w:p w14:paraId="24B41D20">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82.7</w:t>
                  </w:r>
                </w:p>
              </w:tc>
              <w:tc>
                <w:tcPr>
                  <w:tcW w:w="507" w:type="dxa"/>
                  <w:shd w:val="clear" w:color="auto" w:fill="FFFFFF"/>
                  <w:tcMar>
                    <w:top w:w="0" w:type="dxa"/>
                    <w:left w:w="0" w:type="dxa"/>
                    <w:bottom w:w="0" w:type="dxa"/>
                    <w:right w:w="0" w:type="dxa"/>
                  </w:tcMar>
                  <w:vAlign w:val="center"/>
                </w:tcPr>
                <w:p w14:paraId="2CCE1DE8">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80.3</w:t>
                  </w:r>
                </w:p>
              </w:tc>
              <w:tc>
                <w:tcPr>
                  <w:tcW w:w="507" w:type="dxa"/>
                  <w:shd w:val="clear" w:color="auto" w:fill="FFFFFF"/>
                  <w:tcMar>
                    <w:top w:w="0" w:type="dxa"/>
                    <w:left w:w="0" w:type="dxa"/>
                    <w:bottom w:w="0" w:type="dxa"/>
                    <w:right w:w="0" w:type="dxa"/>
                  </w:tcMar>
                  <w:vAlign w:val="center"/>
                </w:tcPr>
                <w:p w14:paraId="7A5E197B">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48.0</w:t>
                  </w:r>
                </w:p>
              </w:tc>
              <w:tc>
                <w:tcPr>
                  <w:tcW w:w="508" w:type="dxa"/>
                  <w:shd w:val="clear" w:color="auto" w:fill="FFFFFF"/>
                  <w:tcMar>
                    <w:top w:w="0" w:type="dxa"/>
                    <w:left w:w="0" w:type="dxa"/>
                    <w:bottom w:w="0" w:type="dxa"/>
                    <w:right w:w="0" w:type="dxa"/>
                  </w:tcMar>
                  <w:vAlign w:val="center"/>
                </w:tcPr>
                <w:p w14:paraId="0704797A">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57.9</w:t>
                  </w:r>
                </w:p>
              </w:tc>
              <w:tc>
                <w:tcPr>
                  <w:tcW w:w="501" w:type="dxa"/>
                  <w:shd w:val="clear" w:color="auto" w:fill="FFFFFF"/>
                  <w:tcMar>
                    <w:top w:w="0" w:type="dxa"/>
                    <w:left w:w="0" w:type="dxa"/>
                    <w:bottom w:w="0" w:type="dxa"/>
                    <w:right w:w="0" w:type="dxa"/>
                  </w:tcMar>
                  <w:vAlign w:val="center"/>
                </w:tcPr>
                <w:p w14:paraId="51B4DF1D">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68.9</w:t>
                  </w:r>
                </w:p>
              </w:tc>
              <w:tc>
                <w:tcPr>
                  <w:tcW w:w="501" w:type="dxa"/>
                  <w:shd w:val="clear" w:color="auto" w:fill="FFFFFF"/>
                  <w:tcMar>
                    <w:top w:w="0" w:type="dxa"/>
                    <w:left w:w="0" w:type="dxa"/>
                    <w:bottom w:w="0" w:type="dxa"/>
                    <w:right w:w="0" w:type="dxa"/>
                  </w:tcMar>
                  <w:vAlign w:val="center"/>
                </w:tcPr>
                <w:p w14:paraId="22E0324E">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68.9</w:t>
                  </w:r>
                </w:p>
              </w:tc>
              <w:tc>
                <w:tcPr>
                  <w:tcW w:w="501" w:type="dxa"/>
                  <w:shd w:val="clear" w:color="auto" w:fill="FFFFFF"/>
                  <w:tcMar>
                    <w:top w:w="0" w:type="dxa"/>
                    <w:left w:w="0" w:type="dxa"/>
                    <w:bottom w:w="0" w:type="dxa"/>
                    <w:right w:w="0" w:type="dxa"/>
                  </w:tcMar>
                  <w:vAlign w:val="center"/>
                </w:tcPr>
                <w:p w14:paraId="0DF69ADA">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68.9</w:t>
                  </w:r>
                </w:p>
              </w:tc>
              <w:tc>
                <w:tcPr>
                  <w:tcW w:w="502" w:type="dxa"/>
                  <w:shd w:val="clear" w:color="auto" w:fill="FFFFFF"/>
                  <w:tcMar>
                    <w:top w:w="0" w:type="dxa"/>
                    <w:left w:w="0" w:type="dxa"/>
                    <w:bottom w:w="0" w:type="dxa"/>
                    <w:right w:w="0" w:type="dxa"/>
                  </w:tcMar>
                  <w:vAlign w:val="center"/>
                </w:tcPr>
                <w:p w14:paraId="489F5FBB">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68.9</w:t>
                  </w:r>
                </w:p>
              </w:tc>
              <w:tc>
                <w:tcPr>
                  <w:tcW w:w="436" w:type="dxa"/>
                  <w:shd w:val="clear" w:color="auto" w:fill="FFFFFF"/>
                  <w:tcMar>
                    <w:top w:w="0" w:type="dxa"/>
                    <w:left w:w="0" w:type="dxa"/>
                    <w:bottom w:w="0" w:type="dxa"/>
                    <w:right w:w="0" w:type="dxa"/>
                  </w:tcMar>
                  <w:vAlign w:val="center"/>
                </w:tcPr>
                <w:p w14:paraId="25286E2A">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24</w:t>
                  </w:r>
                </w:p>
              </w:tc>
              <w:tc>
                <w:tcPr>
                  <w:tcW w:w="484" w:type="dxa"/>
                  <w:shd w:val="clear" w:color="auto" w:fill="FFFFFF"/>
                  <w:tcMar>
                    <w:top w:w="0" w:type="dxa"/>
                    <w:left w:w="0" w:type="dxa"/>
                    <w:bottom w:w="0" w:type="dxa"/>
                    <w:right w:w="0" w:type="dxa"/>
                  </w:tcMar>
                  <w:vAlign w:val="center"/>
                </w:tcPr>
                <w:p w14:paraId="1B1703F2">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5CFF27B7">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43A3784A">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714A7C6E">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517" w:type="dxa"/>
                  <w:shd w:val="clear" w:color="auto" w:fill="FFFFFF"/>
                  <w:tcMar>
                    <w:top w:w="0" w:type="dxa"/>
                    <w:left w:w="0" w:type="dxa"/>
                    <w:bottom w:w="0" w:type="dxa"/>
                    <w:right w:w="0" w:type="dxa"/>
                  </w:tcMar>
                  <w:vAlign w:val="center"/>
                </w:tcPr>
                <w:p w14:paraId="51948816">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42.9</w:t>
                  </w:r>
                </w:p>
              </w:tc>
              <w:tc>
                <w:tcPr>
                  <w:tcW w:w="517" w:type="dxa"/>
                  <w:shd w:val="clear" w:color="auto" w:fill="FFFFFF"/>
                  <w:tcMar>
                    <w:top w:w="0" w:type="dxa"/>
                    <w:left w:w="0" w:type="dxa"/>
                    <w:bottom w:w="0" w:type="dxa"/>
                    <w:right w:w="0" w:type="dxa"/>
                  </w:tcMar>
                  <w:vAlign w:val="center"/>
                </w:tcPr>
                <w:p w14:paraId="4A35A535">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42.9</w:t>
                  </w:r>
                </w:p>
              </w:tc>
              <w:tc>
                <w:tcPr>
                  <w:tcW w:w="517" w:type="dxa"/>
                  <w:shd w:val="clear" w:color="auto" w:fill="FFFFFF"/>
                  <w:tcMar>
                    <w:top w:w="0" w:type="dxa"/>
                    <w:left w:w="0" w:type="dxa"/>
                    <w:bottom w:w="0" w:type="dxa"/>
                    <w:right w:w="0" w:type="dxa"/>
                  </w:tcMar>
                  <w:vAlign w:val="center"/>
                </w:tcPr>
                <w:p w14:paraId="070FCDB4">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42.9</w:t>
                  </w:r>
                </w:p>
              </w:tc>
              <w:tc>
                <w:tcPr>
                  <w:tcW w:w="517" w:type="dxa"/>
                  <w:shd w:val="clear" w:color="auto" w:fill="FFFFFF"/>
                  <w:tcMar>
                    <w:top w:w="0" w:type="dxa"/>
                    <w:left w:w="0" w:type="dxa"/>
                    <w:bottom w:w="0" w:type="dxa"/>
                    <w:right w:w="0" w:type="dxa"/>
                  </w:tcMar>
                  <w:vAlign w:val="center"/>
                </w:tcPr>
                <w:p w14:paraId="04533801">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42.9</w:t>
                  </w:r>
                </w:p>
              </w:tc>
              <w:tc>
                <w:tcPr>
                  <w:tcW w:w="712" w:type="dxa"/>
                  <w:shd w:val="clear" w:color="auto" w:fill="FFFFFF"/>
                  <w:tcMar>
                    <w:top w:w="0" w:type="dxa"/>
                    <w:left w:w="0" w:type="dxa"/>
                    <w:bottom w:w="0" w:type="dxa"/>
                    <w:right w:w="0" w:type="dxa"/>
                  </w:tcMar>
                  <w:vAlign w:val="center"/>
                </w:tcPr>
                <w:p w14:paraId="07982807">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w:t>
                  </w:r>
                </w:p>
              </w:tc>
            </w:tr>
            <w:tr w14:paraId="2AEBF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297" w:type="dxa"/>
                  <w:shd w:val="clear" w:color="auto" w:fill="FFFFFF"/>
                  <w:vAlign w:val="center"/>
                </w:tcPr>
                <w:p w14:paraId="1D803A02">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33</w:t>
                  </w:r>
                </w:p>
              </w:tc>
              <w:tc>
                <w:tcPr>
                  <w:tcW w:w="566" w:type="dxa"/>
                  <w:shd w:val="clear" w:color="auto" w:fill="FFFFFF"/>
                  <w:tcMar>
                    <w:top w:w="0" w:type="dxa"/>
                    <w:left w:w="0" w:type="dxa"/>
                    <w:bottom w:w="0" w:type="dxa"/>
                    <w:right w:w="0" w:type="dxa"/>
                  </w:tcMar>
                  <w:vAlign w:val="center"/>
                </w:tcPr>
                <w:p w14:paraId="5B3E2263">
                  <w:pPr>
                    <w:pStyle w:val="282"/>
                    <w:rPr>
                      <w:rFonts w:ascii="Times New Roman" w:hAnsi="Times New Roman" w:eastAsia="宋体" w:cs="宋体"/>
                      <w:lang w:val="en-US"/>
                    </w:rPr>
                  </w:pPr>
                  <w:r>
                    <w:rPr>
                      <w:rFonts w:hint="eastAsia" w:ascii="Times New Roman" w:hAnsi="Times New Roman" w:eastAsia="宋体" w:cs="宋体"/>
                      <w:lang w:val="en-US" w:eastAsia="zh-CN"/>
                    </w:rPr>
                    <w:t>标准化厂房</w:t>
                  </w:r>
                </w:p>
              </w:tc>
              <w:tc>
                <w:tcPr>
                  <w:tcW w:w="618" w:type="dxa"/>
                  <w:shd w:val="clear" w:color="auto" w:fill="FFFFFF"/>
                  <w:tcMar>
                    <w:top w:w="0" w:type="dxa"/>
                    <w:left w:w="0" w:type="dxa"/>
                    <w:bottom w:w="0" w:type="dxa"/>
                    <w:right w:w="0" w:type="dxa"/>
                  </w:tcMar>
                  <w:vAlign w:val="center"/>
                </w:tcPr>
                <w:p w14:paraId="79BA0AA0">
                  <w:pPr>
                    <w:jc w:val="center"/>
                    <w:rPr>
                      <w:color w:val="000000" w:themeColor="text1"/>
                      <w:highlight w:val="none"/>
                      <w14:textFill>
                        <w14:solidFill>
                          <w14:schemeClr w14:val="tx1"/>
                        </w14:solidFill>
                      </w14:textFill>
                    </w:rPr>
                  </w:pPr>
                  <w:r>
                    <w:rPr>
                      <w:color w:val="000000" w:themeColor="text1"/>
                      <w:sz w:val="18"/>
                      <w:szCs w:val="18"/>
                      <w:highlight w:val="none"/>
                      <w14:textFill>
                        <w14:solidFill>
                          <w14:schemeClr w14:val="tx1"/>
                        </w14:solidFill>
                      </w14:textFill>
                    </w:rPr>
                    <w:t>矢量网络分析仪</w:t>
                  </w:r>
                </w:p>
              </w:tc>
              <w:tc>
                <w:tcPr>
                  <w:tcW w:w="322" w:type="dxa"/>
                  <w:shd w:val="clear" w:color="auto" w:fill="FFFFFF"/>
                  <w:tcMar>
                    <w:top w:w="0" w:type="dxa"/>
                    <w:left w:w="0" w:type="dxa"/>
                    <w:bottom w:w="0" w:type="dxa"/>
                    <w:right w:w="0" w:type="dxa"/>
                  </w:tcMar>
                  <w:vAlign w:val="center"/>
                </w:tcPr>
                <w:p w14:paraId="71369415">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49" w:type="dxa"/>
                  <w:shd w:val="clear" w:color="auto" w:fill="FFFFFF"/>
                  <w:tcMar>
                    <w:top w:w="0" w:type="dxa"/>
                    <w:left w:w="0" w:type="dxa"/>
                    <w:bottom w:w="0" w:type="dxa"/>
                    <w:right w:w="0" w:type="dxa"/>
                  </w:tcMar>
                  <w:vAlign w:val="center"/>
                </w:tcPr>
                <w:p w14:paraId="55DBE27D">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83/1</w:t>
                  </w:r>
                </w:p>
              </w:tc>
              <w:tc>
                <w:tcPr>
                  <w:tcW w:w="556" w:type="dxa"/>
                  <w:vMerge w:val="continue"/>
                  <w:shd w:val="clear" w:color="auto" w:fill="FFFFFF"/>
                  <w:tcMar>
                    <w:top w:w="0" w:type="dxa"/>
                    <w:left w:w="0" w:type="dxa"/>
                    <w:bottom w:w="0" w:type="dxa"/>
                    <w:right w:w="0" w:type="dxa"/>
                  </w:tcMar>
                  <w:vAlign w:val="center"/>
                </w:tcPr>
                <w:p w14:paraId="6F8CAECC">
                  <w:pPr>
                    <w:pStyle w:val="282"/>
                    <w:rPr>
                      <w:color w:val="000000" w:themeColor="text1"/>
                      <w:highlight w:val="none"/>
                      <w14:textFill>
                        <w14:solidFill>
                          <w14:schemeClr w14:val="tx1"/>
                        </w14:solidFill>
                      </w14:textFill>
                    </w:rPr>
                  </w:pPr>
                </w:p>
              </w:tc>
              <w:tc>
                <w:tcPr>
                  <w:tcW w:w="611" w:type="dxa"/>
                  <w:shd w:val="clear" w:color="auto" w:fill="FFFFFF"/>
                  <w:tcMar>
                    <w:top w:w="0" w:type="dxa"/>
                    <w:left w:w="0" w:type="dxa"/>
                    <w:bottom w:w="0" w:type="dxa"/>
                    <w:right w:w="0" w:type="dxa"/>
                  </w:tcMar>
                  <w:vAlign w:val="center"/>
                </w:tcPr>
                <w:p w14:paraId="031ABCB4">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w:t>
                  </w:r>
                </w:p>
              </w:tc>
              <w:tc>
                <w:tcPr>
                  <w:tcW w:w="611" w:type="dxa"/>
                  <w:shd w:val="clear" w:color="auto" w:fill="FFFFFF"/>
                  <w:tcMar>
                    <w:top w:w="0" w:type="dxa"/>
                    <w:left w:w="0" w:type="dxa"/>
                    <w:bottom w:w="0" w:type="dxa"/>
                    <w:right w:w="0" w:type="dxa"/>
                  </w:tcMar>
                  <w:vAlign w:val="center"/>
                </w:tcPr>
                <w:p w14:paraId="33C5EAC8">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135.5</w:t>
                  </w:r>
                </w:p>
              </w:tc>
              <w:tc>
                <w:tcPr>
                  <w:tcW w:w="612" w:type="dxa"/>
                  <w:shd w:val="clear" w:color="auto" w:fill="FFFFFF"/>
                  <w:tcMar>
                    <w:top w:w="0" w:type="dxa"/>
                    <w:left w:w="0" w:type="dxa"/>
                    <w:bottom w:w="0" w:type="dxa"/>
                    <w:right w:w="0" w:type="dxa"/>
                  </w:tcMar>
                  <w:vAlign w:val="center"/>
                </w:tcPr>
                <w:p w14:paraId="4ACCC6A3">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w:t>
                  </w:r>
                </w:p>
              </w:tc>
              <w:tc>
                <w:tcPr>
                  <w:tcW w:w="507" w:type="dxa"/>
                  <w:shd w:val="clear" w:color="auto" w:fill="FFFFFF"/>
                  <w:tcMar>
                    <w:top w:w="0" w:type="dxa"/>
                    <w:left w:w="0" w:type="dxa"/>
                    <w:bottom w:w="0" w:type="dxa"/>
                    <w:right w:w="0" w:type="dxa"/>
                  </w:tcMar>
                  <w:vAlign w:val="center"/>
                </w:tcPr>
                <w:p w14:paraId="2CED2CBD">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10.6</w:t>
                  </w:r>
                </w:p>
              </w:tc>
              <w:tc>
                <w:tcPr>
                  <w:tcW w:w="507" w:type="dxa"/>
                  <w:shd w:val="clear" w:color="auto" w:fill="FFFFFF"/>
                  <w:tcMar>
                    <w:top w:w="0" w:type="dxa"/>
                    <w:left w:w="0" w:type="dxa"/>
                    <w:bottom w:w="0" w:type="dxa"/>
                    <w:right w:w="0" w:type="dxa"/>
                  </w:tcMar>
                  <w:vAlign w:val="center"/>
                </w:tcPr>
                <w:p w14:paraId="21DA1A1D">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2.0</w:t>
                  </w:r>
                </w:p>
              </w:tc>
              <w:tc>
                <w:tcPr>
                  <w:tcW w:w="507" w:type="dxa"/>
                  <w:shd w:val="clear" w:color="auto" w:fill="FFFFFF"/>
                  <w:tcMar>
                    <w:top w:w="0" w:type="dxa"/>
                    <w:left w:w="0" w:type="dxa"/>
                    <w:bottom w:w="0" w:type="dxa"/>
                    <w:right w:w="0" w:type="dxa"/>
                  </w:tcMar>
                  <w:vAlign w:val="center"/>
                </w:tcPr>
                <w:p w14:paraId="4728A101">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14.6</w:t>
                  </w:r>
                </w:p>
              </w:tc>
              <w:tc>
                <w:tcPr>
                  <w:tcW w:w="508" w:type="dxa"/>
                  <w:shd w:val="clear" w:color="auto" w:fill="FFFFFF"/>
                  <w:tcMar>
                    <w:top w:w="0" w:type="dxa"/>
                    <w:left w:w="0" w:type="dxa"/>
                    <w:bottom w:w="0" w:type="dxa"/>
                    <w:right w:w="0" w:type="dxa"/>
                  </w:tcMar>
                  <w:vAlign w:val="center"/>
                </w:tcPr>
                <w:p w14:paraId="7CB56E5D">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4.5</w:t>
                  </w:r>
                </w:p>
              </w:tc>
              <w:tc>
                <w:tcPr>
                  <w:tcW w:w="501" w:type="dxa"/>
                  <w:shd w:val="clear" w:color="auto" w:fill="FFFFFF"/>
                  <w:tcMar>
                    <w:top w:w="0" w:type="dxa"/>
                    <w:left w:w="0" w:type="dxa"/>
                    <w:bottom w:w="0" w:type="dxa"/>
                    <w:right w:w="0" w:type="dxa"/>
                  </w:tcMar>
                  <w:vAlign w:val="center"/>
                </w:tcPr>
                <w:p w14:paraId="5757DF2B">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86.2</w:t>
                  </w:r>
                </w:p>
              </w:tc>
              <w:tc>
                <w:tcPr>
                  <w:tcW w:w="501" w:type="dxa"/>
                  <w:shd w:val="clear" w:color="auto" w:fill="FFFFFF"/>
                  <w:tcMar>
                    <w:top w:w="0" w:type="dxa"/>
                    <w:left w:w="0" w:type="dxa"/>
                    <w:bottom w:w="0" w:type="dxa"/>
                    <w:right w:w="0" w:type="dxa"/>
                  </w:tcMar>
                  <w:vAlign w:val="center"/>
                </w:tcPr>
                <w:p w14:paraId="61195859">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86.4</w:t>
                  </w:r>
                </w:p>
              </w:tc>
              <w:tc>
                <w:tcPr>
                  <w:tcW w:w="501" w:type="dxa"/>
                  <w:shd w:val="clear" w:color="auto" w:fill="FFFFFF"/>
                  <w:tcMar>
                    <w:top w:w="0" w:type="dxa"/>
                    <w:left w:w="0" w:type="dxa"/>
                    <w:bottom w:w="0" w:type="dxa"/>
                    <w:right w:w="0" w:type="dxa"/>
                  </w:tcMar>
                  <w:vAlign w:val="center"/>
                </w:tcPr>
                <w:p w14:paraId="245F4578">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86.2</w:t>
                  </w:r>
                </w:p>
              </w:tc>
              <w:tc>
                <w:tcPr>
                  <w:tcW w:w="502" w:type="dxa"/>
                  <w:shd w:val="clear" w:color="auto" w:fill="FFFFFF"/>
                  <w:tcMar>
                    <w:top w:w="0" w:type="dxa"/>
                    <w:left w:w="0" w:type="dxa"/>
                    <w:bottom w:w="0" w:type="dxa"/>
                    <w:right w:w="0" w:type="dxa"/>
                  </w:tcMar>
                  <w:vAlign w:val="center"/>
                </w:tcPr>
                <w:p w14:paraId="75F8DF16">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86.2</w:t>
                  </w:r>
                </w:p>
              </w:tc>
              <w:tc>
                <w:tcPr>
                  <w:tcW w:w="436" w:type="dxa"/>
                  <w:shd w:val="clear" w:color="auto" w:fill="FFFFFF"/>
                  <w:tcMar>
                    <w:top w:w="0" w:type="dxa"/>
                    <w:left w:w="0" w:type="dxa"/>
                    <w:bottom w:w="0" w:type="dxa"/>
                    <w:right w:w="0" w:type="dxa"/>
                  </w:tcMar>
                  <w:vAlign w:val="center"/>
                </w:tcPr>
                <w:p w14:paraId="67934EAB">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24</w:t>
                  </w:r>
                </w:p>
              </w:tc>
              <w:tc>
                <w:tcPr>
                  <w:tcW w:w="484" w:type="dxa"/>
                  <w:shd w:val="clear" w:color="auto" w:fill="FFFFFF"/>
                  <w:tcMar>
                    <w:top w:w="0" w:type="dxa"/>
                    <w:left w:w="0" w:type="dxa"/>
                    <w:bottom w:w="0" w:type="dxa"/>
                    <w:right w:w="0" w:type="dxa"/>
                  </w:tcMar>
                  <w:vAlign w:val="center"/>
                </w:tcPr>
                <w:p w14:paraId="193DE3BE">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7656BFE5">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790CA627">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754F3102">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517" w:type="dxa"/>
                  <w:shd w:val="clear" w:color="auto" w:fill="FFFFFF"/>
                  <w:tcMar>
                    <w:top w:w="0" w:type="dxa"/>
                    <w:left w:w="0" w:type="dxa"/>
                    <w:bottom w:w="0" w:type="dxa"/>
                    <w:right w:w="0" w:type="dxa"/>
                  </w:tcMar>
                  <w:vAlign w:val="center"/>
                </w:tcPr>
                <w:p w14:paraId="7A1809E4">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60.2</w:t>
                  </w:r>
                </w:p>
              </w:tc>
              <w:tc>
                <w:tcPr>
                  <w:tcW w:w="517" w:type="dxa"/>
                  <w:shd w:val="clear" w:color="auto" w:fill="FFFFFF"/>
                  <w:tcMar>
                    <w:top w:w="0" w:type="dxa"/>
                    <w:left w:w="0" w:type="dxa"/>
                    <w:bottom w:w="0" w:type="dxa"/>
                    <w:right w:w="0" w:type="dxa"/>
                  </w:tcMar>
                  <w:vAlign w:val="center"/>
                </w:tcPr>
                <w:p w14:paraId="07406CE3">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60.4</w:t>
                  </w:r>
                </w:p>
              </w:tc>
              <w:tc>
                <w:tcPr>
                  <w:tcW w:w="517" w:type="dxa"/>
                  <w:shd w:val="clear" w:color="auto" w:fill="FFFFFF"/>
                  <w:tcMar>
                    <w:top w:w="0" w:type="dxa"/>
                    <w:left w:w="0" w:type="dxa"/>
                    <w:bottom w:w="0" w:type="dxa"/>
                    <w:right w:w="0" w:type="dxa"/>
                  </w:tcMar>
                  <w:vAlign w:val="center"/>
                </w:tcPr>
                <w:p w14:paraId="4D9DFA16">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60.2</w:t>
                  </w:r>
                </w:p>
              </w:tc>
              <w:tc>
                <w:tcPr>
                  <w:tcW w:w="517" w:type="dxa"/>
                  <w:shd w:val="clear" w:color="auto" w:fill="FFFFFF"/>
                  <w:tcMar>
                    <w:top w:w="0" w:type="dxa"/>
                    <w:left w:w="0" w:type="dxa"/>
                    <w:bottom w:w="0" w:type="dxa"/>
                    <w:right w:w="0" w:type="dxa"/>
                  </w:tcMar>
                  <w:vAlign w:val="center"/>
                </w:tcPr>
                <w:p w14:paraId="408FEB9E">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60.2</w:t>
                  </w:r>
                </w:p>
              </w:tc>
              <w:tc>
                <w:tcPr>
                  <w:tcW w:w="712" w:type="dxa"/>
                  <w:shd w:val="clear" w:color="auto" w:fill="FFFFFF"/>
                  <w:tcMar>
                    <w:top w:w="0" w:type="dxa"/>
                    <w:left w:w="0" w:type="dxa"/>
                    <w:bottom w:w="0" w:type="dxa"/>
                    <w:right w:w="0" w:type="dxa"/>
                  </w:tcMar>
                  <w:vAlign w:val="center"/>
                </w:tcPr>
                <w:p w14:paraId="6C4EED21">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w:t>
                  </w:r>
                </w:p>
              </w:tc>
            </w:tr>
            <w:tr w14:paraId="580B2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297" w:type="dxa"/>
                  <w:shd w:val="clear" w:color="auto" w:fill="FFFFFF"/>
                  <w:vAlign w:val="center"/>
                </w:tcPr>
                <w:p w14:paraId="399369DC">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34</w:t>
                  </w:r>
                </w:p>
              </w:tc>
              <w:tc>
                <w:tcPr>
                  <w:tcW w:w="566" w:type="dxa"/>
                  <w:shd w:val="clear" w:color="auto" w:fill="FFFFFF"/>
                  <w:tcMar>
                    <w:top w:w="0" w:type="dxa"/>
                    <w:left w:w="0" w:type="dxa"/>
                    <w:bottom w:w="0" w:type="dxa"/>
                    <w:right w:w="0" w:type="dxa"/>
                  </w:tcMar>
                  <w:vAlign w:val="center"/>
                </w:tcPr>
                <w:p w14:paraId="6750F52F">
                  <w:pPr>
                    <w:pStyle w:val="282"/>
                    <w:rPr>
                      <w:rFonts w:ascii="Times New Roman" w:hAnsi="Times New Roman" w:eastAsia="宋体" w:cs="宋体"/>
                      <w:lang w:val="en-US"/>
                    </w:rPr>
                  </w:pPr>
                  <w:r>
                    <w:rPr>
                      <w:rFonts w:hint="eastAsia" w:ascii="Times New Roman" w:hAnsi="Times New Roman" w:eastAsia="宋体" w:cs="宋体"/>
                      <w:lang w:val="en-US" w:eastAsia="zh-CN"/>
                    </w:rPr>
                    <w:t>标准化厂房</w:t>
                  </w:r>
                </w:p>
              </w:tc>
              <w:tc>
                <w:tcPr>
                  <w:tcW w:w="618" w:type="dxa"/>
                  <w:shd w:val="clear" w:color="auto" w:fill="FFFFFF"/>
                  <w:tcMar>
                    <w:top w:w="0" w:type="dxa"/>
                    <w:left w:w="0" w:type="dxa"/>
                    <w:bottom w:w="0" w:type="dxa"/>
                    <w:right w:w="0" w:type="dxa"/>
                  </w:tcMar>
                  <w:vAlign w:val="center"/>
                </w:tcPr>
                <w:p w14:paraId="27DB0B3B">
                  <w:pPr>
                    <w:jc w:val="center"/>
                    <w:rPr>
                      <w:color w:val="000000" w:themeColor="text1"/>
                      <w:highlight w:val="none"/>
                      <w14:textFill>
                        <w14:solidFill>
                          <w14:schemeClr w14:val="tx1"/>
                        </w14:solidFill>
                      </w14:textFill>
                    </w:rPr>
                  </w:pPr>
                  <w:r>
                    <w:rPr>
                      <w:color w:val="000000" w:themeColor="text1"/>
                      <w:sz w:val="18"/>
                      <w:szCs w:val="18"/>
                      <w:highlight w:val="none"/>
                      <w14:textFill>
                        <w14:solidFill>
                          <w14:schemeClr w14:val="tx1"/>
                        </w14:solidFill>
                      </w14:textFill>
                    </w:rPr>
                    <w:t>插回损仪</w:t>
                  </w:r>
                </w:p>
              </w:tc>
              <w:tc>
                <w:tcPr>
                  <w:tcW w:w="322" w:type="dxa"/>
                  <w:shd w:val="clear" w:color="auto" w:fill="FFFFFF"/>
                  <w:tcMar>
                    <w:top w:w="0" w:type="dxa"/>
                    <w:left w:w="0" w:type="dxa"/>
                    <w:bottom w:w="0" w:type="dxa"/>
                    <w:right w:w="0" w:type="dxa"/>
                  </w:tcMar>
                  <w:vAlign w:val="center"/>
                </w:tcPr>
                <w:p w14:paraId="194A9347">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49" w:type="dxa"/>
                  <w:shd w:val="clear" w:color="auto" w:fill="FFFFFF"/>
                  <w:tcMar>
                    <w:top w:w="0" w:type="dxa"/>
                    <w:left w:w="0" w:type="dxa"/>
                    <w:bottom w:w="0" w:type="dxa"/>
                    <w:right w:w="0" w:type="dxa"/>
                  </w:tcMar>
                  <w:vAlign w:val="center"/>
                </w:tcPr>
                <w:p w14:paraId="5D00D126">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72/1</w:t>
                  </w:r>
                </w:p>
              </w:tc>
              <w:tc>
                <w:tcPr>
                  <w:tcW w:w="556" w:type="dxa"/>
                  <w:vMerge w:val="continue"/>
                  <w:shd w:val="clear" w:color="auto" w:fill="FFFFFF"/>
                  <w:tcMar>
                    <w:top w:w="0" w:type="dxa"/>
                    <w:left w:w="0" w:type="dxa"/>
                    <w:bottom w:w="0" w:type="dxa"/>
                    <w:right w:w="0" w:type="dxa"/>
                  </w:tcMar>
                  <w:vAlign w:val="center"/>
                </w:tcPr>
                <w:p w14:paraId="03648E27">
                  <w:pPr>
                    <w:pStyle w:val="282"/>
                    <w:rPr>
                      <w:color w:val="000000" w:themeColor="text1"/>
                      <w:highlight w:val="none"/>
                      <w14:textFill>
                        <w14:solidFill>
                          <w14:schemeClr w14:val="tx1"/>
                        </w14:solidFill>
                      </w14:textFill>
                    </w:rPr>
                  </w:pPr>
                </w:p>
              </w:tc>
              <w:tc>
                <w:tcPr>
                  <w:tcW w:w="611" w:type="dxa"/>
                  <w:shd w:val="clear" w:color="auto" w:fill="FFFFFF"/>
                  <w:tcMar>
                    <w:top w:w="0" w:type="dxa"/>
                    <w:left w:w="0" w:type="dxa"/>
                    <w:bottom w:w="0" w:type="dxa"/>
                    <w:right w:w="0" w:type="dxa"/>
                  </w:tcMar>
                  <w:vAlign w:val="center"/>
                </w:tcPr>
                <w:p w14:paraId="43AE1E7F">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122.2</w:t>
                  </w:r>
                </w:p>
              </w:tc>
              <w:tc>
                <w:tcPr>
                  <w:tcW w:w="611" w:type="dxa"/>
                  <w:shd w:val="clear" w:color="auto" w:fill="FFFFFF"/>
                  <w:tcMar>
                    <w:top w:w="0" w:type="dxa"/>
                    <w:left w:w="0" w:type="dxa"/>
                    <w:bottom w:w="0" w:type="dxa"/>
                    <w:right w:w="0" w:type="dxa"/>
                  </w:tcMar>
                  <w:vAlign w:val="center"/>
                </w:tcPr>
                <w:p w14:paraId="09D4CE0C">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20.1</w:t>
                  </w:r>
                </w:p>
              </w:tc>
              <w:tc>
                <w:tcPr>
                  <w:tcW w:w="612" w:type="dxa"/>
                  <w:shd w:val="clear" w:color="auto" w:fill="FFFFFF"/>
                  <w:tcMar>
                    <w:top w:w="0" w:type="dxa"/>
                    <w:left w:w="0" w:type="dxa"/>
                    <w:bottom w:w="0" w:type="dxa"/>
                    <w:right w:w="0" w:type="dxa"/>
                  </w:tcMar>
                  <w:vAlign w:val="center"/>
                </w:tcPr>
                <w:p w14:paraId="43F16904">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w:t>
                  </w:r>
                </w:p>
              </w:tc>
              <w:tc>
                <w:tcPr>
                  <w:tcW w:w="507" w:type="dxa"/>
                  <w:shd w:val="clear" w:color="auto" w:fill="FFFFFF"/>
                  <w:tcMar>
                    <w:top w:w="0" w:type="dxa"/>
                    <w:left w:w="0" w:type="dxa"/>
                    <w:bottom w:w="0" w:type="dxa"/>
                    <w:right w:w="0" w:type="dxa"/>
                  </w:tcMar>
                  <w:vAlign w:val="center"/>
                </w:tcPr>
                <w:p w14:paraId="1F56A34F">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56.2</w:t>
                  </w:r>
                </w:p>
              </w:tc>
              <w:tc>
                <w:tcPr>
                  <w:tcW w:w="507" w:type="dxa"/>
                  <w:shd w:val="clear" w:color="auto" w:fill="FFFFFF"/>
                  <w:tcMar>
                    <w:top w:w="0" w:type="dxa"/>
                    <w:left w:w="0" w:type="dxa"/>
                    <w:bottom w:w="0" w:type="dxa"/>
                    <w:right w:w="0" w:type="dxa"/>
                  </w:tcMar>
                  <w:vAlign w:val="center"/>
                </w:tcPr>
                <w:p w14:paraId="59C3D3E8">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55.5</w:t>
                  </w:r>
                </w:p>
              </w:tc>
              <w:tc>
                <w:tcPr>
                  <w:tcW w:w="507" w:type="dxa"/>
                  <w:shd w:val="clear" w:color="auto" w:fill="FFFFFF"/>
                  <w:tcMar>
                    <w:top w:w="0" w:type="dxa"/>
                    <w:left w:w="0" w:type="dxa"/>
                    <w:bottom w:w="0" w:type="dxa"/>
                    <w:right w:w="0" w:type="dxa"/>
                  </w:tcMar>
                  <w:vAlign w:val="center"/>
                </w:tcPr>
                <w:p w14:paraId="48A54CB0">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16.1</w:t>
                  </w:r>
                </w:p>
              </w:tc>
              <w:tc>
                <w:tcPr>
                  <w:tcW w:w="508" w:type="dxa"/>
                  <w:shd w:val="clear" w:color="auto" w:fill="FFFFFF"/>
                  <w:tcMar>
                    <w:top w:w="0" w:type="dxa"/>
                    <w:left w:w="0" w:type="dxa"/>
                    <w:bottom w:w="0" w:type="dxa"/>
                    <w:right w:w="0" w:type="dxa"/>
                  </w:tcMar>
                  <w:vAlign w:val="center"/>
                </w:tcPr>
                <w:p w14:paraId="087BDAE0">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9.8</w:t>
                  </w:r>
                </w:p>
              </w:tc>
              <w:tc>
                <w:tcPr>
                  <w:tcW w:w="501" w:type="dxa"/>
                  <w:shd w:val="clear" w:color="auto" w:fill="FFFFFF"/>
                  <w:tcMar>
                    <w:top w:w="0" w:type="dxa"/>
                    <w:left w:w="0" w:type="dxa"/>
                    <w:bottom w:w="0" w:type="dxa"/>
                    <w:right w:w="0" w:type="dxa"/>
                  </w:tcMar>
                  <w:vAlign w:val="center"/>
                </w:tcPr>
                <w:p w14:paraId="12887C2C">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65.8</w:t>
                  </w:r>
                </w:p>
              </w:tc>
              <w:tc>
                <w:tcPr>
                  <w:tcW w:w="501" w:type="dxa"/>
                  <w:shd w:val="clear" w:color="auto" w:fill="FFFFFF"/>
                  <w:tcMar>
                    <w:top w:w="0" w:type="dxa"/>
                    <w:left w:w="0" w:type="dxa"/>
                    <w:bottom w:w="0" w:type="dxa"/>
                    <w:right w:w="0" w:type="dxa"/>
                  </w:tcMar>
                  <w:vAlign w:val="center"/>
                </w:tcPr>
                <w:p w14:paraId="191071B0">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65.8</w:t>
                  </w:r>
                </w:p>
              </w:tc>
              <w:tc>
                <w:tcPr>
                  <w:tcW w:w="501" w:type="dxa"/>
                  <w:shd w:val="clear" w:color="auto" w:fill="FFFFFF"/>
                  <w:tcMar>
                    <w:top w:w="0" w:type="dxa"/>
                    <w:left w:w="0" w:type="dxa"/>
                    <w:bottom w:w="0" w:type="dxa"/>
                    <w:right w:w="0" w:type="dxa"/>
                  </w:tcMar>
                  <w:vAlign w:val="center"/>
                </w:tcPr>
                <w:p w14:paraId="26E62E47">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65.8</w:t>
                  </w:r>
                </w:p>
              </w:tc>
              <w:tc>
                <w:tcPr>
                  <w:tcW w:w="502" w:type="dxa"/>
                  <w:shd w:val="clear" w:color="auto" w:fill="FFFFFF"/>
                  <w:tcMar>
                    <w:top w:w="0" w:type="dxa"/>
                    <w:left w:w="0" w:type="dxa"/>
                    <w:bottom w:w="0" w:type="dxa"/>
                    <w:right w:w="0" w:type="dxa"/>
                  </w:tcMar>
                  <w:vAlign w:val="center"/>
                </w:tcPr>
                <w:p w14:paraId="678A1C41">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65.9</w:t>
                  </w:r>
                </w:p>
              </w:tc>
              <w:tc>
                <w:tcPr>
                  <w:tcW w:w="436" w:type="dxa"/>
                  <w:shd w:val="clear" w:color="auto" w:fill="FFFFFF"/>
                  <w:tcMar>
                    <w:top w:w="0" w:type="dxa"/>
                    <w:left w:w="0" w:type="dxa"/>
                    <w:bottom w:w="0" w:type="dxa"/>
                    <w:right w:w="0" w:type="dxa"/>
                  </w:tcMar>
                  <w:vAlign w:val="center"/>
                </w:tcPr>
                <w:p w14:paraId="386AC7E0">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24</w:t>
                  </w:r>
                </w:p>
              </w:tc>
              <w:tc>
                <w:tcPr>
                  <w:tcW w:w="484" w:type="dxa"/>
                  <w:shd w:val="clear" w:color="auto" w:fill="FFFFFF"/>
                  <w:tcMar>
                    <w:top w:w="0" w:type="dxa"/>
                    <w:left w:w="0" w:type="dxa"/>
                    <w:bottom w:w="0" w:type="dxa"/>
                    <w:right w:w="0" w:type="dxa"/>
                  </w:tcMar>
                  <w:vAlign w:val="center"/>
                </w:tcPr>
                <w:p w14:paraId="7382A32E">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75BB0E80">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242828D5">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33B32F3F">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517" w:type="dxa"/>
                  <w:shd w:val="clear" w:color="auto" w:fill="FFFFFF"/>
                  <w:tcMar>
                    <w:top w:w="0" w:type="dxa"/>
                    <w:left w:w="0" w:type="dxa"/>
                    <w:bottom w:w="0" w:type="dxa"/>
                    <w:right w:w="0" w:type="dxa"/>
                  </w:tcMar>
                  <w:vAlign w:val="center"/>
                </w:tcPr>
                <w:p w14:paraId="7C2862BE">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39.8</w:t>
                  </w:r>
                </w:p>
              </w:tc>
              <w:tc>
                <w:tcPr>
                  <w:tcW w:w="517" w:type="dxa"/>
                  <w:shd w:val="clear" w:color="auto" w:fill="FFFFFF"/>
                  <w:tcMar>
                    <w:top w:w="0" w:type="dxa"/>
                    <w:left w:w="0" w:type="dxa"/>
                    <w:bottom w:w="0" w:type="dxa"/>
                    <w:right w:w="0" w:type="dxa"/>
                  </w:tcMar>
                  <w:vAlign w:val="center"/>
                </w:tcPr>
                <w:p w14:paraId="34611194">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39.8</w:t>
                  </w:r>
                </w:p>
              </w:tc>
              <w:tc>
                <w:tcPr>
                  <w:tcW w:w="517" w:type="dxa"/>
                  <w:shd w:val="clear" w:color="auto" w:fill="FFFFFF"/>
                  <w:tcMar>
                    <w:top w:w="0" w:type="dxa"/>
                    <w:left w:w="0" w:type="dxa"/>
                    <w:bottom w:w="0" w:type="dxa"/>
                    <w:right w:w="0" w:type="dxa"/>
                  </w:tcMar>
                  <w:vAlign w:val="center"/>
                </w:tcPr>
                <w:p w14:paraId="0AEC2CAA">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39.8</w:t>
                  </w:r>
                </w:p>
              </w:tc>
              <w:tc>
                <w:tcPr>
                  <w:tcW w:w="517" w:type="dxa"/>
                  <w:shd w:val="clear" w:color="auto" w:fill="FFFFFF"/>
                  <w:tcMar>
                    <w:top w:w="0" w:type="dxa"/>
                    <w:left w:w="0" w:type="dxa"/>
                    <w:bottom w:w="0" w:type="dxa"/>
                    <w:right w:w="0" w:type="dxa"/>
                  </w:tcMar>
                  <w:vAlign w:val="center"/>
                </w:tcPr>
                <w:p w14:paraId="217A3DB1">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39.9</w:t>
                  </w:r>
                </w:p>
              </w:tc>
              <w:tc>
                <w:tcPr>
                  <w:tcW w:w="712" w:type="dxa"/>
                  <w:shd w:val="clear" w:color="auto" w:fill="FFFFFF"/>
                  <w:tcMar>
                    <w:top w:w="0" w:type="dxa"/>
                    <w:left w:w="0" w:type="dxa"/>
                    <w:bottom w:w="0" w:type="dxa"/>
                    <w:right w:w="0" w:type="dxa"/>
                  </w:tcMar>
                  <w:vAlign w:val="center"/>
                </w:tcPr>
                <w:p w14:paraId="699D7129">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w:t>
                  </w:r>
                </w:p>
              </w:tc>
            </w:tr>
            <w:tr w14:paraId="761E5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297" w:type="dxa"/>
                  <w:shd w:val="clear" w:color="auto" w:fill="FFFFFF"/>
                  <w:vAlign w:val="center"/>
                </w:tcPr>
                <w:p w14:paraId="3E9C7121">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35</w:t>
                  </w:r>
                </w:p>
              </w:tc>
              <w:tc>
                <w:tcPr>
                  <w:tcW w:w="566" w:type="dxa"/>
                  <w:shd w:val="clear" w:color="auto" w:fill="FFFFFF"/>
                  <w:tcMar>
                    <w:top w:w="0" w:type="dxa"/>
                    <w:left w:w="0" w:type="dxa"/>
                    <w:bottom w:w="0" w:type="dxa"/>
                    <w:right w:w="0" w:type="dxa"/>
                  </w:tcMar>
                  <w:vAlign w:val="center"/>
                </w:tcPr>
                <w:p w14:paraId="12ACC86C">
                  <w:pPr>
                    <w:pStyle w:val="282"/>
                    <w:rPr>
                      <w:rFonts w:ascii="Times New Roman" w:hAnsi="Times New Roman" w:eastAsia="宋体" w:cs="宋体"/>
                      <w:lang w:val="en-US"/>
                    </w:rPr>
                  </w:pPr>
                  <w:r>
                    <w:rPr>
                      <w:rFonts w:hint="eastAsia" w:ascii="Times New Roman" w:hAnsi="Times New Roman" w:eastAsia="宋体" w:cs="宋体"/>
                      <w:lang w:val="en-US" w:eastAsia="zh-CN"/>
                    </w:rPr>
                    <w:t>标准化厂房</w:t>
                  </w:r>
                </w:p>
              </w:tc>
              <w:tc>
                <w:tcPr>
                  <w:tcW w:w="618" w:type="dxa"/>
                  <w:shd w:val="clear" w:color="auto" w:fill="FFFFFF"/>
                  <w:tcMar>
                    <w:top w:w="0" w:type="dxa"/>
                    <w:left w:w="0" w:type="dxa"/>
                    <w:bottom w:w="0" w:type="dxa"/>
                    <w:right w:w="0" w:type="dxa"/>
                  </w:tcMar>
                  <w:vAlign w:val="center"/>
                </w:tcPr>
                <w:p w14:paraId="09918B03">
                  <w:pPr>
                    <w:jc w:val="center"/>
                    <w:rPr>
                      <w:color w:val="000000" w:themeColor="text1"/>
                      <w:highlight w:val="none"/>
                      <w14:textFill>
                        <w14:solidFill>
                          <w14:schemeClr w14:val="tx1"/>
                        </w14:solidFill>
                      </w14:textFill>
                    </w:rPr>
                  </w:pPr>
                  <w:r>
                    <w:rPr>
                      <w:color w:val="000000" w:themeColor="text1"/>
                      <w:sz w:val="18"/>
                      <w:szCs w:val="18"/>
                      <w:highlight w:val="none"/>
                      <w14:textFill>
                        <w14:solidFill>
                          <w14:schemeClr w14:val="tx1"/>
                        </w14:solidFill>
                      </w14:textFill>
                    </w:rPr>
                    <w:t>X 光电子测试仪</w:t>
                  </w:r>
                </w:p>
              </w:tc>
              <w:tc>
                <w:tcPr>
                  <w:tcW w:w="322" w:type="dxa"/>
                  <w:shd w:val="clear" w:color="auto" w:fill="FFFFFF"/>
                  <w:tcMar>
                    <w:top w:w="0" w:type="dxa"/>
                    <w:left w:w="0" w:type="dxa"/>
                    <w:bottom w:w="0" w:type="dxa"/>
                    <w:right w:w="0" w:type="dxa"/>
                  </w:tcMar>
                  <w:vAlign w:val="center"/>
                </w:tcPr>
                <w:p w14:paraId="2F8EB946">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49" w:type="dxa"/>
                  <w:shd w:val="clear" w:color="auto" w:fill="FFFFFF"/>
                  <w:tcMar>
                    <w:top w:w="0" w:type="dxa"/>
                    <w:left w:w="0" w:type="dxa"/>
                    <w:bottom w:w="0" w:type="dxa"/>
                    <w:right w:w="0" w:type="dxa"/>
                  </w:tcMar>
                  <w:vAlign w:val="center"/>
                </w:tcPr>
                <w:p w14:paraId="11667B57">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72/1</w:t>
                  </w:r>
                </w:p>
              </w:tc>
              <w:tc>
                <w:tcPr>
                  <w:tcW w:w="556" w:type="dxa"/>
                  <w:vMerge w:val="continue"/>
                  <w:shd w:val="clear" w:color="auto" w:fill="FFFFFF"/>
                  <w:tcMar>
                    <w:top w:w="0" w:type="dxa"/>
                    <w:left w:w="0" w:type="dxa"/>
                    <w:bottom w:w="0" w:type="dxa"/>
                    <w:right w:w="0" w:type="dxa"/>
                  </w:tcMar>
                  <w:vAlign w:val="center"/>
                </w:tcPr>
                <w:p w14:paraId="239661F8">
                  <w:pPr>
                    <w:pStyle w:val="282"/>
                    <w:rPr>
                      <w:color w:val="000000" w:themeColor="text1"/>
                      <w:highlight w:val="none"/>
                      <w14:textFill>
                        <w14:solidFill>
                          <w14:schemeClr w14:val="tx1"/>
                        </w14:solidFill>
                      </w14:textFill>
                    </w:rPr>
                  </w:pPr>
                </w:p>
              </w:tc>
              <w:tc>
                <w:tcPr>
                  <w:tcW w:w="611" w:type="dxa"/>
                  <w:shd w:val="clear" w:color="auto" w:fill="FFFFFF"/>
                  <w:tcMar>
                    <w:top w:w="0" w:type="dxa"/>
                    <w:left w:w="0" w:type="dxa"/>
                    <w:bottom w:w="0" w:type="dxa"/>
                    <w:right w:w="0" w:type="dxa"/>
                  </w:tcMar>
                  <w:vAlign w:val="center"/>
                </w:tcPr>
                <w:p w14:paraId="5B3924C2">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119.9</w:t>
                  </w:r>
                </w:p>
              </w:tc>
              <w:tc>
                <w:tcPr>
                  <w:tcW w:w="611" w:type="dxa"/>
                  <w:shd w:val="clear" w:color="auto" w:fill="FFFFFF"/>
                  <w:tcMar>
                    <w:top w:w="0" w:type="dxa"/>
                    <w:left w:w="0" w:type="dxa"/>
                    <w:bottom w:w="0" w:type="dxa"/>
                    <w:right w:w="0" w:type="dxa"/>
                  </w:tcMar>
                  <w:vAlign w:val="center"/>
                </w:tcPr>
                <w:p w14:paraId="3A441320">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12.8</w:t>
                  </w:r>
                </w:p>
              </w:tc>
              <w:tc>
                <w:tcPr>
                  <w:tcW w:w="612" w:type="dxa"/>
                  <w:shd w:val="clear" w:color="auto" w:fill="FFFFFF"/>
                  <w:tcMar>
                    <w:top w:w="0" w:type="dxa"/>
                    <w:left w:w="0" w:type="dxa"/>
                    <w:bottom w:w="0" w:type="dxa"/>
                    <w:right w:w="0" w:type="dxa"/>
                  </w:tcMar>
                  <w:vAlign w:val="center"/>
                </w:tcPr>
                <w:p w14:paraId="609E74A3">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w:t>
                  </w:r>
                </w:p>
              </w:tc>
              <w:tc>
                <w:tcPr>
                  <w:tcW w:w="507" w:type="dxa"/>
                  <w:shd w:val="clear" w:color="auto" w:fill="FFFFFF"/>
                  <w:tcMar>
                    <w:top w:w="0" w:type="dxa"/>
                    <w:left w:w="0" w:type="dxa"/>
                    <w:bottom w:w="0" w:type="dxa"/>
                    <w:right w:w="0" w:type="dxa"/>
                  </w:tcMar>
                  <w:vAlign w:val="center"/>
                </w:tcPr>
                <w:p w14:paraId="39ED6C07">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59.3</w:t>
                  </w:r>
                </w:p>
              </w:tc>
              <w:tc>
                <w:tcPr>
                  <w:tcW w:w="507" w:type="dxa"/>
                  <w:shd w:val="clear" w:color="auto" w:fill="FFFFFF"/>
                  <w:tcMar>
                    <w:top w:w="0" w:type="dxa"/>
                    <w:left w:w="0" w:type="dxa"/>
                    <w:bottom w:w="0" w:type="dxa"/>
                    <w:right w:w="0" w:type="dxa"/>
                  </w:tcMar>
                  <w:vAlign w:val="center"/>
                </w:tcPr>
                <w:p w14:paraId="64562813">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48.5</w:t>
                  </w:r>
                </w:p>
              </w:tc>
              <w:tc>
                <w:tcPr>
                  <w:tcW w:w="507" w:type="dxa"/>
                  <w:shd w:val="clear" w:color="auto" w:fill="FFFFFF"/>
                  <w:tcMar>
                    <w:top w:w="0" w:type="dxa"/>
                    <w:left w:w="0" w:type="dxa"/>
                    <w:bottom w:w="0" w:type="dxa"/>
                    <w:right w:w="0" w:type="dxa"/>
                  </w:tcMar>
                  <w:vAlign w:val="center"/>
                </w:tcPr>
                <w:p w14:paraId="584C5172">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13.0</w:t>
                  </w:r>
                </w:p>
              </w:tc>
              <w:tc>
                <w:tcPr>
                  <w:tcW w:w="508" w:type="dxa"/>
                  <w:shd w:val="clear" w:color="auto" w:fill="FFFFFF"/>
                  <w:tcMar>
                    <w:top w:w="0" w:type="dxa"/>
                    <w:left w:w="0" w:type="dxa"/>
                    <w:bottom w:w="0" w:type="dxa"/>
                    <w:right w:w="0" w:type="dxa"/>
                  </w:tcMar>
                  <w:vAlign w:val="center"/>
                </w:tcPr>
                <w:p w14:paraId="02DD5583">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16.8</w:t>
                  </w:r>
                </w:p>
              </w:tc>
              <w:tc>
                <w:tcPr>
                  <w:tcW w:w="501" w:type="dxa"/>
                  <w:shd w:val="clear" w:color="auto" w:fill="FFFFFF"/>
                  <w:tcMar>
                    <w:top w:w="0" w:type="dxa"/>
                    <w:left w:w="0" w:type="dxa"/>
                    <w:bottom w:w="0" w:type="dxa"/>
                    <w:right w:w="0" w:type="dxa"/>
                  </w:tcMar>
                  <w:vAlign w:val="center"/>
                </w:tcPr>
                <w:p w14:paraId="002646EE">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65.8</w:t>
                  </w:r>
                </w:p>
              </w:tc>
              <w:tc>
                <w:tcPr>
                  <w:tcW w:w="501" w:type="dxa"/>
                  <w:shd w:val="clear" w:color="auto" w:fill="FFFFFF"/>
                  <w:tcMar>
                    <w:top w:w="0" w:type="dxa"/>
                    <w:left w:w="0" w:type="dxa"/>
                    <w:bottom w:w="0" w:type="dxa"/>
                    <w:right w:w="0" w:type="dxa"/>
                  </w:tcMar>
                  <w:vAlign w:val="center"/>
                </w:tcPr>
                <w:p w14:paraId="577BBEC0">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65.8</w:t>
                  </w:r>
                </w:p>
              </w:tc>
              <w:tc>
                <w:tcPr>
                  <w:tcW w:w="501" w:type="dxa"/>
                  <w:shd w:val="clear" w:color="auto" w:fill="FFFFFF"/>
                  <w:tcMar>
                    <w:top w:w="0" w:type="dxa"/>
                    <w:left w:w="0" w:type="dxa"/>
                    <w:bottom w:w="0" w:type="dxa"/>
                    <w:right w:w="0" w:type="dxa"/>
                  </w:tcMar>
                  <w:vAlign w:val="center"/>
                </w:tcPr>
                <w:p w14:paraId="4151B59E">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65.8</w:t>
                  </w:r>
                </w:p>
              </w:tc>
              <w:tc>
                <w:tcPr>
                  <w:tcW w:w="502" w:type="dxa"/>
                  <w:shd w:val="clear" w:color="auto" w:fill="FFFFFF"/>
                  <w:tcMar>
                    <w:top w:w="0" w:type="dxa"/>
                    <w:left w:w="0" w:type="dxa"/>
                    <w:bottom w:w="0" w:type="dxa"/>
                    <w:right w:w="0" w:type="dxa"/>
                  </w:tcMar>
                  <w:vAlign w:val="center"/>
                </w:tcPr>
                <w:p w14:paraId="76B1513A">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65.8</w:t>
                  </w:r>
                </w:p>
              </w:tc>
              <w:tc>
                <w:tcPr>
                  <w:tcW w:w="436" w:type="dxa"/>
                  <w:shd w:val="clear" w:color="auto" w:fill="FFFFFF"/>
                  <w:tcMar>
                    <w:top w:w="0" w:type="dxa"/>
                    <w:left w:w="0" w:type="dxa"/>
                    <w:bottom w:w="0" w:type="dxa"/>
                    <w:right w:w="0" w:type="dxa"/>
                  </w:tcMar>
                  <w:vAlign w:val="center"/>
                </w:tcPr>
                <w:p w14:paraId="0B860E51">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24</w:t>
                  </w:r>
                </w:p>
              </w:tc>
              <w:tc>
                <w:tcPr>
                  <w:tcW w:w="484" w:type="dxa"/>
                  <w:shd w:val="clear" w:color="auto" w:fill="FFFFFF"/>
                  <w:tcMar>
                    <w:top w:w="0" w:type="dxa"/>
                    <w:left w:w="0" w:type="dxa"/>
                    <w:bottom w:w="0" w:type="dxa"/>
                    <w:right w:w="0" w:type="dxa"/>
                  </w:tcMar>
                  <w:vAlign w:val="center"/>
                </w:tcPr>
                <w:p w14:paraId="30DFF0CD">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1A25A4DE">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31329B90">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7D869EA7">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517" w:type="dxa"/>
                  <w:shd w:val="clear" w:color="auto" w:fill="FFFFFF"/>
                  <w:tcMar>
                    <w:top w:w="0" w:type="dxa"/>
                    <w:left w:w="0" w:type="dxa"/>
                    <w:bottom w:w="0" w:type="dxa"/>
                    <w:right w:w="0" w:type="dxa"/>
                  </w:tcMar>
                  <w:vAlign w:val="center"/>
                </w:tcPr>
                <w:p w14:paraId="3081677A">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39.8</w:t>
                  </w:r>
                </w:p>
              </w:tc>
              <w:tc>
                <w:tcPr>
                  <w:tcW w:w="517" w:type="dxa"/>
                  <w:shd w:val="clear" w:color="auto" w:fill="FFFFFF"/>
                  <w:tcMar>
                    <w:top w:w="0" w:type="dxa"/>
                    <w:left w:w="0" w:type="dxa"/>
                    <w:bottom w:w="0" w:type="dxa"/>
                    <w:right w:w="0" w:type="dxa"/>
                  </w:tcMar>
                  <w:vAlign w:val="center"/>
                </w:tcPr>
                <w:p w14:paraId="6F6B8211">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39.8</w:t>
                  </w:r>
                </w:p>
              </w:tc>
              <w:tc>
                <w:tcPr>
                  <w:tcW w:w="517" w:type="dxa"/>
                  <w:shd w:val="clear" w:color="auto" w:fill="FFFFFF"/>
                  <w:tcMar>
                    <w:top w:w="0" w:type="dxa"/>
                    <w:left w:w="0" w:type="dxa"/>
                    <w:bottom w:w="0" w:type="dxa"/>
                    <w:right w:w="0" w:type="dxa"/>
                  </w:tcMar>
                  <w:vAlign w:val="center"/>
                </w:tcPr>
                <w:p w14:paraId="0A69C2B6">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39.8</w:t>
                  </w:r>
                </w:p>
              </w:tc>
              <w:tc>
                <w:tcPr>
                  <w:tcW w:w="517" w:type="dxa"/>
                  <w:shd w:val="clear" w:color="auto" w:fill="FFFFFF"/>
                  <w:tcMar>
                    <w:top w:w="0" w:type="dxa"/>
                    <w:left w:w="0" w:type="dxa"/>
                    <w:bottom w:w="0" w:type="dxa"/>
                    <w:right w:w="0" w:type="dxa"/>
                  </w:tcMar>
                  <w:vAlign w:val="center"/>
                </w:tcPr>
                <w:p w14:paraId="165F6F66">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39.8</w:t>
                  </w:r>
                </w:p>
              </w:tc>
              <w:tc>
                <w:tcPr>
                  <w:tcW w:w="712" w:type="dxa"/>
                  <w:shd w:val="clear" w:color="auto" w:fill="FFFFFF"/>
                  <w:tcMar>
                    <w:top w:w="0" w:type="dxa"/>
                    <w:left w:w="0" w:type="dxa"/>
                    <w:bottom w:w="0" w:type="dxa"/>
                    <w:right w:w="0" w:type="dxa"/>
                  </w:tcMar>
                  <w:vAlign w:val="center"/>
                </w:tcPr>
                <w:p w14:paraId="66416721">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w:t>
                  </w:r>
                </w:p>
              </w:tc>
            </w:tr>
            <w:tr w14:paraId="582DB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297" w:type="dxa"/>
                  <w:shd w:val="clear" w:color="auto" w:fill="FFFFFF"/>
                  <w:vAlign w:val="center"/>
                </w:tcPr>
                <w:p w14:paraId="05EFB238">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36</w:t>
                  </w:r>
                </w:p>
              </w:tc>
              <w:tc>
                <w:tcPr>
                  <w:tcW w:w="566" w:type="dxa"/>
                  <w:shd w:val="clear" w:color="auto" w:fill="FFFFFF"/>
                  <w:tcMar>
                    <w:top w:w="0" w:type="dxa"/>
                    <w:left w:w="0" w:type="dxa"/>
                    <w:bottom w:w="0" w:type="dxa"/>
                    <w:right w:w="0" w:type="dxa"/>
                  </w:tcMar>
                  <w:vAlign w:val="center"/>
                </w:tcPr>
                <w:p w14:paraId="5794B920">
                  <w:pPr>
                    <w:pStyle w:val="282"/>
                    <w:rPr>
                      <w:rFonts w:ascii="Times New Roman" w:hAnsi="Times New Roman" w:eastAsia="宋体" w:cs="宋体"/>
                      <w:lang w:val="en-US"/>
                    </w:rPr>
                  </w:pPr>
                  <w:r>
                    <w:rPr>
                      <w:rFonts w:hint="eastAsia" w:ascii="Times New Roman" w:hAnsi="Times New Roman" w:eastAsia="宋体" w:cs="宋体"/>
                      <w:lang w:val="en-US" w:eastAsia="zh-CN"/>
                    </w:rPr>
                    <w:t>标准化厂房</w:t>
                  </w:r>
                </w:p>
              </w:tc>
              <w:tc>
                <w:tcPr>
                  <w:tcW w:w="618" w:type="dxa"/>
                  <w:shd w:val="clear" w:color="auto" w:fill="FFFFFF"/>
                  <w:tcMar>
                    <w:top w:w="0" w:type="dxa"/>
                    <w:left w:w="0" w:type="dxa"/>
                    <w:bottom w:w="0" w:type="dxa"/>
                    <w:right w:w="0" w:type="dxa"/>
                  </w:tcMar>
                  <w:vAlign w:val="center"/>
                </w:tcPr>
                <w:p w14:paraId="7F8EF5F6">
                  <w:pPr>
                    <w:jc w:val="center"/>
                    <w:rPr>
                      <w:color w:val="000000" w:themeColor="text1"/>
                      <w:highlight w:val="none"/>
                      <w14:textFill>
                        <w14:solidFill>
                          <w14:schemeClr w14:val="tx1"/>
                        </w14:solidFill>
                      </w14:textFill>
                    </w:rPr>
                  </w:pPr>
                  <w:r>
                    <w:rPr>
                      <w:color w:val="000000" w:themeColor="text1"/>
                      <w:sz w:val="18"/>
                      <w:szCs w:val="18"/>
                      <w:highlight w:val="none"/>
                      <w14:textFill>
                        <w14:solidFill>
                          <w14:schemeClr w14:val="tx1"/>
                        </w14:solidFill>
                      </w14:textFill>
                    </w:rPr>
                    <w:t>水密试验设备</w:t>
                  </w:r>
                </w:p>
              </w:tc>
              <w:tc>
                <w:tcPr>
                  <w:tcW w:w="322" w:type="dxa"/>
                  <w:shd w:val="clear" w:color="auto" w:fill="FFFFFF"/>
                  <w:tcMar>
                    <w:top w:w="0" w:type="dxa"/>
                    <w:left w:w="0" w:type="dxa"/>
                    <w:bottom w:w="0" w:type="dxa"/>
                    <w:right w:w="0" w:type="dxa"/>
                  </w:tcMar>
                  <w:vAlign w:val="center"/>
                </w:tcPr>
                <w:p w14:paraId="2A7EC971">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49" w:type="dxa"/>
                  <w:shd w:val="clear" w:color="auto" w:fill="FFFFFF"/>
                  <w:tcMar>
                    <w:top w:w="0" w:type="dxa"/>
                    <w:left w:w="0" w:type="dxa"/>
                    <w:bottom w:w="0" w:type="dxa"/>
                    <w:right w:w="0" w:type="dxa"/>
                  </w:tcMar>
                  <w:vAlign w:val="center"/>
                </w:tcPr>
                <w:p w14:paraId="5D02BD41">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78/1</w:t>
                  </w:r>
                </w:p>
              </w:tc>
              <w:tc>
                <w:tcPr>
                  <w:tcW w:w="556" w:type="dxa"/>
                  <w:vMerge w:val="continue"/>
                  <w:shd w:val="clear" w:color="auto" w:fill="FFFFFF"/>
                  <w:tcMar>
                    <w:top w:w="0" w:type="dxa"/>
                    <w:left w:w="0" w:type="dxa"/>
                    <w:bottom w:w="0" w:type="dxa"/>
                    <w:right w:w="0" w:type="dxa"/>
                  </w:tcMar>
                  <w:vAlign w:val="center"/>
                </w:tcPr>
                <w:p w14:paraId="4D235236">
                  <w:pPr>
                    <w:pStyle w:val="282"/>
                    <w:rPr>
                      <w:color w:val="000000" w:themeColor="text1"/>
                      <w:highlight w:val="none"/>
                      <w14:textFill>
                        <w14:solidFill>
                          <w14:schemeClr w14:val="tx1"/>
                        </w14:solidFill>
                      </w14:textFill>
                    </w:rPr>
                  </w:pPr>
                </w:p>
              </w:tc>
              <w:tc>
                <w:tcPr>
                  <w:tcW w:w="611" w:type="dxa"/>
                  <w:shd w:val="clear" w:color="auto" w:fill="FFFFFF"/>
                  <w:tcMar>
                    <w:top w:w="0" w:type="dxa"/>
                    <w:left w:w="0" w:type="dxa"/>
                    <w:bottom w:w="0" w:type="dxa"/>
                    <w:right w:w="0" w:type="dxa"/>
                  </w:tcMar>
                  <w:vAlign w:val="center"/>
                </w:tcPr>
                <w:p w14:paraId="5F15B529">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122.2</w:t>
                  </w:r>
                </w:p>
              </w:tc>
              <w:tc>
                <w:tcPr>
                  <w:tcW w:w="611" w:type="dxa"/>
                  <w:shd w:val="clear" w:color="auto" w:fill="FFFFFF"/>
                  <w:tcMar>
                    <w:top w:w="0" w:type="dxa"/>
                    <w:left w:w="0" w:type="dxa"/>
                    <w:bottom w:w="0" w:type="dxa"/>
                    <w:right w:w="0" w:type="dxa"/>
                  </w:tcMar>
                  <w:vAlign w:val="center"/>
                </w:tcPr>
                <w:p w14:paraId="5ED3D40A">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w:t>
                  </w:r>
                </w:p>
              </w:tc>
              <w:tc>
                <w:tcPr>
                  <w:tcW w:w="612" w:type="dxa"/>
                  <w:shd w:val="clear" w:color="auto" w:fill="FFFFFF"/>
                  <w:tcMar>
                    <w:top w:w="0" w:type="dxa"/>
                    <w:left w:w="0" w:type="dxa"/>
                    <w:bottom w:w="0" w:type="dxa"/>
                    <w:right w:w="0" w:type="dxa"/>
                  </w:tcMar>
                  <w:vAlign w:val="center"/>
                </w:tcPr>
                <w:p w14:paraId="7F7A5DEB">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w:t>
                  </w:r>
                </w:p>
              </w:tc>
              <w:tc>
                <w:tcPr>
                  <w:tcW w:w="507" w:type="dxa"/>
                  <w:shd w:val="clear" w:color="auto" w:fill="FFFFFF"/>
                  <w:tcMar>
                    <w:top w:w="0" w:type="dxa"/>
                    <w:left w:w="0" w:type="dxa"/>
                    <w:bottom w:w="0" w:type="dxa"/>
                    <w:right w:w="0" w:type="dxa"/>
                  </w:tcMar>
                  <w:vAlign w:val="center"/>
                </w:tcPr>
                <w:p w14:paraId="1471FBDB">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58.2</w:t>
                  </w:r>
                </w:p>
              </w:tc>
              <w:tc>
                <w:tcPr>
                  <w:tcW w:w="507" w:type="dxa"/>
                  <w:shd w:val="clear" w:color="auto" w:fill="FFFFFF"/>
                  <w:tcMar>
                    <w:top w:w="0" w:type="dxa"/>
                    <w:left w:w="0" w:type="dxa"/>
                    <w:bottom w:w="0" w:type="dxa"/>
                    <w:right w:w="0" w:type="dxa"/>
                  </w:tcMar>
                  <w:vAlign w:val="center"/>
                </w:tcPr>
                <w:p w14:paraId="73D7C138">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38.5</w:t>
                  </w:r>
                </w:p>
              </w:tc>
              <w:tc>
                <w:tcPr>
                  <w:tcW w:w="507" w:type="dxa"/>
                  <w:shd w:val="clear" w:color="auto" w:fill="FFFFFF"/>
                  <w:tcMar>
                    <w:top w:w="0" w:type="dxa"/>
                    <w:left w:w="0" w:type="dxa"/>
                    <w:bottom w:w="0" w:type="dxa"/>
                    <w:right w:w="0" w:type="dxa"/>
                  </w:tcMar>
                  <w:vAlign w:val="center"/>
                </w:tcPr>
                <w:p w14:paraId="371C782E">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14.1</w:t>
                  </w:r>
                </w:p>
              </w:tc>
              <w:tc>
                <w:tcPr>
                  <w:tcW w:w="508" w:type="dxa"/>
                  <w:shd w:val="clear" w:color="auto" w:fill="FFFFFF"/>
                  <w:tcMar>
                    <w:top w:w="0" w:type="dxa"/>
                    <w:left w:w="0" w:type="dxa"/>
                    <w:bottom w:w="0" w:type="dxa"/>
                    <w:right w:w="0" w:type="dxa"/>
                  </w:tcMar>
                  <w:vAlign w:val="center"/>
                </w:tcPr>
                <w:p w14:paraId="5A3B59D8">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26.8</w:t>
                  </w:r>
                </w:p>
              </w:tc>
              <w:tc>
                <w:tcPr>
                  <w:tcW w:w="501" w:type="dxa"/>
                  <w:shd w:val="clear" w:color="auto" w:fill="FFFFFF"/>
                  <w:tcMar>
                    <w:top w:w="0" w:type="dxa"/>
                    <w:left w:w="0" w:type="dxa"/>
                    <w:bottom w:w="0" w:type="dxa"/>
                    <w:right w:w="0" w:type="dxa"/>
                  </w:tcMar>
                  <w:vAlign w:val="center"/>
                </w:tcPr>
                <w:p w14:paraId="31F2AB35">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71.8</w:t>
                  </w:r>
                </w:p>
              </w:tc>
              <w:tc>
                <w:tcPr>
                  <w:tcW w:w="501" w:type="dxa"/>
                  <w:shd w:val="clear" w:color="auto" w:fill="FFFFFF"/>
                  <w:tcMar>
                    <w:top w:w="0" w:type="dxa"/>
                    <w:left w:w="0" w:type="dxa"/>
                    <w:bottom w:w="0" w:type="dxa"/>
                    <w:right w:w="0" w:type="dxa"/>
                  </w:tcMar>
                  <w:vAlign w:val="center"/>
                </w:tcPr>
                <w:p w14:paraId="459ECDC5">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71.8</w:t>
                  </w:r>
                </w:p>
              </w:tc>
              <w:tc>
                <w:tcPr>
                  <w:tcW w:w="501" w:type="dxa"/>
                  <w:shd w:val="clear" w:color="auto" w:fill="FFFFFF"/>
                  <w:tcMar>
                    <w:top w:w="0" w:type="dxa"/>
                    <w:left w:w="0" w:type="dxa"/>
                    <w:bottom w:w="0" w:type="dxa"/>
                    <w:right w:w="0" w:type="dxa"/>
                  </w:tcMar>
                  <w:vAlign w:val="center"/>
                </w:tcPr>
                <w:p w14:paraId="7848DD46">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71.8</w:t>
                  </w:r>
                </w:p>
              </w:tc>
              <w:tc>
                <w:tcPr>
                  <w:tcW w:w="502" w:type="dxa"/>
                  <w:shd w:val="clear" w:color="auto" w:fill="FFFFFF"/>
                  <w:tcMar>
                    <w:top w:w="0" w:type="dxa"/>
                    <w:left w:w="0" w:type="dxa"/>
                    <w:bottom w:w="0" w:type="dxa"/>
                    <w:right w:w="0" w:type="dxa"/>
                  </w:tcMar>
                  <w:vAlign w:val="center"/>
                </w:tcPr>
                <w:p w14:paraId="1E5DB70D">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71.8</w:t>
                  </w:r>
                </w:p>
              </w:tc>
              <w:tc>
                <w:tcPr>
                  <w:tcW w:w="436" w:type="dxa"/>
                  <w:shd w:val="clear" w:color="auto" w:fill="FFFFFF"/>
                  <w:tcMar>
                    <w:top w:w="0" w:type="dxa"/>
                    <w:left w:w="0" w:type="dxa"/>
                    <w:bottom w:w="0" w:type="dxa"/>
                    <w:right w:w="0" w:type="dxa"/>
                  </w:tcMar>
                  <w:vAlign w:val="center"/>
                </w:tcPr>
                <w:p w14:paraId="0C442180">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24</w:t>
                  </w:r>
                </w:p>
              </w:tc>
              <w:tc>
                <w:tcPr>
                  <w:tcW w:w="484" w:type="dxa"/>
                  <w:shd w:val="clear" w:color="auto" w:fill="FFFFFF"/>
                  <w:tcMar>
                    <w:top w:w="0" w:type="dxa"/>
                    <w:left w:w="0" w:type="dxa"/>
                    <w:bottom w:w="0" w:type="dxa"/>
                    <w:right w:w="0" w:type="dxa"/>
                  </w:tcMar>
                  <w:vAlign w:val="center"/>
                </w:tcPr>
                <w:p w14:paraId="2CC5F2AF">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40FBEC7B">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1BABFA69">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2FB24BD0">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517" w:type="dxa"/>
                  <w:shd w:val="clear" w:color="auto" w:fill="FFFFFF"/>
                  <w:tcMar>
                    <w:top w:w="0" w:type="dxa"/>
                    <w:left w:w="0" w:type="dxa"/>
                    <w:bottom w:w="0" w:type="dxa"/>
                    <w:right w:w="0" w:type="dxa"/>
                  </w:tcMar>
                  <w:vAlign w:val="center"/>
                </w:tcPr>
                <w:p w14:paraId="661330D8">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45.8</w:t>
                  </w:r>
                </w:p>
              </w:tc>
              <w:tc>
                <w:tcPr>
                  <w:tcW w:w="517" w:type="dxa"/>
                  <w:shd w:val="clear" w:color="auto" w:fill="FFFFFF"/>
                  <w:tcMar>
                    <w:top w:w="0" w:type="dxa"/>
                    <w:left w:w="0" w:type="dxa"/>
                    <w:bottom w:w="0" w:type="dxa"/>
                    <w:right w:w="0" w:type="dxa"/>
                  </w:tcMar>
                  <w:vAlign w:val="center"/>
                </w:tcPr>
                <w:p w14:paraId="0945B6D9">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45.8</w:t>
                  </w:r>
                </w:p>
              </w:tc>
              <w:tc>
                <w:tcPr>
                  <w:tcW w:w="517" w:type="dxa"/>
                  <w:shd w:val="clear" w:color="auto" w:fill="FFFFFF"/>
                  <w:tcMar>
                    <w:top w:w="0" w:type="dxa"/>
                    <w:left w:w="0" w:type="dxa"/>
                    <w:bottom w:w="0" w:type="dxa"/>
                    <w:right w:w="0" w:type="dxa"/>
                  </w:tcMar>
                  <w:vAlign w:val="center"/>
                </w:tcPr>
                <w:p w14:paraId="52845748">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45.8</w:t>
                  </w:r>
                </w:p>
              </w:tc>
              <w:tc>
                <w:tcPr>
                  <w:tcW w:w="517" w:type="dxa"/>
                  <w:shd w:val="clear" w:color="auto" w:fill="FFFFFF"/>
                  <w:tcMar>
                    <w:top w:w="0" w:type="dxa"/>
                    <w:left w:w="0" w:type="dxa"/>
                    <w:bottom w:w="0" w:type="dxa"/>
                    <w:right w:w="0" w:type="dxa"/>
                  </w:tcMar>
                  <w:vAlign w:val="center"/>
                </w:tcPr>
                <w:p w14:paraId="3A1544B1">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45.8</w:t>
                  </w:r>
                </w:p>
              </w:tc>
              <w:tc>
                <w:tcPr>
                  <w:tcW w:w="712" w:type="dxa"/>
                  <w:shd w:val="clear" w:color="auto" w:fill="FFFFFF"/>
                  <w:tcMar>
                    <w:top w:w="0" w:type="dxa"/>
                    <w:left w:w="0" w:type="dxa"/>
                    <w:bottom w:w="0" w:type="dxa"/>
                    <w:right w:w="0" w:type="dxa"/>
                  </w:tcMar>
                  <w:vAlign w:val="center"/>
                </w:tcPr>
                <w:p w14:paraId="5CF9047A">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w:t>
                  </w:r>
                </w:p>
              </w:tc>
            </w:tr>
            <w:tr w14:paraId="131F5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297" w:type="dxa"/>
                  <w:shd w:val="clear" w:color="auto" w:fill="FFFFFF"/>
                  <w:vAlign w:val="center"/>
                </w:tcPr>
                <w:p w14:paraId="6CA37DFD">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37</w:t>
                  </w:r>
                </w:p>
              </w:tc>
              <w:tc>
                <w:tcPr>
                  <w:tcW w:w="566" w:type="dxa"/>
                  <w:shd w:val="clear" w:color="auto" w:fill="FFFFFF"/>
                  <w:tcMar>
                    <w:top w:w="0" w:type="dxa"/>
                    <w:left w:w="0" w:type="dxa"/>
                    <w:bottom w:w="0" w:type="dxa"/>
                    <w:right w:w="0" w:type="dxa"/>
                  </w:tcMar>
                  <w:vAlign w:val="center"/>
                </w:tcPr>
                <w:p w14:paraId="572545ED">
                  <w:pPr>
                    <w:pStyle w:val="282"/>
                    <w:rPr>
                      <w:rFonts w:ascii="Times New Roman" w:hAnsi="Times New Roman" w:eastAsia="宋体" w:cs="宋体"/>
                      <w:lang w:val="en-US"/>
                    </w:rPr>
                  </w:pPr>
                  <w:r>
                    <w:rPr>
                      <w:rFonts w:hint="eastAsia" w:ascii="Times New Roman" w:hAnsi="Times New Roman" w:eastAsia="宋体" w:cs="宋体"/>
                      <w:lang w:val="en-US" w:eastAsia="zh-CN"/>
                    </w:rPr>
                    <w:t>标准化厂房</w:t>
                  </w:r>
                </w:p>
              </w:tc>
              <w:tc>
                <w:tcPr>
                  <w:tcW w:w="618" w:type="dxa"/>
                  <w:shd w:val="clear" w:color="auto" w:fill="FFFFFF"/>
                  <w:tcMar>
                    <w:top w:w="0" w:type="dxa"/>
                    <w:left w:w="0" w:type="dxa"/>
                    <w:bottom w:w="0" w:type="dxa"/>
                    <w:right w:w="0" w:type="dxa"/>
                  </w:tcMar>
                  <w:vAlign w:val="center"/>
                </w:tcPr>
                <w:p w14:paraId="4BF8680B">
                  <w:pPr>
                    <w:jc w:val="center"/>
                    <w:rPr>
                      <w:color w:val="000000" w:themeColor="text1"/>
                      <w:highlight w:val="none"/>
                      <w14:textFill>
                        <w14:solidFill>
                          <w14:schemeClr w14:val="tx1"/>
                        </w14:solidFill>
                      </w14:textFill>
                    </w:rPr>
                  </w:pPr>
                  <w:r>
                    <w:rPr>
                      <w:color w:val="000000" w:themeColor="text1"/>
                      <w:sz w:val="18"/>
                      <w:szCs w:val="18"/>
                      <w:highlight w:val="none"/>
                      <w14:textFill>
                        <w14:solidFill>
                          <w14:schemeClr w14:val="tx1"/>
                        </w14:solidFill>
                      </w14:textFill>
                    </w:rPr>
                    <w:t>采样示波器</w:t>
                  </w:r>
                </w:p>
              </w:tc>
              <w:tc>
                <w:tcPr>
                  <w:tcW w:w="322" w:type="dxa"/>
                  <w:shd w:val="clear" w:color="auto" w:fill="FFFFFF"/>
                  <w:tcMar>
                    <w:top w:w="0" w:type="dxa"/>
                    <w:left w:w="0" w:type="dxa"/>
                    <w:bottom w:w="0" w:type="dxa"/>
                    <w:right w:w="0" w:type="dxa"/>
                  </w:tcMar>
                  <w:vAlign w:val="center"/>
                </w:tcPr>
                <w:p w14:paraId="13BC4AC3">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49" w:type="dxa"/>
                  <w:shd w:val="clear" w:color="auto" w:fill="FFFFFF"/>
                  <w:tcMar>
                    <w:top w:w="0" w:type="dxa"/>
                    <w:left w:w="0" w:type="dxa"/>
                    <w:bottom w:w="0" w:type="dxa"/>
                    <w:right w:w="0" w:type="dxa"/>
                  </w:tcMar>
                  <w:vAlign w:val="center"/>
                </w:tcPr>
                <w:p w14:paraId="398CC95F">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72/1</w:t>
                  </w:r>
                </w:p>
              </w:tc>
              <w:tc>
                <w:tcPr>
                  <w:tcW w:w="556" w:type="dxa"/>
                  <w:vMerge w:val="continue"/>
                  <w:shd w:val="clear" w:color="auto" w:fill="FFFFFF"/>
                  <w:tcMar>
                    <w:top w:w="0" w:type="dxa"/>
                    <w:left w:w="0" w:type="dxa"/>
                    <w:bottom w:w="0" w:type="dxa"/>
                    <w:right w:w="0" w:type="dxa"/>
                  </w:tcMar>
                  <w:vAlign w:val="center"/>
                </w:tcPr>
                <w:p w14:paraId="691613A2">
                  <w:pPr>
                    <w:pStyle w:val="282"/>
                    <w:rPr>
                      <w:color w:val="000000" w:themeColor="text1"/>
                      <w:highlight w:val="none"/>
                      <w14:textFill>
                        <w14:solidFill>
                          <w14:schemeClr w14:val="tx1"/>
                        </w14:solidFill>
                      </w14:textFill>
                    </w:rPr>
                  </w:pPr>
                </w:p>
              </w:tc>
              <w:tc>
                <w:tcPr>
                  <w:tcW w:w="611" w:type="dxa"/>
                  <w:shd w:val="clear" w:color="auto" w:fill="FFFFFF"/>
                  <w:tcMar>
                    <w:top w:w="0" w:type="dxa"/>
                    <w:left w:w="0" w:type="dxa"/>
                    <w:bottom w:w="0" w:type="dxa"/>
                    <w:right w:w="0" w:type="dxa"/>
                  </w:tcMar>
                  <w:vAlign w:val="center"/>
                </w:tcPr>
                <w:p w14:paraId="0EFC0AB1">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136.7</w:t>
                  </w:r>
                </w:p>
              </w:tc>
              <w:tc>
                <w:tcPr>
                  <w:tcW w:w="611" w:type="dxa"/>
                  <w:shd w:val="clear" w:color="auto" w:fill="FFFFFF"/>
                  <w:tcMar>
                    <w:top w:w="0" w:type="dxa"/>
                    <w:left w:w="0" w:type="dxa"/>
                    <w:bottom w:w="0" w:type="dxa"/>
                    <w:right w:w="0" w:type="dxa"/>
                  </w:tcMar>
                  <w:vAlign w:val="center"/>
                </w:tcPr>
                <w:p w14:paraId="7632DDCC">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20.4</w:t>
                  </w:r>
                </w:p>
              </w:tc>
              <w:tc>
                <w:tcPr>
                  <w:tcW w:w="612" w:type="dxa"/>
                  <w:shd w:val="clear" w:color="auto" w:fill="FFFFFF"/>
                  <w:tcMar>
                    <w:top w:w="0" w:type="dxa"/>
                    <w:left w:w="0" w:type="dxa"/>
                    <w:bottom w:w="0" w:type="dxa"/>
                    <w:right w:w="0" w:type="dxa"/>
                  </w:tcMar>
                  <w:vAlign w:val="center"/>
                </w:tcPr>
                <w:p w14:paraId="1873CF7A">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w:t>
                  </w:r>
                </w:p>
              </w:tc>
              <w:tc>
                <w:tcPr>
                  <w:tcW w:w="507" w:type="dxa"/>
                  <w:shd w:val="clear" w:color="auto" w:fill="FFFFFF"/>
                  <w:tcMar>
                    <w:top w:w="0" w:type="dxa"/>
                    <w:left w:w="0" w:type="dxa"/>
                    <w:bottom w:w="0" w:type="dxa"/>
                    <w:right w:w="0" w:type="dxa"/>
                  </w:tcMar>
                  <w:vAlign w:val="center"/>
                </w:tcPr>
                <w:p w14:paraId="2DEB323F">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41.8</w:t>
                  </w:r>
                </w:p>
              </w:tc>
              <w:tc>
                <w:tcPr>
                  <w:tcW w:w="507" w:type="dxa"/>
                  <w:shd w:val="clear" w:color="auto" w:fill="FFFFFF"/>
                  <w:tcMar>
                    <w:top w:w="0" w:type="dxa"/>
                    <w:left w:w="0" w:type="dxa"/>
                    <w:bottom w:w="0" w:type="dxa"/>
                    <w:right w:w="0" w:type="dxa"/>
                  </w:tcMar>
                  <w:vAlign w:val="center"/>
                </w:tcPr>
                <w:p w14:paraId="32F353D5">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54.1</w:t>
                  </w:r>
                </w:p>
              </w:tc>
              <w:tc>
                <w:tcPr>
                  <w:tcW w:w="507" w:type="dxa"/>
                  <w:shd w:val="clear" w:color="auto" w:fill="FFFFFF"/>
                  <w:tcMar>
                    <w:top w:w="0" w:type="dxa"/>
                    <w:left w:w="0" w:type="dxa"/>
                    <w:bottom w:w="0" w:type="dxa"/>
                    <w:right w:w="0" w:type="dxa"/>
                  </w:tcMar>
                  <w:vAlign w:val="center"/>
                </w:tcPr>
                <w:p w14:paraId="3BE3EE04">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30.6</w:t>
                  </w:r>
                </w:p>
              </w:tc>
              <w:tc>
                <w:tcPr>
                  <w:tcW w:w="508" w:type="dxa"/>
                  <w:shd w:val="clear" w:color="auto" w:fill="FFFFFF"/>
                  <w:tcMar>
                    <w:top w:w="0" w:type="dxa"/>
                    <w:left w:w="0" w:type="dxa"/>
                    <w:bottom w:w="0" w:type="dxa"/>
                    <w:right w:w="0" w:type="dxa"/>
                  </w:tcMar>
                  <w:vAlign w:val="center"/>
                </w:tcPr>
                <w:p w14:paraId="322EEEEA">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11.2</w:t>
                  </w:r>
                </w:p>
              </w:tc>
              <w:tc>
                <w:tcPr>
                  <w:tcW w:w="501" w:type="dxa"/>
                  <w:shd w:val="clear" w:color="auto" w:fill="FFFFFF"/>
                  <w:tcMar>
                    <w:top w:w="0" w:type="dxa"/>
                    <w:left w:w="0" w:type="dxa"/>
                    <w:bottom w:w="0" w:type="dxa"/>
                    <w:right w:w="0" w:type="dxa"/>
                  </w:tcMar>
                  <w:vAlign w:val="center"/>
                </w:tcPr>
                <w:p w14:paraId="4D904A38">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65.8</w:t>
                  </w:r>
                </w:p>
              </w:tc>
              <w:tc>
                <w:tcPr>
                  <w:tcW w:w="501" w:type="dxa"/>
                  <w:shd w:val="clear" w:color="auto" w:fill="FFFFFF"/>
                  <w:tcMar>
                    <w:top w:w="0" w:type="dxa"/>
                    <w:left w:w="0" w:type="dxa"/>
                    <w:bottom w:w="0" w:type="dxa"/>
                    <w:right w:w="0" w:type="dxa"/>
                  </w:tcMar>
                  <w:vAlign w:val="center"/>
                </w:tcPr>
                <w:p w14:paraId="337C1D90">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65.8</w:t>
                  </w:r>
                </w:p>
              </w:tc>
              <w:tc>
                <w:tcPr>
                  <w:tcW w:w="501" w:type="dxa"/>
                  <w:shd w:val="clear" w:color="auto" w:fill="FFFFFF"/>
                  <w:tcMar>
                    <w:top w:w="0" w:type="dxa"/>
                    <w:left w:w="0" w:type="dxa"/>
                    <w:bottom w:w="0" w:type="dxa"/>
                    <w:right w:w="0" w:type="dxa"/>
                  </w:tcMar>
                  <w:vAlign w:val="center"/>
                </w:tcPr>
                <w:p w14:paraId="3B86E146">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65.8</w:t>
                  </w:r>
                </w:p>
              </w:tc>
              <w:tc>
                <w:tcPr>
                  <w:tcW w:w="502" w:type="dxa"/>
                  <w:shd w:val="clear" w:color="auto" w:fill="FFFFFF"/>
                  <w:tcMar>
                    <w:top w:w="0" w:type="dxa"/>
                    <w:left w:w="0" w:type="dxa"/>
                    <w:bottom w:w="0" w:type="dxa"/>
                    <w:right w:w="0" w:type="dxa"/>
                  </w:tcMar>
                  <w:vAlign w:val="center"/>
                </w:tcPr>
                <w:p w14:paraId="407D0A9A">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65.9</w:t>
                  </w:r>
                </w:p>
              </w:tc>
              <w:tc>
                <w:tcPr>
                  <w:tcW w:w="436" w:type="dxa"/>
                  <w:shd w:val="clear" w:color="auto" w:fill="FFFFFF"/>
                  <w:tcMar>
                    <w:top w:w="0" w:type="dxa"/>
                    <w:left w:w="0" w:type="dxa"/>
                    <w:bottom w:w="0" w:type="dxa"/>
                    <w:right w:w="0" w:type="dxa"/>
                  </w:tcMar>
                  <w:vAlign w:val="center"/>
                </w:tcPr>
                <w:p w14:paraId="180C9D6D">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24</w:t>
                  </w:r>
                </w:p>
              </w:tc>
              <w:tc>
                <w:tcPr>
                  <w:tcW w:w="484" w:type="dxa"/>
                  <w:shd w:val="clear" w:color="auto" w:fill="FFFFFF"/>
                  <w:tcMar>
                    <w:top w:w="0" w:type="dxa"/>
                    <w:left w:w="0" w:type="dxa"/>
                    <w:bottom w:w="0" w:type="dxa"/>
                    <w:right w:w="0" w:type="dxa"/>
                  </w:tcMar>
                  <w:vAlign w:val="center"/>
                </w:tcPr>
                <w:p w14:paraId="37000C28">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17DF1ECB">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65AD176D">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3C68ADF4">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517" w:type="dxa"/>
                  <w:shd w:val="clear" w:color="auto" w:fill="FFFFFF"/>
                  <w:tcMar>
                    <w:top w:w="0" w:type="dxa"/>
                    <w:left w:w="0" w:type="dxa"/>
                    <w:bottom w:w="0" w:type="dxa"/>
                    <w:right w:w="0" w:type="dxa"/>
                  </w:tcMar>
                  <w:vAlign w:val="center"/>
                </w:tcPr>
                <w:p w14:paraId="16E63F10">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39.8</w:t>
                  </w:r>
                </w:p>
              </w:tc>
              <w:tc>
                <w:tcPr>
                  <w:tcW w:w="517" w:type="dxa"/>
                  <w:shd w:val="clear" w:color="auto" w:fill="FFFFFF"/>
                  <w:tcMar>
                    <w:top w:w="0" w:type="dxa"/>
                    <w:left w:w="0" w:type="dxa"/>
                    <w:bottom w:w="0" w:type="dxa"/>
                    <w:right w:w="0" w:type="dxa"/>
                  </w:tcMar>
                  <w:vAlign w:val="center"/>
                </w:tcPr>
                <w:p w14:paraId="1A0DFEFD">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39.8</w:t>
                  </w:r>
                </w:p>
              </w:tc>
              <w:tc>
                <w:tcPr>
                  <w:tcW w:w="517" w:type="dxa"/>
                  <w:shd w:val="clear" w:color="auto" w:fill="FFFFFF"/>
                  <w:tcMar>
                    <w:top w:w="0" w:type="dxa"/>
                    <w:left w:w="0" w:type="dxa"/>
                    <w:bottom w:w="0" w:type="dxa"/>
                    <w:right w:w="0" w:type="dxa"/>
                  </w:tcMar>
                  <w:vAlign w:val="center"/>
                </w:tcPr>
                <w:p w14:paraId="25FBEFE7">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39.8</w:t>
                  </w:r>
                </w:p>
              </w:tc>
              <w:tc>
                <w:tcPr>
                  <w:tcW w:w="517" w:type="dxa"/>
                  <w:shd w:val="clear" w:color="auto" w:fill="FFFFFF"/>
                  <w:tcMar>
                    <w:top w:w="0" w:type="dxa"/>
                    <w:left w:w="0" w:type="dxa"/>
                    <w:bottom w:w="0" w:type="dxa"/>
                    <w:right w:w="0" w:type="dxa"/>
                  </w:tcMar>
                  <w:vAlign w:val="center"/>
                </w:tcPr>
                <w:p w14:paraId="4D2F290A">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39.9</w:t>
                  </w:r>
                </w:p>
              </w:tc>
              <w:tc>
                <w:tcPr>
                  <w:tcW w:w="712" w:type="dxa"/>
                  <w:shd w:val="clear" w:color="auto" w:fill="FFFFFF"/>
                  <w:tcMar>
                    <w:top w:w="0" w:type="dxa"/>
                    <w:left w:w="0" w:type="dxa"/>
                    <w:bottom w:w="0" w:type="dxa"/>
                    <w:right w:w="0" w:type="dxa"/>
                  </w:tcMar>
                  <w:vAlign w:val="center"/>
                </w:tcPr>
                <w:p w14:paraId="25464059">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w:t>
                  </w:r>
                </w:p>
              </w:tc>
            </w:tr>
            <w:tr w14:paraId="1C012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297" w:type="dxa"/>
                  <w:shd w:val="clear" w:color="auto" w:fill="FFFFFF"/>
                  <w:vAlign w:val="center"/>
                </w:tcPr>
                <w:p w14:paraId="34424625">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38</w:t>
                  </w:r>
                </w:p>
              </w:tc>
              <w:tc>
                <w:tcPr>
                  <w:tcW w:w="566" w:type="dxa"/>
                  <w:shd w:val="clear" w:color="auto" w:fill="FFFFFF"/>
                  <w:tcMar>
                    <w:top w:w="0" w:type="dxa"/>
                    <w:left w:w="0" w:type="dxa"/>
                    <w:bottom w:w="0" w:type="dxa"/>
                    <w:right w:w="0" w:type="dxa"/>
                  </w:tcMar>
                  <w:vAlign w:val="center"/>
                </w:tcPr>
                <w:p w14:paraId="6D89D108">
                  <w:pPr>
                    <w:pStyle w:val="282"/>
                    <w:rPr>
                      <w:rFonts w:ascii="Times New Roman" w:hAnsi="Times New Roman" w:eastAsia="宋体" w:cs="宋体"/>
                      <w:lang w:val="en-US"/>
                    </w:rPr>
                  </w:pPr>
                  <w:r>
                    <w:rPr>
                      <w:rFonts w:hint="eastAsia" w:ascii="Times New Roman" w:hAnsi="Times New Roman" w:eastAsia="宋体" w:cs="宋体"/>
                      <w:lang w:val="en-US" w:eastAsia="zh-CN"/>
                    </w:rPr>
                    <w:t>标准化厂房</w:t>
                  </w:r>
                </w:p>
              </w:tc>
              <w:tc>
                <w:tcPr>
                  <w:tcW w:w="618" w:type="dxa"/>
                  <w:shd w:val="clear" w:color="auto" w:fill="FFFFFF"/>
                  <w:tcMar>
                    <w:top w:w="0" w:type="dxa"/>
                    <w:left w:w="0" w:type="dxa"/>
                    <w:bottom w:w="0" w:type="dxa"/>
                    <w:right w:w="0" w:type="dxa"/>
                  </w:tcMar>
                  <w:vAlign w:val="center"/>
                </w:tcPr>
                <w:p w14:paraId="5B2506B5">
                  <w:pPr>
                    <w:jc w:val="center"/>
                    <w:rPr>
                      <w:color w:val="000000" w:themeColor="text1"/>
                      <w:highlight w:val="none"/>
                      <w14:textFill>
                        <w14:solidFill>
                          <w14:schemeClr w14:val="tx1"/>
                        </w14:solidFill>
                      </w14:textFill>
                    </w:rPr>
                  </w:pPr>
                  <w:r>
                    <w:rPr>
                      <w:color w:val="000000" w:themeColor="text1"/>
                      <w:sz w:val="18"/>
                      <w:szCs w:val="18"/>
                      <w:highlight w:val="none"/>
                      <w14:textFill>
                        <w14:solidFill>
                          <w14:schemeClr w14:val="tx1"/>
                        </w14:solidFill>
                      </w14:textFill>
                    </w:rPr>
                    <w:t>光/</w:t>
                  </w:r>
                  <w:r>
                    <w:rPr>
                      <w:rFonts w:hint="eastAsia"/>
                      <w:color w:val="000000" w:themeColor="text1"/>
                      <w:sz w:val="18"/>
                      <w:szCs w:val="18"/>
                      <w:highlight w:val="none"/>
                      <w14:textFill>
                        <w14:solidFill>
                          <w14:schemeClr w14:val="tx1"/>
                        </w14:solidFill>
                      </w14:textFill>
                    </w:rPr>
                    <w:t>电时钟恢复</w:t>
                  </w:r>
                </w:p>
              </w:tc>
              <w:tc>
                <w:tcPr>
                  <w:tcW w:w="322" w:type="dxa"/>
                  <w:shd w:val="clear" w:color="auto" w:fill="FFFFFF"/>
                  <w:tcMar>
                    <w:top w:w="0" w:type="dxa"/>
                    <w:left w:w="0" w:type="dxa"/>
                    <w:bottom w:w="0" w:type="dxa"/>
                    <w:right w:w="0" w:type="dxa"/>
                  </w:tcMar>
                  <w:vAlign w:val="center"/>
                </w:tcPr>
                <w:p w14:paraId="367F2FB0">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49" w:type="dxa"/>
                  <w:shd w:val="clear" w:color="auto" w:fill="FFFFFF"/>
                  <w:tcMar>
                    <w:top w:w="0" w:type="dxa"/>
                    <w:left w:w="0" w:type="dxa"/>
                    <w:bottom w:w="0" w:type="dxa"/>
                    <w:right w:w="0" w:type="dxa"/>
                  </w:tcMar>
                  <w:vAlign w:val="center"/>
                </w:tcPr>
                <w:p w14:paraId="485535EC">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75/1</w:t>
                  </w:r>
                </w:p>
              </w:tc>
              <w:tc>
                <w:tcPr>
                  <w:tcW w:w="556" w:type="dxa"/>
                  <w:vMerge w:val="continue"/>
                  <w:shd w:val="clear" w:color="auto" w:fill="FFFFFF"/>
                  <w:tcMar>
                    <w:top w:w="0" w:type="dxa"/>
                    <w:left w:w="0" w:type="dxa"/>
                    <w:bottom w:w="0" w:type="dxa"/>
                    <w:right w:w="0" w:type="dxa"/>
                  </w:tcMar>
                  <w:vAlign w:val="center"/>
                </w:tcPr>
                <w:p w14:paraId="0802876A">
                  <w:pPr>
                    <w:pStyle w:val="282"/>
                    <w:rPr>
                      <w:color w:val="000000" w:themeColor="text1"/>
                      <w:highlight w:val="none"/>
                      <w14:textFill>
                        <w14:solidFill>
                          <w14:schemeClr w14:val="tx1"/>
                        </w14:solidFill>
                      </w14:textFill>
                    </w:rPr>
                  </w:pPr>
                </w:p>
              </w:tc>
              <w:tc>
                <w:tcPr>
                  <w:tcW w:w="611" w:type="dxa"/>
                  <w:shd w:val="clear" w:color="auto" w:fill="FFFFFF"/>
                  <w:tcMar>
                    <w:top w:w="0" w:type="dxa"/>
                    <w:left w:w="0" w:type="dxa"/>
                    <w:bottom w:w="0" w:type="dxa"/>
                    <w:right w:w="0" w:type="dxa"/>
                  </w:tcMar>
                  <w:vAlign w:val="center"/>
                </w:tcPr>
                <w:p w14:paraId="64119777">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77.9</w:t>
                  </w:r>
                </w:p>
              </w:tc>
              <w:tc>
                <w:tcPr>
                  <w:tcW w:w="611" w:type="dxa"/>
                  <w:shd w:val="clear" w:color="auto" w:fill="FFFFFF"/>
                  <w:tcMar>
                    <w:top w:w="0" w:type="dxa"/>
                    <w:left w:w="0" w:type="dxa"/>
                    <w:bottom w:w="0" w:type="dxa"/>
                    <w:right w:w="0" w:type="dxa"/>
                  </w:tcMar>
                  <w:vAlign w:val="center"/>
                </w:tcPr>
                <w:p w14:paraId="11ECA5A5">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69.1</w:t>
                  </w:r>
                </w:p>
              </w:tc>
              <w:tc>
                <w:tcPr>
                  <w:tcW w:w="612" w:type="dxa"/>
                  <w:shd w:val="clear" w:color="auto" w:fill="FFFFFF"/>
                  <w:tcMar>
                    <w:top w:w="0" w:type="dxa"/>
                    <w:left w:w="0" w:type="dxa"/>
                    <w:bottom w:w="0" w:type="dxa"/>
                    <w:right w:w="0" w:type="dxa"/>
                  </w:tcMar>
                  <w:vAlign w:val="center"/>
                </w:tcPr>
                <w:p w14:paraId="3E9B769F">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w:t>
                  </w:r>
                </w:p>
              </w:tc>
              <w:tc>
                <w:tcPr>
                  <w:tcW w:w="507" w:type="dxa"/>
                  <w:shd w:val="clear" w:color="auto" w:fill="FFFFFF"/>
                  <w:tcMar>
                    <w:top w:w="0" w:type="dxa"/>
                    <w:left w:w="0" w:type="dxa"/>
                    <w:bottom w:w="0" w:type="dxa"/>
                    <w:right w:w="0" w:type="dxa"/>
                  </w:tcMar>
                  <w:vAlign w:val="center"/>
                </w:tcPr>
                <w:p w14:paraId="6D2276C5">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10.3</w:t>
                  </w:r>
                </w:p>
              </w:tc>
              <w:tc>
                <w:tcPr>
                  <w:tcW w:w="507" w:type="dxa"/>
                  <w:shd w:val="clear" w:color="auto" w:fill="FFFFFF"/>
                  <w:tcMar>
                    <w:top w:w="0" w:type="dxa"/>
                    <w:left w:w="0" w:type="dxa"/>
                    <w:bottom w:w="0" w:type="dxa"/>
                    <w:right w:w="0" w:type="dxa"/>
                  </w:tcMar>
                  <w:vAlign w:val="center"/>
                </w:tcPr>
                <w:p w14:paraId="5E334891">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78.7</w:t>
                  </w:r>
                </w:p>
              </w:tc>
              <w:tc>
                <w:tcPr>
                  <w:tcW w:w="507" w:type="dxa"/>
                  <w:shd w:val="clear" w:color="auto" w:fill="FFFFFF"/>
                  <w:tcMar>
                    <w:top w:w="0" w:type="dxa"/>
                    <w:left w:w="0" w:type="dxa"/>
                    <w:bottom w:w="0" w:type="dxa"/>
                    <w:right w:w="0" w:type="dxa"/>
                  </w:tcMar>
                  <w:vAlign w:val="center"/>
                </w:tcPr>
                <w:p w14:paraId="7073DD2E">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120.5</w:t>
                  </w:r>
                </w:p>
              </w:tc>
              <w:tc>
                <w:tcPr>
                  <w:tcW w:w="508" w:type="dxa"/>
                  <w:shd w:val="clear" w:color="auto" w:fill="FFFFFF"/>
                  <w:tcMar>
                    <w:top w:w="0" w:type="dxa"/>
                    <w:left w:w="0" w:type="dxa"/>
                    <w:bottom w:w="0" w:type="dxa"/>
                    <w:right w:w="0" w:type="dxa"/>
                  </w:tcMar>
                  <w:vAlign w:val="center"/>
                </w:tcPr>
                <w:p w14:paraId="27F92D3E">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59.7</w:t>
                  </w:r>
                </w:p>
              </w:tc>
              <w:tc>
                <w:tcPr>
                  <w:tcW w:w="501" w:type="dxa"/>
                  <w:shd w:val="clear" w:color="auto" w:fill="FFFFFF"/>
                  <w:tcMar>
                    <w:top w:w="0" w:type="dxa"/>
                    <w:left w:w="0" w:type="dxa"/>
                    <w:bottom w:w="0" w:type="dxa"/>
                    <w:right w:w="0" w:type="dxa"/>
                  </w:tcMar>
                  <w:vAlign w:val="center"/>
                </w:tcPr>
                <w:p w14:paraId="1D495CFF">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66.0</w:t>
                  </w:r>
                </w:p>
              </w:tc>
              <w:tc>
                <w:tcPr>
                  <w:tcW w:w="501" w:type="dxa"/>
                  <w:shd w:val="clear" w:color="auto" w:fill="FFFFFF"/>
                  <w:tcMar>
                    <w:top w:w="0" w:type="dxa"/>
                    <w:left w:w="0" w:type="dxa"/>
                    <w:bottom w:w="0" w:type="dxa"/>
                    <w:right w:w="0" w:type="dxa"/>
                  </w:tcMar>
                  <w:vAlign w:val="center"/>
                </w:tcPr>
                <w:p w14:paraId="22816254">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65.9</w:t>
                  </w:r>
                </w:p>
              </w:tc>
              <w:tc>
                <w:tcPr>
                  <w:tcW w:w="501" w:type="dxa"/>
                  <w:shd w:val="clear" w:color="auto" w:fill="FFFFFF"/>
                  <w:tcMar>
                    <w:top w:w="0" w:type="dxa"/>
                    <w:left w:w="0" w:type="dxa"/>
                    <w:bottom w:w="0" w:type="dxa"/>
                    <w:right w:w="0" w:type="dxa"/>
                  </w:tcMar>
                  <w:vAlign w:val="center"/>
                </w:tcPr>
                <w:p w14:paraId="58A5F320">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65.9</w:t>
                  </w:r>
                </w:p>
              </w:tc>
              <w:tc>
                <w:tcPr>
                  <w:tcW w:w="502" w:type="dxa"/>
                  <w:shd w:val="clear" w:color="auto" w:fill="FFFFFF"/>
                  <w:tcMar>
                    <w:top w:w="0" w:type="dxa"/>
                    <w:left w:w="0" w:type="dxa"/>
                    <w:bottom w:w="0" w:type="dxa"/>
                    <w:right w:w="0" w:type="dxa"/>
                  </w:tcMar>
                  <w:vAlign w:val="center"/>
                </w:tcPr>
                <w:p w14:paraId="716CFED2">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65.9</w:t>
                  </w:r>
                </w:p>
              </w:tc>
              <w:tc>
                <w:tcPr>
                  <w:tcW w:w="436" w:type="dxa"/>
                  <w:shd w:val="clear" w:color="auto" w:fill="FFFFFF"/>
                  <w:tcMar>
                    <w:top w:w="0" w:type="dxa"/>
                    <w:left w:w="0" w:type="dxa"/>
                    <w:bottom w:w="0" w:type="dxa"/>
                    <w:right w:w="0" w:type="dxa"/>
                  </w:tcMar>
                  <w:vAlign w:val="center"/>
                </w:tcPr>
                <w:p w14:paraId="7D78A337">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24</w:t>
                  </w:r>
                </w:p>
              </w:tc>
              <w:tc>
                <w:tcPr>
                  <w:tcW w:w="484" w:type="dxa"/>
                  <w:shd w:val="clear" w:color="auto" w:fill="FFFFFF"/>
                  <w:tcMar>
                    <w:top w:w="0" w:type="dxa"/>
                    <w:left w:w="0" w:type="dxa"/>
                    <w:bottom w:w="0" w:type="dxa"/>
                    <w:right w:w="0" w:type="dxa"/>
                  </w:tcMar>
                  <w:vAlign w:val="center"/>
                </w:tcPr>
                <w:p w14:paraId="181A6899">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482B738C">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45FCA404">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082D0559">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517" w:type="dxa"/>
                  <w:shd w:val="clear" w:color="auto" w:fill="FFFFFF"/>
                  <w:tcMar>
                    <w:top w:w="0" w:type="dxa"/>
                    <w:left w:w="0" w:type="dxa"/>
                    <w:bottom w:w="0" w:type="dxa"/>
                    <w:right w:w="0" w:type="dxa"/>
                  </w:tcMar>
                  <w:vAlign w:val="center"/>
                </w:tcPr>
                <w:p w14:paraId="4232DD48">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40.0</w:t>
                  </w:r>
                </w:p>
              </w:tc>
              <w:tc>
                <w:tcPr>
                  <w:tcW w:w="517" w:type="dxa"/>
                  <w:shd w:val="clear" w:color="auto" w:fill="FFFFFF"/>
                  <w:tcMar>
                    <w:top w:w="0" w:type="dxa"/>
                    <w:left w:w="0" w:type="dxa"/>
                    <w:bottom w:w="0" w:type="dxa"/>
                    <w:right w:w="0" w:type="dxa"/>
                  </w:tcMar>
                  <w:vAlign w:val="center"/>
                </w:tcPr>
                <w:p w14:paraId="345FE49B">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39.9</w:t>
                  </w:r>
                </w:p>
              </w:tc>
              <w:tc>
                <w:tcPr>
                  <w:tcW w:w="517" w:type="dxa"/>
                  <w:shd w:val="clear" w:color="auto" w:fill="FFFFFF"/>
                  <w:tcMar>
                    <w:top w:w="0" w:type="dxa"/>
                    <w:left w:w="0" w:type="dxa"/>
                    <w:bottom w:w="0" w:type="dxa"/>
                    <w:right w:w="0" w:type="dxa"/>
                  </w:tcMar>
                  <w:vAlign w:val="center"/>
                </w:tcPr>
                <w:p w14:paraId="5DD1D2CB">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39.9</w:t>
                  </w:r>
                </w:p>
              </w:tc>
              <w:tc>
                <w:tcPr>
                  <w:tcW w:w="517" w:type="dxa"/>
                  <w:shd w:val="clear" w:color="auto" w:fill="FFFFFF"/>
                  <w:tcMar>
                    <w:top w:w="0" w:type="dxa"/>
                    <w:left w:w="0" w:type="dxa"/>
                    <w:bottom w:w="0" w:type="dxa"/>
                    <w:right w:w="0" w:type="dxa"/>
                  </w:tcMar>
                  <w:vAlign w:val="center"/>
                </w:tcPr>
                <w:p w14:paraId="55909055">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39.9</w:t>
                  </w:r>
                </w:p>
              </w:tc>
              <w:tc>
                <w:tcPr>
                  <w:tcW w:w="712" w:type="dxa"/>
                  <w:shd w:val="clear" w:color="auto" w:fill="FFFFFF"/>
                  <w:tcMar>
                    <w:top w:w="0" w:type="dxa"/>
                    <w:left w:w="0" w:type="dxa"/>
                    <w:bottom w:w="0" w:type="dxa"/>
                    <w:right w:w="0" w:type="dxa"/>
                  </w:tcMar>
                  <w:vAlign w:val="center"/>
                </w:tcPr>
                <w:p w14:paraId="25FDFDDF">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w:t>
                  </w:r>
                </w:p>
              </w:tc>
            </w:tr>
            <w:tr w14:paraId="3DFC5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297" w:type="dxa"/>
                  <w:shd w:val="clear" w:color="auto" w:fill="FFFFFF"/>
                  <w:vAlign w:val="center"/>
                </w:tcPr>
                <w:p w14:paraId="73CA5B8E">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39</w:t>
                  </w:r>
                </w:p>
              </w:tc>
              <w:tc>
                <w:tcPr>
                  <w:tcW w:w="566" w:type="dxa"/>
                  <w:shd w:val="clear" w:color="auto" w:fill="FFFFFF"/>
                  <w:tcMar>
                    <w:top w:w="0" w:type="dxa"/>
                    <w:left w:w="0" w:type="dxa"/>
                    <w:bottom w:w="0" w:type="dxa"/>
                    <w:right w:w="0" w:type="dxa"/>
                  </w:tcMar>
                  <w:vAlign w:val="center"/>
                </w:tcPr>
                <w:p w14:paraId="35274BDA">
                  <w:pPr>
                    <w:pStyle w:val="282"/>
                    <w:rPr>
                      <w:rFonts w:ascii="Times New Roman" w:hAnsi="Times New Roman" w:eastAsia="宋体" w:cs="宋体"/>
                      <w:lang w:val="en-US"/>
                    </w:rPr>
                  </w:pPr>
                  <w:r>
                    <w:rPr>
                      <w:rFonts w:hint="eastAsia" w:ascii="Times New Roman" w:hAnsi="Times New Roman" w:eastAsia="宋体" w:cs="宋体"/>
                      <w:lang w:val="en-US" w:eastAsia="zh-CN"/>
                    </w:rPr>
                    <w:t>标准化厂房</w:t>
                  </w:r>
                </w:p>
              </w:tc>
              <w:tc>
                <w:tcPr>
                  <w:tcW w:w="618" w:type="dxa"/>
                  <w:shd w:val="clear" w:color="auto" w:fill="FFFFFF"/>
                  <w:tcMar>
                    <w:top w:w="0" w:type="dxa"/>
                    <w:left w:w="0" w:type="dxa"/>
                    <w:bottom w:w="0" w:type="dxa"/>
                    <w:right w:w="0" w:type="dxa"/>
                  </w:tcMar>
                  <w:vAlign w:val="center"/>
                </w:tcPr>
                <w:p w14:paraId="3F95A803">
                  <w:pPr>
                    <w:jc w:val="center"/>
                    <w:rPr>
                      <w:color w:val="000000" w:themeColor="text1"/>
                      <w:highlight w:val="none"/>
                      <w14:textFill>
                        <w14:solidFill>
                          <w14:schemeClr w14:val="tx1"/>
                        </w14:solidFill>
                      </w14:textFill>
                    </w:rPr>
                  </w:pPr>
                  <w:r>
                    <w:rPr>
                      <w:color w:val="000000" w:themeColor="text1"/>
                      <w:sz w:val="18"/>
                      <w:szCs w:val="18"/>
                      <w:highlight w:val="none"/>
                      <w14:textFill>
                        <w14:solidFill>
                          <w14:schemeClr w14:val="tx1"/>
                        </w14:solidFill>
                      </w14:textFill>
                    </w:rPr>
                    <w:t>误码仪</w:t>
                  </w:r>
                </w:p>
              </w:tc>
              <w:tc>
                <w:tcPr>
                  <w:tcW w:w="322" w:type="dxa"/>
                  <w:shd w:val="clear" w:color="auto" w:fill="FFFFFF"/>
                  <w:tcMar>
                    <w:top w:w="0" w:type="dxa"/>
                    <w:left w:w="0" w:type="dxa"/>
                    <w:bottom w:w="0" w:type="dxa"/>
                    <w:right w:w="0" w:type="dxa"/>
                  </w:tcMar>
                  <w:vAlign w:val="center"/>
                </w:tcPr>
                <w:p w14:paraId="6B5B4F4F">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49" w:type="dxa"/>
                  <w:shd w:val="clear" w:color="auto" w:fill="FFFFFF"/>
                  <w:tcMar>
                    <w:top w:w="0" w:type="dxa"/>
                    <w:left w:w="0" w:type="dxa"/>
                    <w:bottom w:w="0" w:type="dxa"/>
                    <w:right w:w="0" w:type="dxa"/>
                  </w:tcMar>
                  <w:vAlign w:val="center"/>
                </w:tcPr>
                <w:p w14:paraId="28FE69D5">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81/1</w:t>
                  </w:r>
                </w:p>
              </w:tc>
              <w:tc>
                <w:tcPr>
                  <w:tcW w:w="556" w:type="dxa"/>
                  <w:vMerge w:val="restart"/>
                  <w:shd w:val="clear" w:color="auto" w:fill="FFFFFF"/>
                  <w:tcMar>
                    <w:top w:w="0" w:type="dxa"/>
                    <w:left w:w="0" w:type="dxa"/>
                    <w:bottom w:w="0" w:type="dxa"/>
                    <w:right w:w="0" w:type="dxa"/>
                  </w:tcMar>
                  <w:vAlign w:val="center"/>
                </w:tcPr>
                <w:p w14:paraId="432EEC04">
                  <w:pPr>
                    <w:pStyle w:val="282"/>
                    <w:rPr>
                      <w:color w:val="000000" w:themeColor="text1"/>
                      <w:highlight w:val="none"/>
                      <w14:textFill>
                        <w14:solidFill>
                          <w14:schemeClr w14:val="tx1"/>
                        </w14:solidFill>
                      </w14:textFill>
                    </w:rPr>
                  </w:pPr>
                </w:p>
              </w:tc>
              <w:tc>
                <w:tcPr>
                  <w:tcW w:w="611" w:type="dxa"/>
                  <w:shd w:val="clear" w:color="auto" w:fill="FFFFFF"/>
                  <w:tcMar>
                    <w:top w:w="0" w:type="dxa"/>
                    <w:left w:w="0" w:type="dxa"/>
                    <w:bottom w:w="0" w:type="dxa"/>
                    <w:right w:w="0" w:type="dxa"/>
                  </w:tcMar>
                  <w:vAlign w:val="center"/>
                </w:tcPr>
                <w:p w14:paraId="7A2134E9">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27.9</w:t>
                  </w:r>
                </w:p>
              </w:tc>
              <w:tc>
                <w:tcPr>
                  <w:tcW w:w="611" w:type="dxa"/>
                  <w:shd w:val="clear" w:color="auto" w:fill="FFFFFF"/>
                  <w:tcMar>
                    <w:top w:w="0" w:type="dxa"/>
                    <w:left w:w="0" w:type="dxa"/>
                    <w:bottom w:w="0" w:type="dxa"/>
                    <w:right w:w="0" w:type="dxa"/>
                  </w:tcMar>
                  <w:vAlign w:val="center"/>
                </w:tcPr>
                <w:p w14:paraId="66F7B837">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w:t>
                  </w:r>
                </w:p>
              </w:tc>
              <w:tc>
                <w:tcPr>
                  <w:tcW w:w="612" w:type="dxa"/>
                  <w:shd w:val="clear" w:color="auto" w:fill="FFFFFF"/>
                  <w:tcMar>
                    <w:top w:w="0" w:type="dxa"/>
                    <w:left w:w="0" w:type="dxa"/>
                    <w:bottom w:w="0" w:type="dxa"/>
                    <w:right w:w="0" w:type="dxa"/>
                  </w:tcMar>
                  <w:vAlign w:val="center"/>
                </w:tcPr>
                <w:p w14:paraId="486313A3">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w:t>
                  </w:r>
                </w:p>
              </w:tc>
              <w:tc>
                <w:tcPr>
                  <w:tcW w:w="507" w:type="dxa"/>
                  <w:shd w:val="clear" w:color="auto" w:fill="FFFFFF"/>
                  <w:tcMar>
                    <w:top w:w="0" w:type="dxa"/>
                    <w:left w:w="0" w:type="dxa"/>
                    <w:bottom w:w="0" w:type="dxa"/>
                    <w:right w:w="0" w:type="dxa"/>
                  </w:tcMar>
                  <w:vAlign w:val="center"/>
                </w:tcPr>
                <w:p w14:paraId="1BF51F25">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65.5</w:t>
                  </w:r>
                </w:p>
              </w:tc>
              <w:tc>
                <w:tcPr>
                  <w:tcW w:w="507" w:type="dxa"/>
                  <w:shd w:val="clear" w:color="auto" w:fill="FFFFFF"/>
                  <w:tcMar>
                    <w:top w:w="0" w:type="dxa"/>
                    <w:left w:w="0" w:type="dxa"/>
                    <w:bottom w:w="0" w:type="dxa"/>
                    <w:right w:w="0" w:type="dxa"/>
                  </w:tcMar>
                  <w:vAlign w:val="center"/>
                </w:tcPr>
                <w:p w14:paraId="25B89A7F">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22.3</w:t>
                  </w:r>
                </w:p>
              </w:tc>
              <w:tc>
                <w:tcPr>
                  <w:tcW w:w="507" w:type="dxa"/>
                  <w:shd w:val="clear" w:color="auto" w:fill="FFFFFF"/>
                  <w:tcMar>
                    <w:top w:w="0" w:type="dxa"/>
                    <w:left w:w="0" w:type="dxa"/>
                    <w:bottom w:w="0" w:type="dxa"/>
                    <w:right w:w="0" w:type="dxa"/>
                  </w:tcMar>
                  <w:vAlign w:val="center"/>
                </w:tcPr>
                <w:p w14:paraId="360BBBA0">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65.2</w:t>
                  </w:r>
                </w:p>
              </w:tc>
              <w:tc>
                <w:tcPr>
                  <w:tcW w:w="508" w:type="dxa"/>
                  <w:shd w:val="clear" w:color="auto" w:fill="FFFFFF"/>
                  <w:tcMar>
                    <w:top w:w="0" w:type="dxa"/>
                    <w:left w:w="0" w:type="dxa"/>
                    <w:bottom w:w="0" w:type="dxa"/>
                    <w:right w:w="0" w:type="dxa"/>
                  </w:tcMar>
                  <w:vAlign w:val="center"/>
                </w:tcPr>
                <w:p w14:paraId="7B29B985">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116.0</w:t>
                  </w:r>
                </w:p>
              </w:tc>
              <w:tc>
                <w:tcPr>
                  <w:tcW w:w="501" w:type="dxa"/>
                  <w:shd w:val="clear" w:color="auto" w:fill="FFFFFF"/>
                  <w:tcMar>
                    <w:top w:w="0" w:type="dxa"/>
                    <w:left w:w="0" w:type="dxa"/>
                    <w:bottom w:w="0" w:type="dxa"/>
                    <w:right w:w="0" w:type="dxa"/>
                  </w:tcMar>
                  <w:vAlign w:val="center"/>
                </w:tcPr>
                <w:p w14:paraId="0ABF1FB3">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71.9</w:t>
                  </w:r>
                </w:p>
              </w:tc>
              <w:tc>
                <w:tcPr>
                  <w:tcW w:w="501" w:type="dxa"/>
                  <w:shd w:val="clear" w:color="auto" w:fill="FFFFFF"/>
                  <w:tcMar>
                    <w:top w:w="0" w:type="dxa"/>
                    <w:left w:w="0" w:type="dxa"/>
                    <w:bottom w:w="0" w:type="dxa"/>
                    <w:right w:w="0" w:type="dxa"/>
                  </w:tcMar>
                  <w:vAlign w:val="center"/>
                </w:tcPr>
                <w:p w14:paraId="612FDD95">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71.9</w:t>
                  </w:r>
                </w:p>
              </w:tc>
              <w:tc>
                <w:tcPr>
                  <w:tcW w:w="501" w:type="dxa"/>
                  <w:shd w:val="clear" w:color="auto" w:fill="FFFFFF"/>
                  <w:tcMar>
                    <w:top w:w="0" w:type="dxa"/>
                    <w:left w:w="0" w:type="dxa"/>
                    <w:bottom w:w="0" w:type="dxa"/>
                    <w:right w:w="0" w:type="dxa"/>
                  </w:tcMar>
                  <w:vAlign w:val="center"/>
                </w:tcPr>
                <w:p w14:paraId="045488E1">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71.9</w:t>
                  </w:r>
                </w:p>
              </w:tc>
              <w:tc>
                <w:tcPr>
                  <w:tcW w:w="502" w:type="dxa"/>
                  <w:shd w:val="clear" w:color="auto" w:fill="FFFFFF"/>
                  <w:tcMar>
                    <w:top w:w="0" w:type="dxa"/>
                    <w:left w:w="0" w:type="dxa"/>
                    <w:bottom w:w="0" w:type="dxa"/>
                    <w:right w:w="0" w:type="dxa"/>
                  </w:tcMar>
                  <w:vAlign w:val="center"/>
                </w:tcPr>
                <w:p w14:paraId="3A13DADB">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71.9</w:t>
                  </w:r>
                </w:p>
              </w:tc>
              <w:tc>
                <w:tcPr>
                  <w:tcW w:w="436" w:type="dxa"/>
                  <w:shd w:val="clear" w:color="auto" w:fill="FFFFFF"/>
                  <w:tcMar>
                    <w:top w:w="0" w:type="dxa"/>
                    <w:left w:w="0" w:type="dxa"/>
                    <w:bottom w:w="0" w:type="dxa"/>
                    <w:right w:w="0" w:type="dxa"/>
                  </w:tcMar>
                  <w:vAlign w:val="center"/>
                </w:tcPr>
                <w:p w14:paraId="26BFE977">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24</w:t>
                  </w:r>
                </w:p>
              </w:tc>
              <w:tc>
                <w:tcPr>
                  <w:tcW w:w="484" w:type="dxa"/>
                  <w:shd w:val="clear" w:color="auto" w:fill="FFFFFF"/>
                  <w:tcMar>
                    <w:top w:w="0" w:type="dxa"/>
                    <w:left w:w="0" w:type="dxa"/>
                    <w:bottom w:w="0" w:type="dxa"/>
                    <w:right w:w="0" w:type="dxa"/>
                  </w:tcMar>
                  <w:vAlign w:val="center"/>
                </w:tcPr>
                <w:p w14:paraId="2B6C2EE8">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7050485B">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52F4AF3D">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0FF38B75">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517" w:type="dxa"/>
                  <w:shd w:val="clear" w:color="auto" w:fill="FFFFFF"/>
                  <w:tcMar>
                    <w:top w:w="0" w:type="dxa"/>
                    <w:left w:w="0" w:type="dxa"/>
                    <w:bottom w:w="0" w:type="dxa"/>
                    <w:right w:w="0" w:type="dxa"/>
                  </w:tcMar>
                  <w:vAlign w:val="center"/>
                </w:tcPr>
                <w:p w14:paraId="0D39C83F">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45.9</w:t>
                  </w:r>
                </w:p>
              </w:tc>
              <w:tc>
                <w:tcPr>
                  <w:tcW w:w="517" w:type="dxa"/>
                  <w:shd w:val="clear" w:color="auto" w:fill="FFFFFF"/>
                  <w:tcMar>
                    <w:top w:w="0" w:type="dxa"/>
                    <w:left w:w="0" w:type="dxa"/>
                    <w:bottom w:w="0" w:type="dxa"/>
                    <w:right w:w="0" w:type="dxa"/>
                  </w:tcMar>
                  <w:vAlign w:val="center"/>
                </w:tcPr>
                <w:p w14:paraId="7CC3C9F6">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45.9</w:t>
                  </w:r>
                </w:p>
              </w:tc>
              <w:tc>
                <w:tcPr>
                  <w:tcW w:w="517" w:type="dxa"/>
                  <w:shd w:val="clear" w:color="auto" w:fill="FFFFFF"/>
                  <w:tcMar>
                    <w:top w:w="0" w:type="dxa"/>
                    <w:left w:w="0" w:type="dxa"/>
                    <w:bottom w:w="0" w:type="dxa"/>
                    <w:right w:w="0" w:type="dxa"/>
                  </w:tcMar>
                  <w:vAlign w:val="center"/>
                </w:tcPr>
                <w:p w14:paraId="7E27E198">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45.9</w:t>
                  </w:r>
                </w:p>
              </w:tc>
              <w:tc>
                <w:tcPr>
                  <w:tcW w:w="517" w:type="dxa"/>
                  <w:shd w:val="clear" w:color="auto" w:fill="FFFFFF"/>
                  <w:tcMar>
                    <w:top w:w="0" w:type="dxa"/>
                    <w:left w:w="0" w:type="dxa"/>
                    <w:bottom w:w="0" w:type="dxa"/>
                    <w:right w:w="0" w:type="dxa"/>
                  </w:tcMar>
                  <w:vAlign w:val="center"/>
                </w:tcPr>
                <w:p w14:paraId="5B066E8A">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45.9</w:t>
                  </w:r>
                </w:p>
              </w:tc>
              <w:tc>
                <w:tcPr>
                  <w:tcW w:w="712" w:type="dxa"/>
                  <w:shd w:val="clear" w:color="auto" w:fill="FFFFFF"/>
                  <w:tcMar>
                    <w:top w:w="0" w:type="dxa"/>
                    <w:left w:w="0" w:type="dxa"/>
                    <w:bottom w:w="0" w:type="dxa"/>
                    <w:right w:w="0" w:type="dxa"/>
                  </w:tcMar>
                  <w:vAlign w:val="center"/>
                </w:tcPr>
                <w:p w14:paraId="20CB9ABF">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w:t>
                  </w:r>
                </w:p>
              </w:tc>
            </w:tr>
            <w:tr w14:paraId="6E0E0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297" w:type="dxa"/>
                  <w:shd w:val="clear" w:color="auto" w:fill="FFFFFF"/>
                  <w:vAlign w:val="center"/>
                </w:tcPr>
                <w:p w14:paraId="15012065">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40</w:t>
                  </w:r>
                </w:p>
              </w:tc>
              <w:tc>
                <w:tcPr>
                  <w:tcW w:w="566" w:type="dxa"/>
                  <w:shd w:val="clear" w:color="auto" w:fill="FFFFFF"/>
                  <w:tcMar>
                    <w:top w:w="0" w:type="dxa"/>
                    <w:left w:w="0" w:type="dxa"/>
                    <w:bottom w:w="0" w:type="dxa"/>
                    <w:right w:w="0" w:type="dxa"/>
                  </w:tcMar>
                  <w:vAlign w:val="center"/>
                </w:tcPr>
                <w:p w14:paraId="67448753">
                  <w:pPr>
                    <w:pStyle w:val="282"/>
                    <w:rPr>
                      <w:rFonts w:ascii="Times New Roman" w:hAnsi="Times New Roman" w:eastAsia="宋体" w:cs="宋体"/>
                      <w:lang w:val="en-US"/>
                    </w:rPr>
                  </w:pPr>
                  <w:r>
                    <w:rPr>
                      <w:rFonts w:hint="eastAsia" w:ascii="Times New Roman" w:hAnsi="Times New Roman" w:eastAsia="宋体" w:cs="宋体"/>
                      <w:lang w:val="en-US" w:eastAsia="zh-CN"/>
                    </w:rPr>
                    <w:t>标准化厂房</w:t>
                  </w:r>
                </w:p>
              </w:tc>
              <w:tc>
                <w:tcPr>
                  <w:tcW w:w="618" w:type="dxa"/>
                  <w:shd w:val="clear" w:color="auto" w:fill="FFFFFF"/>
                  <w:tcMar>
                    <w:top w:w="0" w:type="dxa"/>
                    <w:left w:w="0" w:type="dxa"/>
                    <w:bottom w:w="0" w:type="dxa"/>
                    <w:right w:w="0" w:type="dxa"/>
                  </w:tcMar>
                  <w:vAlign w:val="center"/>
                </w:tcPr>
                <w:p w14:paraId="4B0863AD">
                  <w:pPr>
                    <w:jc w:val="center"/>
                    <w:rPr>
                      <w:color w:val="000000" w:themeColor="text1"/>
                      <w:highlight w:val="none"/>
                      <w14:textFill>
                        <w14:solidFill>
                          <w14:schemeClr w14:val="tx1"/>
                        </w14:solidFill>
                      </w14:textFill>
                    </w:rPr>
                  </w:pPr>
                  <w:r>
                    <w:rPr>
                      <w:color w:val="000000" w:themeColor="text1"/>
                      <w:sz w:val="18"/>
                      <w:szCs w:val="18"/>
                      <w:highlight w:val="none"/>
                      <w14:textFill>
                        <w14:solidFill>
                          <w14:schemeClr w14:val="tx1"/>
                        </w14:solidFill>
                      </w14:textFill>
                    </w:rPr>
                    <w:t>直流稳压电源</w:t>
                  </w:r>
                </w:p>
              </w:tc>
              <w:tc>
                <w:tcPr>
                  <w:tcW w:w="322" w:type="dxa"/>
                  <w:shd w:val="clear" w:color="auto" w:fill="FFFFFF"/>
                  <w:tcMar>
                    <w:top w:w="0" w:type="dxa"/>
                    <w:left w:w="0" w:type="dxa"/>
                    <w:bottom w:w="0" w:type="dxa"/>
                    <w:right w:w="0" w:type="dxa"/>
                  </w:tcMar>
                  <w:vAlign w:val="center"/>
                </w:tcPr>
                <w:p w14:paraId="1BE4CC9A">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49" w:type="dxa"/>
                  <w:shd w:val="clear" w:color="auto" w:fill="FFFFFF"/>
                  <w:tcMar>
                    <w:top w:w="0" w:type="dxa"/>
                    <w:left w:w="0" w:type="dxa"/>
                    <w:bottom w:w="0" w:type="dxa"/>
                    <w:right w:w="0" w:type="dxa"/>
                  </w:tcMar>
                  <w:vAlign w:val="center"/>
                </w:tcPr>
                <w:p w14:paraId="3389E0E0">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80/1</w:t>
                  </w:r>
                </w:p>
              </w:tc>
              <w:tc>
                <w:tcPr>
                  <w:tcW w:w="556" w:type="dxa"/>
                  <w:vMerge w:val="continue"/>
                  <w:shd w:val="clear" w:color="auto" w:fill="FFFFFF"/>
                  <w:tcMar>
                    <w:top w:w="0" w:type="dxa"/>
                    <w:left w:w="0" w:type="dxa"/>
                    <w:bottom w:w="0" w:type="dxa"/>
                    <w:right w:w="0" w:type="dxa"/>
                  </w:tcMar>
                  <w:vAlign w:val="center"/>
                </w:tcPr>
                <w:p w14:paraId="4B84BC4E">
                  <w:pPr>
                    <w:pStyle w:val="282"/>
                    <w:rPr>
                      <w:color w:val="000000" w:themeColor="text1"/>
                      <w:highlight w:val="none"/>
                      <w14:textFill>
                        <w14:solidFill>
                          <w14:schemeClr w14:val="tx1"/>
                        </w14:solidFill>
                      </w14:textFill>
                    </w:rPr>
                  </w:pPr>
                </w:p>
              </w:tc>
              <w:tc>
                <w:tcPr>
                  <w:tcW w:w="611" w:type="dxa"/>
                  <w:shd w:val="clear" w:color="auto" w:fill="FFFFFF"/>
                  <w:tcMar>
                    <w:top w:w="0" w:type="dxa"/>
                    <w:left w:w="0" w:type="dxa"/>
                    <w:bottom w:w="0" w:type="dxa"/>
                    <w:right w:w="0" w:type="dxa"/>
                  </w:tcMar>
                  <w:vAlign w:val="center"/>
                </w:tcPr>
                <w:p w14:paraId="3E38C863">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25.4</w:t>
                  </w:r>
                </w:p>
              </w:tc>
              <w:tc>
                <w:tcPr>
                  <w:tcW w:w="611" w:type="dxa"/>
                  <w:shd w:val="clear" w:color="auto" w:fill="FFFFFF"/>
                  <w:tcMar>
                    <w:top w:w="0" w:type="dxa"/>
                    <w:left w:w="0" w:type="dxa"/>
                    <w:bottom w:w="0" w:type="dxa"/>
                    <w:right w:w="0" w:type="dxa"/>
                  </w:tcMar>
                  <w:vAlign w:val="center"/>
                </w:tcPr>
                <w:p w14:paraId="236C65D1">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48</w:t>
                  </w:r>
                </w:p>
              </w:tc>
              <w:tc>
                <w:tcPr>
                  <w:tcW w:w="612" w:type="dxa"/>
                  <w:shd w:val="clear" w:color="auto" w:fill="FFFFFF"/>
                  <w:tcMar>
                    <w:top w:w="0" w:type="dxa"/>
                    <w:left w:w="0" w:type="dxa"/>
                    <w:bottom w:w="0" w:type="dxa"/>
                    <w:right w:w="0" w:type="dxa"/>
                  </w:tcMar>
                  <w:vAlign w:val="center"/>
                </w:tcPr>
                <w:p w14:paraId="108AD354">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w:t>
                  </w:r>
                </w:p>
              </w:tc>
              <w:tc>
                <w:tcPr>
                  <w:tcW w:w="507" w:type="dxa"/>
                  <w:shd w:val="clear" w:color="auto" w:fill="FFFFFF"/>
                  <w:tcMar>
                    <w:top w:w="0" w:type="dxa"/>
                    <w:left w:w="0" w:type="dxa"/>
                    <w:bottom w:w="0" w:type="dxa"/>
                    <w:right w:w="0" w:type="dxa"/>
                  </w:tcMar>
                  <w:vAlign w:val="center"/>
                </w:tcPr>
                <w:p w14:paraId="38D9ED2C">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64.4</w:t>
                  </w:r>
                </w:p>
              </w:tc>
              <w:tc>
                <w:tcPr>
                  <w:tcW w:w="507" w:type="dxa"/>
                  <w:shd w:val="clear" w:color="auto" w:fill="FFFFFF"/>
                  <w:tcMar>
                    <w:top w:w="0" w:type="dxa"/>
                    <w:left w:w="0" w:type="dxa"/>
                    <w:bottom w:w="0" w:type="dxa"/>
                    <w:right w:w="0" w:type="dxa"/>
                  </w:tcMar>
                  <w:vAlign w:val="center"/>
                </w:tcPr>
                <w:p w14:paraId="1B6C788B">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63.8</w:t>
                  </w:r>
                </w:p>
              </w:tc>
              <w:tc>
                <w:tcPr>
                  <w:tcW w:w="507" w:type="dxa"/>
                  <w:shd w:val="clear" w:color="auto" w:fill="FFFFFF"/>
                  <w:tcMar>
                    <w:top w:w="0" w:type="dxa"/>
                    <w:left w:w="0" w:type="dxa"/>
                    <w:bottom w:w="0" w:type="dxa"/>
                    <w:right w:w="0" w:type="dxa"/>
                  </w:tcMar>
                  <w:vAlign w:val="center"/>
                </w:tcPr>
                <w:p w14:paraId="2B5931E2">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66.3</w:t>
                  </w:r>
                </w:p>
              </w:tc>
              <w:tc>
                <w:tcPr>
                  <w:tcW w:w="508" w:type="dxa"/>
                  <w:shd w:val="clear" w:color="auto" w:fill="FFFFFF"/>
                  <w:tcMar>
                    <w:top w:w="0" w:type="dxa"/>
                    <w:left w:w="0" w:type="dxa"/>
                    <w:bottom w:w="0" w:type="dxa"/>
                    <w:right w:w="0" w:type="dxa"/>
                  </w:tcMar>
                  <w:vAlign w:val="center"/>
                </w:tcPr>
                <w:p w14:paraId="17DB6639">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74.5</w:t>
                  </w:r>
                </w:p>
              </w:tc>
              <w:tc>
                <w:tcPr>
                  <w:tcW w:w="501" w:type="dxa"/>
                  <w:shd w:val="clear" w:color="auto" w:fill="FFFFFF"/>
                  <w:tcMar>
                    <w:top w:w="0" w:type="dxa"/>
                    <w:left w:w="0" w:type="dxa"/>
                    <w:bottom w:w="0" w:type="dxa"/>
                    <w:right w:w="0" w:type="dxa"/>
                  </w:tcMar>
                  <w:vAlign w:val="center"/>
                </w:tcPr>
                <w:p w14:paraId="56ED583F">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70.9</w:t>
                  </w:r>
                </w:p>
              </w:tc>
              <w:tc>
                <w:tcPr>
                  <w:tcW w:w="501" w:type="dxa"/>
                  <w:shd w:val="clear" w:color="auto" w:fill="FFFFFF"/>
                  <w:tcMar>
                    <w:top w:w="0" w:type="dxa"/>
                    <w:left w:w="0" w:type="dxa"/>
                    <w:bottom w:w="0" w:type="dxa"/>
                    <w:right w:w="0" w:type="dxa"/>
                  </w:tcMar>
                  <w:vAlign w:val="center"/>
                </w:tcPr>
                <w:p w14:paraId="6A5F43EC">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70.9</w:t>
                  </w:r>
                </w:p>
              </w:tc>
              <w:tc>
                <w:tcPr>
                  <w:tcW w:w="501" w:type="dxa"/>
                  <w:shd w:val="clear" w:color="auto" w:fill="FFFFFF"/>
                  <w:tcMar>
                    <w:top w:w="0" w:type="dxa"/>
                    <w:left w:w="0" w:type="dxa"/>
                    <w:bottom w:w="0" w:type="dxa"/>
                    <w:right w:w="0" w:type="dxa"/>
                  </w:tcMar>
                  <w:vAlign w:val="center"/>
                </w:tcPr>
                <w:p w14:paraId="63BDA92C">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70.9</w:t>
                  </w:r>
                </w:p>
              </w:tc>
              <w:tc>
                <w:tcPr>
                  <w:tcW w:w="502" w:type="dxa"/>
                  <w:shd w:val="clear" w:color="auto" w:fill="FFFFFF"/>
                  <w:tcMar>
                    <w:top w:w="0" w:type="dxa"/>
                    <w:left w:w="0" w:type="dxa"/>
                    <w:bottom w:w="0" w:type="dxa"/>
                    <w:right w:w="0" w:type="dxa"/>
                  </w:tcMar>
                  <w:vAlign w:val="center"/>
                </w:tcPr>
                <w:p w14:paraId="7E0FE129">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70.9</w:t>
                  </w:r>
                </w:p>
              </w:tc>
              <w:tc>
                <w:tcPr>
                  <w:tcW w:w="436" w:type="dxa"/>
                  <w:shd w:val="clear" w:color="auto" w:fill="FFFFFF"/>
                  <w:tcMar>
                    <w:top w:w="0" w:type="dxa"/>
                    <w:left w:w="0" w:type="dxa"/>
                    <w:bottom w:w="0" w:type="dxa"/>
                    <w:right w:w="0" w:type="dxa"/>
                  </w:tcMar>
                  <w:vAlign w:val="center"/>
                </w:tcPr>
                <w:p w14:paraId="423DDC7A">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24</w:t>
                  </w:r>
                </w:p>
              </w:tc>
              <w:tc>
                <w:tcPr>
                  <w:tcW w:w="484" w:type="dxa"/>
                  <w:shd w:val="clear" w:color="auto" w:fill="FFFFFF"/>
                  <w:tcMar>
                    <w:top w:w="0" w:type="dxa"/>
                    <w:left w:w="0" w:type="dxa"/>
                    <w:bottom w:w="0" w:type="dxa"/>
                    <w:right w:w="0" w:type="dxa"/>
                  </w:tcMar>
                  <w:vAlign w:val="center"/>
                </w:tcPr>
                <w:p w14:paraId="5A401474">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675D81B3">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0945AEE2">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5152DB6F">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517" w:type="dxa"/>
                  <w:shd w:val="clear" w:color="auto" w:fill="FFFFFF"/>
                  <w:tcMar>
                    <w:top w:w="0" w:type="dxa"/>
                    <w:left w:w="0" w:type="dxa"/>
                    <w:bottom w:w="0" w:type="dxa"/>
                    <w:right w:w="0" w:type="dxa"/>
                  </w:tcMar>
                  <w:vAlign w:val="center"/>
                </w:tcPr>
                <w:p w14:paraId="72B9082A">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44.9</w:t>
                  </w:r>
                </w:p>
              </w:tc>
              <w:tc>
                <w:tcPr>
                  <w:tcW w:w="517" w:type="dxa"/>
                  <w:shd w:val="clear" w:color="auto" w:fill="FFFFFF"/>
                  <w:tcMar>
                    <w:top w:w="0" w:type="dxa"/>
                    <w:left w:w="0" w:type="dxa"/>
                    <w:bottom w:w="0" w:type="dxa"/>
                    <w:right w:w="0" w:type="dxa"/>
                  </w:tcMar>
                  <w:vAlign w:val="center"/>
                </w:tcPr>
                <w:p w14:paraId="3F7B211A">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44.9</w:t>
                  </w:r>
                </w:p>
              </w:tc>
              <w:tc>
                <w:tcPr>
                  <w:tcW w:w="517" w:type="dxa"/>
                  <w:shd w:val="clear" w:color="auto" w:fill="FFFFFF"/>
                  <w:tcMar>
                    <w:top w:w="0" w:type="dxa"/>
                    <w:left w:w="0" w:type="dxa"/>
                    <w:bottom w:w="0" w:type="dxa"/>
                    <w:right w:w="0" w:type="dxa"/>
                  </w:tcMar>
                  <w:vAlign w:val="center"/>
                </w:tcPr>
                <w:p w14:paraId="71B1C75F">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44.9</w:t>
                  </w:r>
                </w:p>
              </w:tc>
              <w:tc>
                <w:tcPr>
                  <w:tcW w:w="517" w:type="dxa"/>
                  <w:shd w:val="clear" w:color="auto" w:fill="FFFFFF"/>
                  <w:tcMar>
                    <w:top w:w="0" w:type="dxa"/>
                    <w:left w:w="0" w:type="dxa"/>
                    <w:bottom w:w="0" w:type="dxa"/>
                    <w:right w:w="0" w:type="dxa"/>
                  </w:tcMar>
                  <w:vAlign w:val="center"/>
                </w:tcPr>
                <w:p w14:paraId="4C3A7B0D">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44.9</w:t>
                  </w:r>
                </w:p>
              </w:tc>
              <w:tc>
                <w:tcPr>
                  <w:tcW w:w="712" w:type="dxa"/>
                  <w:shd w:val="clear" w:color="auto" w:fill="FFFFFF"/>
                  <w:tcMar>
                    <w:top w:w="0" w:type="dxa"/>
                    <w:left w:w="0" w:type="dxa"/>
                    <w:bottom w:w="0" w:type="dxa"/>
                    <w:right w:w="0" w:type="dxa"/>
                  </w:tcMar>
                  <w:vAlign w:val="center"/>
                </w:tcPr>
                <w:p w14:paraId="7A8F7F28">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w:t>
                  </w:r>
                </w:p>
              </w:tc>
            </w:tr>
            <w:tr w14:paraId="025DE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297" w:type="dxa"/>
                  <w:shd w:val="clear" w:color="auto" w:fill="FFFFFF"/>
                  <w:vAlign w:val="center"/>
                </w:tcPr>
                <w:p w14:paraId="2C59BBD7">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41</w:t>
                  </w:r>
                </w:p>
              </w:tc>
              <w:tc>
                <w:tcPr>
                  <w:tcW w:w="566" w:type="dxa"/>
                  <w:shd w:val="clear" w:color="auto" w:fill="FFFFFF"/>
                  <w:tcMar>
                    <w:top w:w="0" w:type="dxa"/>
                    <w:left w:w="0" w:type="dxa"/>
                    <w:bottom w:w="0" w:type="dxa"/>
                    <w:right w:w="0" w:type="dxa"/>
                  </w:tcMar>
                  <w:vAlign w:val="center"/>
                </w:tcPr>
                <w:p w14:paraId="0987EEF7">
                  <w:pPr>
                    <w:pStyle w:val="282"/>
                    <w:rPr>
                      <w:rFonts w:ascii="Times New Roman" w:hAnsi="Times New Roman" w:eastAsia="宋体" w:cs="宋体"/>
                      <w:lang w:val="en-US"/>
                    </w:rPr>
                  </w:pPr>
                  <w:r>
                    <w:rPr>
                      <w:rFonts w:hint="eastAsia" w:ascii="Times New Roman" w:hAnsi="Times New Roman" w:eastAsia="宋体" w:cs="宋体"/>
                      <w:lang w:val="en-US" w:eastAsia="zh-CN"/>
                    </w:rPr>
                    <w:t>标准化厂房</w:t>
                  </w:r>
                </w:p>
              </w:tc>
              <w:tc>
                <w:tcPr>
                  <w:tcW w:w="618" w:type="dxa"/>
                  <w:shd w:val="clear" w:color="auto" w:fill="FFFFFF"/>
                  <w:tcMar>
                    <w:top w:w="0" w:type="dxa"/>
                    <w:left w:w="0" w:type="dxa"/>
                    <w:bottom w:w="0" w:type="dxa"/>
                    <w:right w:w="0" w:type="dxa"/>
                  </w:tcMar>
                  <w:vAlign w:val="center"/>
                </w:tcPr>
                <w:p w14:paraId="3EE734A0">
                  <w:pPr>
                    <w:jc w:val="center"/>
                    <w:rPr>
                      <w:color w:val="000000" w:themeColor="text1"/>
                      <w:highlight w:val="none"/>
                      <w14:textFill>
                        <w14:solidFill>
                          <w14:schemeClr w14:val="tx1"/>
                        </w14:solidFill>
                      </w14:textFill>
                    </w:rPr>
                  </w:pPr>
                  <w:r>
                    <w:rPr>
                      <w:color w:val="000000" w:themeColor="text1"/>
                      <w:sz w:val="18"/>
                      <w:szCs w:val="18"/>
                      <w:highlight w:val="none"/>
                      <w14:textFill>
                        <w14:solidFill>
                          <w14:schemeClr w14:val="tx1"/>
                        </w14:solidFill>
                      </w14:textFill>
                    </w:rPr>
                    <w:t>其他检测设备</w:t>
                  </w:r>
                </w:p>
              </w:tc>
              <w:tc>
                <w:tcPr>
                  <w:tcW w:w="322" w:type="dxa"/>
                  <w:shd w:val="clear" w:color="auto" w:fill="FFFFFF"/>
                  <w:tcMar>
                    <w:top w:w="0" w:type="dxa"/>
                    <w:left w:w="0" w:type="dxa"/>
                    <w:bottom w:w="0" w:type="dxa"/>
                    <w:right w:w="0" w:type="dxa"/>
                  </w:tcMar>
                  <w:vAlign w:val="center"/>
                </w:tcPr>
                <w:p w14:paraId="46DAAF1F">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49" w:type="dxa"/>
                  <w:shd w:val="clear" w:color="auto" w:fill="FFFFFF"/>
                  <w:tcMar>
                    <w:top w:w="0" w:type="dxa"/>
                    <w:left w:w="0" w:type="dxa"/>
                    <w:bottom w:w="0" w:type="dxa"/>
                    <w:right w:w="0" w:type="dxa"/>
                  </w:tcMar>
                  <w:vAlign w:val="center"/>
                </w:tcPr>
                <w:p w14:paraId="4E7D1FAA">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83/1</w:t>
                  </w:r>
                </w:p>
              </w:tc>
              <w:tc>
                <w:tcPr>
                  <w:tcW w:w="556" w:type="dxa"/>
                  <w:vMerge w:val="continue"/>
                  <w:shd w:val="clear" w:color="auto" w:fill="FFFFFF"/>
                  <w:tcMar>
                    <w:top w:w="0" w:type="dxa"/>
                    <w:left w:w="0" w:type="dxa"/>
                    <w:bottom w:w="0" w:type="dxa"/>
                    <w:right w:w="0" w:type="dxa"/>
                  </w:tcMar>
                  <w:vAlign w:val="center"/>
                </w:tcPr>
                <w:p w14:paraId="313489B6">
                  <w:pPr>
                    <w:pStyle w:val="282"/>
                    <w:rPr>
                      <w:color w:val="000000" w:themeColor="text1"/>
                      <w:highlight w:val="none"/>
                      <w14:textFill>
                        <w14:solidFill>
                          <w14:schemeClr w14:val="tx1"/>
                        </w14:solidFill>
                      </w14:textFill>
                    </w:rPr>
                  </w:pPr>
                </w:p>
              </w:tc>
              <w:tc>
                <w:tcPr>
                  <w:tcW w:w="611" w:type="dxa"/>
                  <w:shd w:val="clear" w:color="auto" w:fill="FFFFFF"/>
                  <w:tcMar>
                    <w:top w:w="0" w:type="dxa"/>
                    <w:left w:w="0" w:type="dxa"/>
                    <w:bottom w:w="0" w:type="dxa"/>
                    <w:right w:w="0" w:type="dxa"/>
                  </w:tcMar>
                  <w:vAlign w:val="center"/>
                </w:tcPr>
                <w:p w14:paraId="4793D37F">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50.5</w:t>
                  </w:r>
                </w:p>
              </w:tc>
              <w:tc>
                <w:tcPr>
                  <w:tcW w:w="611" w:type="dxa"/>
                  <w:shd w:val="clear" w:color="auto" w:fill="FFFFFF"/>
                  <w:tcMar>
                    <w:top w:w="0" w:type="dxa"/>
                    <w:left w:w="0" w:type="dxa"/>
                    <w:bottom w:w="0" w:type="dxa"/>
                    <w:right w:w="0" w:type="dxa"/>
                  </w:tcMar>
                  <w:vAlign w:val="center"/>
                </w:tcPr>
                <w:p w14:paraId="0D259AD0">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49</w:t>
                  </w:r>
                </w:p>
              </w:tc>
              <w:tc>
                <w:tcPr>
                  <w:tcW w:w="612" w:type="dxa"/>
                  <w:shd w:val="clear" w:color="auto" w:fill="FFFFFF"/>
                  <w:tcMar>
                    <w:top w:w="0" w:type="dxa"/>
                    <w:left w:w="0" w:type="dxa"/>
                    <w:bottom w:w="0" w:type="dxa"/>
                    <w:right w:w="0" w:type="dxa"/>
                  </w:tcMar>
                  <w:vAlign w:val="center"/>
                </w:tcPr>
                <w:p w14:paraId="76B0D1B6">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1.2</w:t>
                  </w:r>
                </w:p>
              </w:tc>
              <w:tc>
                <w:tcPr>
                  <w:tcW w:w="507" w:type="dxa"/>
                  <w:shd w:val="clear" w:color="auto" w:fill="FFFFFF"/>
                  <w:tcMar>
                    <w:top w:w="0" w:type="dxa"/>
                    <w:left w:w="0" w:type="dxa"/>
                    <w:bottom w:w="0" w:type="dxa"/>
                    <w:right w:w="0" w:type="dxa"/>
                  </w:tcMar>
                  <w:vAlign w:val="center"/>
                </w:tcPr>
                <w:p w14:paraId="786A1D23">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39.3</w:t>
                  </w:r>
                </w:p>
              </w:tc>
              <w:tc>
                <w:tcPr>
                  <w:tcW w:w="507" w:type="dxa"/>
                  <w:shd w:val="clear" w:color="auto" w:fill="FFFFFF"/>
                  <w:tcMar>
                    <w:top w:w="0" w:type="dxa"/>
                    <w:left w:w="0" w:type="dxa"/>
                    <w:bottom w:w="0" w:type="dxa"/>
                    <w:right w:w="0" w:type="dxa"/>
                  </w:tcMar>
                  <w:vAlign w:val="center"/>
                </w:tcPr>
                <w:p w14:paraId="19ECC8D2">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61.9</w:t>
                  </w:r>
                </w:p>
              </w:tc>
              <w:tc>
                <w:tcPr>
                  <w:tcW w:w="507" w:type="dxa"/>
                  <w:shd w:val="clear" w:color="auto" w:fill="FFFFFF"/>
                  <w:tcMar>
                    <w:top w:w="0" w:type="dxa"/>
                    <w:left w:w="0" w:type="dxa"/>
                    <w:bottom w:w="0" w:type="dxa"/>
                    <w:right w:w="0" w:type="dxa"/>
                  </w:tcMar>
                  <w:vAlign w:val="center"/>
                </w:tcPr>
                <w:p w14:paraId="2BE0D291">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91.4</w:t>
                  </w:r>
                </w:p>
              </w:tc>
              <w:tc>
                <w:tcPr>
                  <w:tcW w:w="508" w:type="dxa"/>
                  <w:shd w:val="clear" w:color="auto" w:fill="FFFFFF"/>
                  <w:tcMar>
                    <w:top w:w="0" w:type="dxa"/>
                    <w:left w:w="0" w:type="dxa"/>
                    <w:bottom w:w="0" w:type="dxa"/>
                    <w:right w:w="0" w:type="dxa"/>
                  </w:tcMar>
                  <w:vAlign w:val="center"/>
                </w:tcPr>
                <w:p w14:paraId="6AFAD9F1">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76.4</w:t>
                  </w:r>
                </w:p>
              </w:tc>
              <w:tc>
                <w:tcPr>
                  <w:tcW w:w="501" w:type="dxa"/>
                  <w:shd w:val="clear" w:color="auto" w:fill="FFFFFF"/>
                  <w:tcMar>
                    <w:top w:w="0" w:type="dxa"/>
                    <w:left w:w="0" w:type="dxa"/>
                    <w:bottom w:w="0" w:type="dxa"/>
                    <w:right w:w="0" w:type="dxa"/>
                  </w:tcMar>
                  <w:vAlign w:val="center"/>
                </w:tcPr>
                <w:p w14:paraId="3487E784">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73.9</w:t>
                  </w:r>
                </w:p>
              </w:tc>
              <w:tc>
                <w:tcPr>
                  <w:tcW w:w="501" w:type="dxa"/>
                  <w:shd w:val="clear" w:color="auto" w:fill="FFFFFF"/>
                  <w:tcMar>
                    <w:top w:w="0" w:type="dxa"/>
                    <w:left w:w="0" w:type="dxa"/>
                    <w:bottom w:w="0" w:type="dxa"/>
                    <w:right w:w="0" w:type="dxa"/>
                  </w:tcMar>
                  <w:vAlign w:val="center"/>
                </w:tcPr>
                <w:p w14:paraId="5CC97B42">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73.9</w:t>
                  </w:r>
                </w:p>
              </w:tc>
              <w:tc>
                <w:tcPr>
                  <w:tcW w:w="501" w:type="dxa"/>
                  <w:shd w:val="clear" w:color="auto" w:fill="FFFFFF"/>
                  <w:tcMar>
                    <w:top w:w="0" w:type="dxa"/>
                    <w:left w:w="0" w:type="dxa"/>
                    <w:bottom w:w="0" w:type="dxa"/>
                    <w:right w:w="0" w:type="dxa"/>
                  </w:tcMar>
                  <w:vAlign w:val="center"/>
                </w:tcPr>
                <w:p w14:paraId="388A77AE">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73.9</w:t>
                  </w:r>
                </w:p>
              </w:tc>
              <w:tc>
                <w:tcPr>
                  <w:tcW w:w="502" w:type="dxa"/>
                  <w:shd w:val="clear" w:color="auto" w:fill="FFFFFF"/>
                  <w:tcMar>
                    <w:top w:w="0" w:type="dxa"/>
                    <w:left w:w="0" w:type="dxa"/>
                    <w:bottom w:w="0" w:type="dxa"/>
                    <w:right w:w="0" w:type="dxa"/>
                  </w:tcMar>
                  <w:vAlign w:val="center"/>
                </w:tcPr>
                <w:p w14:paraId="331E2CD9">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73.9</w:t>
                  </w:r>
                </w:p>
              </w:tc>
              <w:tc>
                <w:tcPr>
                  <w:tcW w:w="436" w:type="dxa"/>
                  <w:shd w:val="clear" w:color="auto" w:fill="FFFFFF"/>
                  <w:tcMar>
                    <w:top w:w="0" w:type="dxa"/>
                    <w:left w:w="0" w:type="dxa"/>
                    <w:bottom w:w="0" w:type="dxa"/>
                    <w:right w:w="0" w:type="dxa"/>
                  </w:tcMar>
                  <w:vAlign w:val="center"/>
                </w:tcPr>
                <w:p w14:paraId="27AB441F">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24</w:t>
                  </w:r>
                </w:p>
              </w:tc>
              <w:tc>
                <w:tcPr>
                  <w:tcW w:w="484" w:type="dxa"/>
                  <w:shd w:val="clear" w:color="auto" w:fill="FFFFFF"/>
                  <w:tcMar>
                    <w:top w:w="0" w:type="dxa"/>
                    <w:left w:w="0" w:type="dxa"/>
                    <w:bottom w:w="0" w:type="dxa"/>
                    <w:right w:w="0" w:type="dxa"/>
                  </w:tcMar>
                  <w:vAlign w:val="center"/>
                </w:tcPr>
                <w:p w14:paraId="70611115">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56D938D4">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666613ED">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484" w:type="dxa"/>
                  <w:shd w:val="clear" w:color="auto" w:fill="FFFFFF"/>
                  <w:tcMar>
                    <w:top w:w="0" w:type="dxa"/>
                    <w:left w:w="0" w:type="dxa"/>
                    <w:bottom w:w="0" w:type="dxa"/>
                    <w:right w:w="0" w:type="dxa"/>
                  </w:tcMar>
                  <w:vAlign w:val="center"/>
                </w:tcPr>
                <w:p w14:paraId="75174F0D">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26.0</w:t>
                  </w:r>
                </w:p>
              </w:tc>
              <w:tc>
                <w:tcPr>
                  <w:tcW w:w="517" w:type="dxa"/>
                  <w:shd w:val="clear" w:color="auto" w:fill="FFFFFF"/>
                  <w:tcMar>
                    <w:top w:w="0" w:type="dxa"/>
                    <w:left w:w="0" w:type="dxa"/>
                    <w:bottom w:w="0" w:type="dxa"/>
                    <w:right w:w="0" w:type="dxa"/>
                  </w:tcMar>
                  <w:vAlign w:val="center"/>
                </w:tcPr>
                <w:p w14:paraId="1A408B67">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47.9</w:t>
                  </w:r>
                </w:p>
              </w:tc>
              <w:tc>
                <w:tcPr>
                  <w:tcW w:w="517" w:type="dxa"/>
                  <w:shd w:val="clear" w:color="auto" w:fill="FFFFFF"/>
                  <w:tcMar>
                    <w:top w:w="0" w:type="dxa"/>
                    <w:left w:w="0" w:type="dxa"/>
                    <w:bottom w:w="0" w:type="dxa"/>
                    <w:right w:w="0" w:type="dxa"/>
                  </w:tcMar>
                  <w:vAlign w:val="center"/>
                </w:tcPr>
                <w:p w14:paraId="3930B4A0">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47.9</w:t>
                  </w:r>
                </w:p>
              </w:tc>
              <w:tc>
                <w:tcPr>
                  <w:tcW w:w="517" w:type="dxa"/>
                  <w:shd w:val="clear" w:color="auto" w:fill="FFFFFF"/>
                  <w:tcMar>
                    <w:top w:w="0" w:type="dxa"/>
                    <w:left w:w="0" w:type="dxa"/>
                    <w:bottom w:w="0" w:type="dxa"/>
                    <w:right w:w="0" w:type="dxa"/>
                  </w:tcMar>
                  <w:vAlign w:val="center"/>
                </w:tcPr>
                <w:p w14:paraId="1C8E3F89">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47.9</w:t>
                  </w:r>
                </w:p>
              </w:tc>
              <w:tc>
                <w:tcPr>
                  <w:tcW w:w="517" w:type="dxa"/>
                  <w:shd w:val="clear" w:color="auto" w:fill="FFFFFF"/>
                  <w:tcMar>
                    <w:top w:w="0" w:type="dxa"/>
                    <w:left w:w="0" w:type="dxa"/>
                    <w:bottom w:w="0" w:type="dxa"/>
                    <w:right w:w="0" w:type="dxa"/>
                  </w:tcMar>
                  <w:vAlign w:val="center"/>
                </w:tcPr>
                <w:p w14:paraId="18282358">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47.9</w:t>
                  </w:r>
                </w:p>
              </w:tc>
              <w:tc>
                <w:tcPr>
                  <w:tcW w:w="712" w:type="dxa"/>
                  <w:shd w:val="clear" w:color="auto" w:fill="FFFFFF"/>
                  <w:tcMar>
                    <w:top w:w="0" w:type="dxa"/>
                    <w:left w:w="0" w:type="dxa"/>
                    <w:bottom w:w="0" w:type="dxa"/>
                    <w:right w:w="0" w:type="dxa"/>
                  </w:tcMar>
                  <w:vAlign w:val="center"/>
                </w:tcPr>
                <w:p w14:paraId="56E09FC3">
                  <w:pPr>
                    <w:pStyle w:val="282"/>
                    <w:rPr>
                      <w:rFonts w:eastAsia="Arial"/>
                      <w:color w:val="000000" w:themeColor="text1"/>
                      <w:highlight w:val="none"/>
                      <w14:textFill>
                        <w14:solidFill>
                          <w14:schemeClr w14:val="tx1"/>
                        </w14:solidFill>
                      </w14:textFill>
                    </w:rPr>
                  </w:pPr>
                  <w:r>
                    <w:rPr>
                      <w:rFonts w:eastAsia="Arial"/>
                      <w:color w:val="000000" w:themeColor="text1"/>
                      <w:highlight w:val="none"/>
                      <w14:textFill>
                        <w14:solidFill>
                          <w14:schemeClr w14:val="tx1"/>
                        </w14:solidFill>
                      </w14:textFill>
                    </w:rPr>
                    <w:t>1</w:t>
                  </w:r>
                </w:p>
              </w:tc>
            </w:tr>
            <w:bookmarkEnd w:id="28"/>
          </w:tbl>
          <w:p w14:paraId="68C9589E">
            <w:pPr>
              <w:pStyle w:val="281"/>
              <w:rPr>
                <w:color w:val="000000" w:themeColor="text1"/>
                <w:kern w:val="2"/>
                <w:highlight w:val="none"/>
                <w14:textFill>
                  <w14:solidFill>
                    <w14:schemeClr w14:val="tx1"/>
                  </w14:solidFill>
                </w14:textFill>
              </w:rPr>
            </w:pPr>
            <w:r>
              <w:rPr>
                <w:color w:val="000000" w:themeColor="text1"/>
                <w:highlight w:val="none"/>
                <w:lang w:bidi="ar"/>
                <w14:textFill>
                  <w14:solidFill>
                    <w14:schemeClr w14:val="tx1"/>
                  </w14:solidFill>
                </w14:textFill>
              </w:rPr>
              <w:t>表</w:t>
            </w:r>
            <w:r>
              <w:rPr>
                <w:color w:val="000000" w:themeColor="text1"/>
                <w:kern w:val="2"/>
                <w:highlight w:val="none"/>
                <w14:textFill>
                  <w14:solidFill>
                    <w14:schemeClr w14:val="tx1"/>
                  </w14:solidFill>
                </w14:textFill>
              </w:rPr>
              <w:t>4.</w:t>
            </w:r>
            <w:r>
              <w:rPr>
                <w:rFonts w:hint="eastAsia"/>
                <w:color w:val="000000" w:themeColor="text1"/>
                <w:kern w:val="2"/>
                <w:highlight w:val="none"/>
                <w14:textFill>
                  <w14:solidFill>
                    <w14:schemeClr w14:val="tx1"/>
                  </w14:solidFill>
                </w14:textFill>
              </w:rPr>
              <w:t>4</w:t>
            </w:r>
            <w:r>
              <w:rPr>
                <w:color w:val="000000" w:themeColor="text1"/>
                <w:kern w:val="2"/>
                <w:highlight w:val="none"/>
                <w14:textFill>
                  <w14:solidFill>
                    <w14:schemeClr w14:val="tx1"/>
                  </w14:solidFill>
                </w14:textFill>
              </w:rPr>
              <w:t>-2</w:t>
            </w:r>
            <w:r>
              <w:rPr>
                <w:color w:val="000000" w:themeColor="text1"/>
                <w:highlight w:val="none"/>
                <w:lang w:bidi="ar"/>
                <w14:textFill>
                  <w14:solidFill>
                    <w14:schemeClr w14:val="tx1"/>
                  </w14:solidFill>
                </w14:textFill>
              </w:rPr>
              <w:t xml:space="preserve">  工业企业噪声源强调查清单（室外声源）</w:t>
            </w:r>
          </w:p>
          <w:tbl>
            <w:tblPr>
              <w:tblStyle w:val="5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43"/>
              <w:gridCol w:w="1829"/>
              <w:gridCol w:w="1127"/>
              <w:gridCol w:w="1401"/>
              <w:gridCol w:w="1401"/>
              <w:gridCol w:w="1565"/>
              <w:gridCol w:w="1666"/>
              <w:gridCol w:w="3725"/>
              <w:gridCol w:w="963"/>
            </w:tblGrid>
            <w:tr w14:paraId="5C2CF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7" w:hRule="atLeast"/>
                <w:jc w:val="center"/>
              </w:trPr>
              <w:tc>
                <w:tcPr>
                  <w:tcW w:w="157" w:type="pct"/>
                  <w:vMerge w:val="restart"/>
                  <w:tcBorders>
                    <w:top w:val="single" w:color="auto" w:sz="4" w:space="0"/>
                    <w:left w:val="single" w:color="auto" w:sz="4" w:space="0"/>
                    <w:bottom w:val="single" w:color="auto" w:sz="4" w:space="0"/>
                    <w:right w:val="single" w:color="auto" w:sz="4" w:space="0"/>
                  </w:tcBorders>
                  <w:vAlign w:val="center"/>
                </w:tcPr>
                <w:p w14:paraId="0F598E3B">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序号</w:t>
                  </w:r>
                </w:p>
              </w:tc>
              <w:tc>
                <w:tcPr>
                  <w:tcW w:w="648" w:type="pct"/>
                  <w:vMerge w:val="restart"/>
                  <w:tcBorders>
                    <w:top w:val="single" w:color="auto" w:sz="4" w:space="0"/>
                    <w:left w:val="single" w:color="auto" w:sz="4" w:space="0"/>
                    <w:bottom w:val="single" w:color="auto" w:sz="4" w:space="0"/>
                    <w:right w:val="single" w:color="auto" w:sz="4" w:space="0"/>
                  </w:tcBorders>
                  <w:vAlign w:val="center"/>
                </w:tcPr>
                <w:p w14:paraId="79B215F7">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声源名称</w:t>
                  </w:r>
                </w:p>
              </w:tc>
              <w:tc>
                <w:tcPr>
                  <w:tcW w:w="399" w:type="pct"/>
                  <w:vMerge w:val="restart"/>
                  <w:tcBorders>
                    <w:top w:val="single" w:color="auto" w:sz="4" w:space="0"/>
                    <w:left w:val="single" w:color="auto" w:sz="4" w:space="0"/>
                    <w:bottom w:val="single" w:color="auto" w:sz="4" w:space="0"/>
                    <w:right w:val="single" w:color="auto" w:sz="4" w:space="0"/>
                  </w:tcBorders>
                  <w:vAlign w:val="center"/>
                </w:tcPr>
                <w:p w14:paraId="4001AF33">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型号</w:t>
                  </w:r>
                </w:p>
              </w:tc>
              <w:tc>
                <w:tcPr>
                  <w:tcW w:w="1546" w:type="pct"/>
                  <w:gridSpan w:val="3"/>
                  <w:tcBorders>
                    <w:top w:val="single" w:color="auto" w:sz="4" w:space="0"/>
                    <w:left w:val="single" w:color="auto" w:sz="4" w:space="0"/>
                    <w:bottom w:val="single" w:color="auto" w:sz="4" w:space="0"/>
                    <w:right w:val="single" w:color="auto" w:sz="4" w:space="0"/>
                  </w:tcBorders>
                  <w:vAlign w:val="center"/>
                </w:tcPr>
                <w:p w14:paraId="1BAB04C8">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空间相对位置/m</w:t>
                  </w:r>
                </w:p>
              </w:tc>
              <w:tc>
                <w:tcPr>
                  <w:tcW w:w="590" w:type="pct"/>
                  <w:tcBorders>
                    <w:top w:val="single" w:color="auto" w:sz="4" w:space="0"/>
                    <w:left w:val="single" w:color="auto" w:sz="4" w:space="0"/>
                    <w:bottom w:val="single" w:color="auto" w:sz="4" w:space="0"/>
                    <w:right w:val="single" w:color="auto" w:sz="4" w:space="0"/>
                  </w:tcBorders>
                  <w:vAlign w:val="center"/>
                </w:tcPr>
                <w:p w14:paraId="0AE32A8D">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声源源强</w:t>
                  </w:r>
                </w:p>
              </w:tc>
              <w:tc>
                <w:tcPr>
                  <w:tcW w:w="1319" w:type="pct"/>
                  <w:vMerge w:val="restart"/>
                  <w:tcBorders>
                    <w:top w:val="single" w:color="auto" w:sz="4" w:space="0"/>
                    <w:left w:val="single" w:color="auto" w:sz="4" w:space="0"/>
                    <w:bottom w:val="single" w:color="auto" w:sz="4" w:space="0"/>
                    <w:right w:val="single" w:color="auto" w:sz="4" w:space="0"/>
                  </w:tcBorders>
                  <w:vAlign w:val="center"/>
                </w:tcPr>
                <w:p w14:paraId="47E4180C">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声源控制措施</w:t>
                  </w:r>
                </w:p>
              </w:tc>
              <w:tc>
                <w:tcPr>
                  <w:tcW w:w="341" w:type="pct"/>
                  <w:vMerge w:val="restart"/>
                  <w:tcBorders>
                    <w:top w:val="single" w:color="auto" w:sz="4" w:space="0"/>
                    <w:left w:val="single" w:color="auto" w:sz="4" w:space="0"/>
                    <w:bottom w:val="single" w:color="auto" w:sz="4" w:space="0"/>
                    <w:right w:val="single" w:color="auto" w:sz="4" w:space="0"/>
                  </w:tcBorders>
                  <w:vAlign w:val="center"/>
                </w:tcPr>
                <w:p w14:paraId="147B6060">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运行时段</w:t>
                  </w:r>
                </w:p>
              </w:tc>
            </w:tr>
            <w:tr w14:paraId="4145D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9" w:hRule="atLeast"/>
                <w:jc w:val="center"/>
              </w:trPr>
              <w:tc>
                <w:tcPr>
                  <w:tcW w:w="157" w:type="pct"/>
                  <w:vMerge w:val="continue"/>
                  <w:tcBorders>
                    <w:top w:val="single" w:color="auto" w:sz="4" w:space="0"/>
                    <w:left w:val="single" w:color="auto" w:sz="4" w:space="0"/>
                    <w:bottom w:val="single" w:color="auto" w:sz="4" w:space="0"/>
                    <w:right w:val="single" w:color="auto" w:sz="4" w:space="0"/>
                  </w:tcBorders>
                  <w:vAlign w:val="center"/>
                </w:tcPr>
                <w:p w14:paraId="444428BF">
                  <w:pPr>
                    <w:pStyle w:val="282"/>
                    <w:rPr>
                      <w:color w:val="000000" w:themeColor="text1"/>
                      <w:highlight w:val="none"/>
                      <w14:textFill>
                        <w14:solidFill>
                          <w14:schemeClr w14:val="tx1"/>
                        </w14:solidFill>
                      </w14:textFill>
                    </w:rPr>
                  </w:pPr>
                </w:p>
              </w:tc>
              <w:tc>
                <w:tcPr>
                  <w:tcW w:w="648" w:type="pct"/>
                  <w:vMerge w:val="continue"/>
                  <w:tcBorders>
                    <w:top w:val="single" w:color="auto" w:sz="4" w:space="0"/>
                    <w:left w:val="single" w:color="auto" w:sz="4" w:space="0"/>
                    <w:bottom w:val="single" w:color="auto" w:sz="4" w:space="0"/>
                    <w:right w:val="single" w:color="auto" w:sz="4" w:space="0"/>
                  </w:tcBorders>
                  <w:vAlign w:val="center"/>
                </w:tcPr>
                <w:p w14:paraId="05DC007B">
                  <w:pPr>
                    <w:pStyle w:val="282"/>
                    <w:rPr>
                      <w:color w:val="000000" w:themeColor="text1"/>
                      <w:highlight w:val="none"/>
                      <w14:textFill>
                        <w14:solidFill>
                          <w14:schemeClr w14:val="tx1"/>
                        </w14:solidFill>
                      </w14:textFill>
                    </w:rPr>
                  </w:pPr>
                </w:p>
              </w:tc>
              <w:tc>
                <w:tcPr>
                  <w:tcW w:w="399" w:type="pct"/>
                  <w:vMerge w:val="continue"/>
                  <w:tcBorders>
                    <w:top w:val="single" w:color="auto" w:sz="4" w:space="0"/>
                    <w:left w:val="single" w:color="auto" w:sz="4" w:space="0"/>
                    <w:bottom w:val="single" w:color="auto" w:sz="4" w:space="0"/>
                    <w:right w:val="single" w:color="auto" w:sz="4" w:space="0"/>
                  </w:tcBorders>
                  <w:vAlign w:val="center"/>
                </w:tcPr>
                <w:p w14:paraId="640B2109">
                  <w:pPr>
                    <w:pStyle w:val="282"/>
                    <w:rPr>
                      <w:color w:val="000000" w:themeColor="text1"/>
                      <w:highlight w:val="none"/>
                      <w14:textFill>
                        <w14:solidFill>
                          <w14:schemeClr w14:val="tx1"/>
                        </w14:solidFill>
                      </w14:textFill>
                    </w:rPr>
                  </w:pPr>
                </w:p>
              </w:tc>
              <w:tc>
                <w:tcPr>
                  <w:tcW w:w="496" w:type="pct"/>
                  <w:tcBorders>
                    <w:top w:val="single" w:color="auto" w:sz="4" w:space="0"/>
                    <w:left w:val="single" w:color="auto" w:sz="4" w:space="0"/>
                    <w:bottom w:val="single" w:color="auto" w:sz="4" w:space="0"/>
                    <w:right w:val="single" w:color="auto" w:sz="4" w:space="0"/>
                  </w:tcBorders>
                  <w:vAlign w:val="center"/>
                </w:tcPr>
                <w:p w14:paraId="19FF3282">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X</w:t>
                  </w:r>
                </w:p>
              </w:tc>
              <w:tc>
                <w:tcPr>
                  <w:tcW w:w="496" w:type="pct"/>
                  <w:tcBorders>
                    <w:top w:val="single" w:color="auto" w:sz="4" w:space="0"/>
                    <w:left w:val="single" w:color="auto" w:sz="4" w:space="0"/>
                    <w:bottom w:val="single" w:color="auto" w:sz="4" w:space="0"/>
                    <w:right w:val="single" w:color="auto" w:sz="4" w:space="0"/>
                  </w:tcBorders>
                  <w:vAlign w:val="center"/>
                </w:tcPr>
                <w:p w14:paraId="6E416FB4">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Y</w:t>
                  </w:r>
                </w:p>
              </w:tc>
              <w:tc>
                <w:tcPr>
                  <w:tcW w:w="554" w:type="pct"/>
                  <w:tcBorders>
                    <w:top w:val="single" w:color="auto" w:sz="4" w:space="0"/>
                    <w:left w:val="single" w:color="auto" w:sz="4" w:space="0"/>
                    <w:bottom w:val="single" w:color="auto" w:sz="4" w:space="0"/>
                    <w:right w:val="single" w:color="auto" w:sz="4" w:space="0"/>
                  </w:tcBorders>
                  <w:vAlign w:val="center"/>
                </w:tcPr>
                <w:p w14:paraId="5F673B5C">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Z</w:t>
                  </w:r>
                </w:p>
              </w:tc>
              <w:tc>
                <w:tcPr>
                  <w:tcW w:w="590" w:type="pct"/>
                  <w:tcBorders>
                    <w:top w:val="single" w:color="auto" w:sz="4" w:space="0"/>
                    <w:left w:val="single" w:color="auto" w:sz="4" w:space="0"/>
                    <w:bottom w:val="single" w:color="auto" w:sz="4" w:space="0"/>
                    <w:right w:val="single" w:color="auto" w:sz="4" w:space="0"/>
                  </w:tcBorders>
                  <w:vAlign w:val="center"/>
                </w:tcPr>
                <w:p w14:paraId="165D12B7">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声功率级/dB(A)</w:t>
                  </w:r>
                </w:p>
              </w:tc>
              <w:tc>
                <w:tcPr>
                  <w:tcW w:w="1319" w:type="pct"/>
                  <w:vMerge w:val="continue"/>
                  <w:tcBorders>
                    <w:top w:val="single" w:color="auto" w:sz="4" w:space="0"/>
                    <w:left w:val="single" w:color="auto" w:sz="4" w:space="0"/>
                    <w:bottom w:val="single" w:color="auto" w:sz="4" w:space="0"/>
                    <w:right w:val="single" w:color="auto" w:sz="4" w:space="0"/>
                  </w:tcBorders>
                  <w:vAlign w:val="center"/>
                </w:tcPr>
                <w:p w14:paraId="0BA3A53D">
                  <w:pPr>
                    <w:pStyle w:val="282"/>
                    <w:rPr>
                      <w:color w:val="000000" w:themeColor="text1"/>
                      <w:highlight w:val="none"/>
                      <w14:textFill>
                        <w14:solidFill>
                          <w14:schemeClr w14:val="tx1"/>
                        </w14:solidFill>
                      </w14:textFill>
                    </w:rPr>
                  </w:pPr>
                </w:p>
              </w:tc>
              <w:tc>
                <w:tcPr>
                  <w:tcW w:w="341" w:type="pct"/>
                  <w:vMerge w:val="continue"/>
                  <w:tcBorders>
                    <w:top w:val="single" w:color="auto" w:sz="4" w:space="0"/>
                    <w:left w:val="single" w:color="auto" w:sz="4" w:space="0"/>
                    <w:bottom w:val="single" w:color="auto" w:sz="4" w:space="0"/>
                    <w:right w:val="single" w:color="auto" w:sz="4" w:space="0"/>
                  </w:tcBorders>
                  <w:vAlign w:val="center"/>
                </w:tcPr>
                <w:p w14:paraId="2006D5D3">
                  <w:pPr>
                    <w:pStyle w:val="282"/>
                    <w:rPr>
                      <w:color w:val="000000" w:themeColor="text1"/>
                      <w:highlight w:val="none"/>
                      <w14:textFill>
                        <w14:solidFill>
                          <w14:schemeClr w14:val="tx1"/>
                        </w14:solidFill>
                      </w14:textFill>
                    </w:rPr>
                  </w:pPr>
                </w:p>
              </w:tc>
            </w:tr>
            <w:tr w14:paraId="0079A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45" w:hRule="atLeast"/>
                <w:jc w:val="center"/>
              </w:trPr>
              <w:tc>
                <w:tcPr>
                  <w:tcW w:w="157" w:type="pct"/>
                  <w:tcBorders>
                    <w:top w:val="single" w:color="auto" w:sz="4" w:space="0"/>
                    <w:left w:val="single" w:color="auto" w:sz="4" w:space="0"/>
                    <w:bottom w:val="single" w:color="auto" w:sz="4" w:space="0"/>
                    <w:right w:val="single" w:color="auto" w:sz="4" w:space="0"/>
                  </w:tcBorders>
                  <w:vAlign w:val="center"/>
                </w:tcPr>
                <w:p w14:paraId="2E4E389D">
                  <w:pPr>
                    <w:pStyle w:val="282"/>
                    <w:numPr>
                      <w:ilvl w:val="0"/>
                      <w:numId w:val="11"/>
                    </w:numPr>
                    <w:rPr>
                      <w:color w:val="000000" w:themeColor="text1"/>
                      <w:highlight w:val="none"/>
                      <w14:textFill>
                        <w14:solidFill>
                          <w14:schemeClr w14:val="tx1"/>
                        </w14:solidFill>
                      </w14:textFill>
                    </w:rPr>
                  </w:pPr>
                </w:p>
              </w:tc>
              <w:tc>
                <w:tcPr>
                  <w:tcW w:w="648" w:type="pct"/>
                  <w:tcBorders>
                    <w:top w:val="single" w:color="auto" w:sz="4" w:space="0"/>
                    <w:left w:val="single" w:color="auto" w:sz="4" w:space="0"/>
                    <w:bottom w:val="single" w:color="auto" w:sz="4" w:space="0"/>
                    <w:right w:val="single" w:color="auto" w:sz="4" w:space="0"/>
                  </w:tcBorders>
                  <w:vAlign w:val="center"/>
                </w:tcPr>
                <w:p w14:paraId="09DEA279">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环保风机</w:t>
                  </w:r>
                </w:p>
              </w:tc>
              <w:tc>
                <w:tcPr>
                  <w:tcW w:w="399" w:type="pct"/>
                  <w:tcBorders>
                    <w:top w:val="single" w:color="auto" w:sz="4" w:space="0"/>
                    <w:left w:val="single" w:color="auto" w:sz="4" w:space="0"/>
                    <w:bottom w:val="single" w:color="auto" w:sz="4" w:space="0"/>
                    <w:right w:val="single" w:color="auto" w:sz="4" w:space="0"/>
                  </w:tcBorders>
                  <w:vAlign w:val="center"/>
                </w:tcPr>
                <w:p w14:paraId="3D0BC1B7">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496" w:type="pct"/>
                  <w:tcBorders>
                    <w:top w:val="single" w:color="auto" w:sz="4" w:space="0"/>
                    <w:left w:val="single" w:color="auto" w:sz="4" w:space="0"/>
                    <w:bottom w:val="single" w:color="auto" w:sz="4" w:space="0"/>
                    <w:right w:val="single" w:color="auto" w:sz="4" w:space="0"/>
                  </w:tcBorders>
                  <w:vAlign w:val="center"/>
                </w:tcPr>
                <w:p w14:paraId="07136772">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96.6</w:t>
                  </w:r>
                </w:p>
              </w:tc>
              <w:tc>
                <w:tcPr>
                  <w:tcW w:w="496" w:type="pct"/>
                  <w:tcBorders>
                    <w:top w:val="single" w:color="auto" w:sz="4" w:space="0"/>
                    <w:left w:val="single" w:color="auto" w:sz="4" w:space="0"/>
                    <w:bottom w:val="single" w:color="auto" w:sz="4" w:space="0"/>
                    <w:right w:val="single" w:color="auto" w:sz="4" w:space="0"/>
                  </w:tcBorders>
                  <w:vAlign w:val="center"/>
                </w:tcPr>
                <w:p w14:paraId="0E742B5A">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40.2</w:t>
                  </w:r>
                </w:p>
              </w:tc>
              <w:tc>
                <w:tcPr>
                  <w:tcW w:w="554" w:type="pct"/>
                  <w:tcBorders>
                    <w:top w:val="single" w:color="auto" w:sz="4" w:space="0"/>
                    <w:left w:val="single" w:color="auto" w:sz="4" w:space="0"/>
                    <w:bottom w:val="single" w:color="auto" w:sz="4" w:space="0"/>
                    <w:right w:val="single" w:color="auto" w:sz="4" w:space="0"/>
                  </w:tcBorders>
                  <w:vAlign w:val="center"/>
                </w:tcPr>
                <w:p w14:paraId="19AFD23F">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30.6</w:t>
                  </w:r>
                </w:p>
              </w:tc>
              <w:tc>
                <w:tcPr>
                  <w:tcW w:w="590" w:type="pct"/>
                  <w:tcBorders>
                    <w:top w:val="single" w:color="auto" w:sz="4" w:space="0"/>
                    <w:left w:val="single" w:color="auto" w:sz="4" w:space="0"/>
                    <w:bottom w:val="single" w:color="auto" w:sz="4" w:space="0"/>
                    <w:right w:val="single" w:color="auto" w:sz="4" w:space="0"/>
                  </w:tcBorders>
                  <w:vAlign w:val="center"/>
                </w:tcPr>
                <w:p w14:paraId="0921775C">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85</w:t>
                  </w:r>
                </w:p>
              </w:tc>
              <w:tc>
                <w:tcPr>
                  <w:tcW w:w="1319" w:type="pct"/>
                  <w:tcBorders>
                    <w:top w:val="single" w:color="auto" w:sz="4" w:space="0"/>
                    <w:left w:val="single" w:color="auto" w:sz="4" w:space="0"/>
                    <w:right w:val="single" w:color="auto" w:sz="4" w:space="0"/>
                  </w:tcBorders>
                  <w:vAlign w:val="center"/>
                </w:tcPr>
                <w:p w14:paraId="63ECA7F0">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在选用低噪声型的基础上，应对风机进出口加装软接、高效消声器及隔声罩等。</w:t>
                  </w:r>
                </w:p>
              </w:tc>
              <w:tc>
                <w:tcPr>
                  <w:tcW w:w="341" w:type="pct"/>
                  <w:tcBorders>
                    <w:top w:val="single" w:color="auto" w:sz="4" w:space="0"/>
                    <w:left w:val="single" w:color="auto" w:sz="4" w:space="0"/>
                    <w:right w:val="single" w:color="auto" w:sz="4" w:space="0"/>
                  </w:tcBorders>
                  <w:vAlign w:val="center"/>
                </w:tcPr>
                <w:p w14:paraId="08F37FC7">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全</w:t>
                  </w:r>
                  <w:r>
                    <w:rPr>
                      <w:rFonts w:hint="eastAsia"/>
                      <w:color w:val="000000" w:themeColor="text1"/>
                      <w:highlight w:val="none"/>
                      <w14:textFill>
                        <w14:solidFill>
                          <w14:schemeClr w14:val="tx1"/>
                        </w14:solidFill>
                      </w14:textFill>
                    </w:rPr>
                    <w:t>天</w:t>
                  </w:r>
                </w:p>
              </w:tc>
            </w:tr>
          </w:tbl>
          <w:p w14:paraId="558BC7E7">
            <w:pPr>
              <w:pStyle w:val="300"/>
              <w:ind w:firstLine="480"/>
              <w:rPr>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表中坐标以厂界中心（</w:t>
            </w:r>
            <w:r>
              <w:rPr>
                <w:bCs/>
                <w:color w:val="000000" w:themeColor="text1"/>
                <w:highlight w:val="none"/>
                <w14:textFill>
                  <w14:solidFill>
                    <w14:schemeClr w14:val="tx1"/>
                  </w14:solidFill>
                </w14:textFill>
              </w:rPr>
              <w:t>117.067657.32.665391</w:t>
            </w:r>
            <w:r>
              <w:rPr>
                <w:rFonts w:hint="eastAsia"/>
                <w:bCs/>
                <w:color w:val="000000" w:themeColor="text1"/>
                <w:highlight w:val="none"/>
                <w14:textFill>
                  <w14:solidFill>
                    <w14:schemeClr w14:val="tx1"/>
                  </w14:solidFill>
                </w14:textFill>
              </w:rPr>
              <w:t>）为坐标原点，正东向为X轴正方向，正北向为Y轴正方向。</w:t>
            </w:r>
          </w:p>
        </w:tc>
      </w:tr>
    </w:tbl>
    <w:p w14:paraId="5DCD7D53">
      <w:pPr>
        <w:widowControl/>
        <w:spacing w:before="120" w:beforeLines="50" w:line="360" w:lineRule="auto"/>
        <w:outlineLvl w:val="0"/>
        <w:rPr>
          <w:color w:val="000000" w:themeColor="text1"/>
          <w:sz w:val="28"/>
          <w:szCs w:val="28"/>
          <w:highlight w:val="none"/>
          <w14:textFill>
            <w14:solidFill>
              <w14:schemeClr w14:val="tx1"/>
            </w14:solidFill>
          </w14:textFill>
        </w:rPr>
        <w:sectPr>
          <w:pgSz w:w="16838" w:h="11906" w:orient="landscape"/>
          <w:pgMar w:top="1134" w:right="851" w:bottom="1134" w:left="1361" w:header="851" w:footer="851" w:gutter="0"/>
          <w:pgNumType w:fmt="numberInDash"/>
          <w:cols w:space="720" w:num="1"/>
          <w:docGrid w:linePitch="326" w:charSpace="0"/>
        </w:sectPr>
      </w:pPr>
    </w:p>
    <w:tbl>
      <w:tblPr>
        <w:tblStyle w:val="53"/>
        <w:tblpPr w:leftFromText="180" w:rightFromText="180" w:vertAnchor="text" w:tblpXSpec="center" w:tblpY="1"/>
        <w:tblOverlap w:val="never"/>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95"/>
        <w:gridCol w:w="8611"/>
      </w:tblGrid>
      <w:tr w14:paraId="1C2A1A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85" w:hRule="atLeast"/>
        </w:trPr>
        <w:tc>
          <w:tcPr>
            <w:tcW w:w="595" w:type="dxa"/>
            <w:tcMar>
              <w:left w:w="28" w:type="dxa"/>
              <w:right w:w="28" w:type="dxa"/>
            </w:tcMar>
            <w:vAlign w:val="center"/>
          </w:tcPr>
          <w:p w14:paraId="2F4DC92C">
            <w:pPr>
              <w:adjustRightInd w:val="0"/>
              <w:snapToGrid w:val="0"/>
              <w:jc w:val="center"/>
              <w:rPr>
                <w:rFonts w:ascii="Calibri" w:hAnsi="Calibri"/>
                <w:color w:val="000000" w:themeColor="text1"/>
                <w:kern w:val="2"/>
                <w:sz w:val="21"/>
                <w:szCs w:val="21"/>
                <w:highlight w:val="none"/>
                <w14:textFill>
                  <w14:solidFill>
                    <w14:schemeClr w14:val="tx1"/>
                  </w14:solidFill>
                </w14:textFill>
              </w:rPr>
            </w:pPr>
            <w:r>
              <w:rPr>
                <w:rFonts w:ascii="Calibri" w:hAnsi="Calibri"/>
                <w:color w:val="000000" w:themeColor="text1"/>
                <w:kern w:val="2"/>
                <w:sz w:val="21"/>
                <w:szCs w:val="21"/>
                <w:highlight w:val="none"/>
                <w14:textFill>
                  <w14:solidFill>
                    <w14:schemeClr w14:val="tx1"/>
                  </w14:solidFill>
                </w14:textFill>
              </w:rPr>
              <w:t>运营</w:t>
            </w:r>
          </w:p>
          <w:p w14:paraId="562B65AA">
            <w:pPr>
              <w:adjustRightInd w:val="0"/>
              <w:snapToGrid w:val="0"/>
              <w:jc w:val="center"/>
              <w:rPr>
                <w:rFonts w:ascii="Calibri" w:hAnsi="Calibri"/>
                <w:color w:val="000000" w:themeColor="text1"/>
                <w:kern w:val="2"/>
                <w:sz w:val="21"/>
                <w:szCs w:val="21"/>
                <w:highlight w:val="none"/>
                <w14:textFill>
                  <w14:solidFill>
                    <w14:schemeClr w14:val="tx1"/>
                  </w14:solidFill>
                </w14:textFill>
              </w:rPr>
            </w:pPr>
            <w:r>
              <w:rPr>
                <w:rFonts w:ascii="Calibri" w:hAnsi="Calibri"/>
                <w:color w:val="000000" w:themeColor="text1"/>
                <w:kern w:val="2"/>
                <w:sz w:val="21"/>
                <w:szCs w:val="21"/>
                <w:highlight w:val="none"/>
                <w14:textFill>
                  <w14:solidFill>
                    <w14:schemeClr w14:val="tx1"/>
                  </w14:solidFill>
                </w14:textFill>
              </w:rPr>
              <w:t>期环</w:t>
            </w:r>
          </w:p>
          <w:p w14:paraId="59E80BF0">
            <w:pPr>
              <w:adjustRightInd w:val="0"/>
              <w:snapToGrid w:val="0"/>
              <w:jc w:val="center"/>
              <w:rPr>
                <w:rFonts w:ascii="Calibri" w:hAnsi="Calibri"/>
                <w:color w:val="000000" w:themeColor="text1"/>
                <w:kern w:val="2"/>
                <w:sz w:val="21"/>
                <w:szCs w:val="21"/>
                <w:highlight w:val="none"/>
                <w14:textFill>
                  <w14:solidFill>
                    <w14:schemeClr w14:val="tx1"/>
                  </w14:solidFill>
                </w14:textFill>
              </w:rPr>
            </w:pPr>
            <w:r>
              <w:rPr>
                <w:rFonts w:ascii="Calibri" w:hAnsi="Calibri"/>
                <w:color w:val="000000" w:themeColor="text1"/>
                <w:kern w:val="2"/>
                <w:sz w:val="21"/>
                <w:szCs w:val="21"/>
                <w:highlight w:val="none"/>
                <w14:textFill>
                  <w14:solidFill>
                    <w14:schemeClr w14:val="tx1"/>
                  </w14:solidFill>
                </w14:textFill>
              </w:rPr>
              <w:t>境影</w:t>
            </w:r>
          </w:p>
          <w:p w14:paraId="361EE695">
            <w:pPr>
              <w:adjustRightInd w:val="0"/>
              <w:snapToGrid w:val="0"/>
              <w:jc w:val="center"/>
              <w:rPr>
                <w:rFonts w:ascii="Calibri" w:hAnsi="Calibri"/>
                <w:color w:val="000000" w:themeColor="text1"/>
                <w:kern w:val="2"/>
                <w:sz w:val="21"/>
                <w:szCs w:val="21"/>
                <w:highlight w:val="none"/>
                <w14:textFill>
                  <w14:solidFill>
                    <w14:schemeClr w14:val="tx1"/>
                  </w14:solidFill>
                </w14:textFill>
              </w:rPr>
            </w:pPr>
            <w:r>
              <w:rPr>
                <w:rFonts w:ascii="Calibri" w:hAnsi="Calibri"/>
                <w:color w:val="000000" w:themeColor="text1"/>
                <w:kern w:val="2"/>
                <w:sz w:val="21"/>
                <w:szCs w:val="21"/>
                <w:highlight w:val="none"/>
                <w14:textFill>
                  <w14:solidFill>
                    <w14:schemeClr w14:val="tx1"/>
                  </w14:solidFill>
                </w14:textFill>
              </w:rPr>
              <w:t>响和</w:t>
            </w:r>
          </w:p>
          <w:p w14:paraId="5A80A749">
            <w:pPr>
              <w:adjustRightInd w:val="0"/>
              <w:snapToGrid w:val="0"/>
              <w:jc w:val="center"/>
              <w:rPr>
                <w:rFonts w:ascii="Calibri" w:hAnsi="Calibri"/>
                <w:color w:val="000000" w:themeColor="text1"/>
                <w:kern w:val="2"/>
                <w:sz w:val="21"/>
                <w:szCs w:val="21"/>
                <w:highlight w:val="none"/>
                <w14:textFill>
                  <w14:solidFill>
                    <w14:schemeClr w14:val="tx1"/>
                  </w14:solidFill>
                </w14:textFill>
              </w:rPr>
            </w:pPr>
            <w:r>
              <w:rPr>
                <w:rFonts w:ascii="Calibri" w:hAnsi="Calibri"/>
                <w:color w:val="000000" w:themeColor="text1"/>
                <w:kern w:val="2"/>
                <w:sz w:val="21"/>
                <w:szCs w:val="21"/>
                <w:highlight w:val="none"/>
                <w14:textFill>
                  <w14:solidFill>
                    <w14:schemeClr w14:val="tx1"/>
                  </w14:solidFill>
                </w14:textFill>
              </w:rPr>
              <w:t>保护</w:t>
            </w:r>
          </w:p>
          <w:p w14:paraId="149E8E76">
            <w:pPr>
              <w:adjustRightInd w:val="0"/>
              <w:snapToGrid w:val="0"/>
              <w:jc w:val="center"/>
              <w:rPr>
                <w:rFonts w:ascii="Calibri" w:hAnsi="Calibri"/>
                <w:b/>
                <w:bCs/>
                <w:color w:val="000000" w:themeColor="text1"/>
                <w:kern w:val="2"/>
                <w:sz w:val="21"/>
                <w:szCs w:val="21"/>
                <w:highlight w:val="none"/>
                <w14:textFill>
                  <w14:solidFill>
                    <w14:schemeClr w14:val="tx1"/>
                  </w14:solidFill>
                </w14:textFill>
              </w:rPr>
            </w:pPr>
            <w:r>
              <w:rPr>
                <w:rFonts w:ascii="Calibri" w:hAnsi="Calibri"/>
                <w:color w:val="000000" w:themeColor="text1"/>
                <w:kern w:val="2"/>
                <w:sz w:val="21"/>
                <w:szCs w:val="21"/>
                <w:highlight w:val="none"/>
                <w14:textFill>
                  <w14:solidFill>
                    <w14:schemeClr w14:val="tx1"/>
                  </w14:solidFill>
                </w14:textFill>
              </w:rPr>
              <w:t>措施</w:t>
            </w:r>
          </w:p>
        </w:tc>
        <w:tc>
          <w:tcPr>
            <w:tcW w:w="8568" w:type="dxa"/>
            <w:shd w:val="clear" w:color="auto" w:fill="auto"/>
            <w:vAlign w:val="center"/>
          </w:tcPr>
          <w:p w14:paraId="21CC10C6">
            <w:pPr>
              <w:pStyle w:val="174"/>
              <w:rPr>
                <w:color w:val="000000" w:themeColor="text1"/>
                <w:highlight w:val="none"/>
                <w:shd w:val="clear" w:color="auto" w:fill="FFFFFF"/>
                <w14:textFill>
                  <w14:solidFill>
                    <w14:schemeClr w14:val="tx1"/>
                  </w14:solidFill>
                </w14:textFill>
              </w:rPr>
            </w:pPr>
            <w:r>
              <w:rPr>
                <w:rFonts w:eastAsiaTheme="minorEastAsia"/>
                <w:color w:val="000000" w:themeColor="text1"/>
                <w:highlight w:val="none"/>
                <w:shd w:val="clear" w:color="auto" w:fill="FFFFFF"/>
                <w14:textFill>
                  <w14:solidFill>
                    <w14:schemeClr w14:val="tx1"/>
                  </w14:solidFill>
                </w14:textFill>
              </w:rPr>
              <w:t>4.</w:t>
            </w:r>
            <w:r>
              <w:rPr>
                <w:rFonts w:hint="eastAsia" w:eastAsiaTheme="minorEastAsia"/>
                <w:color w:val="000000" w:themeColor="text1"/>
                <w:highlight w:val="none"/>
                <w:shd w:val="clear" w:color="auto" w:fill="FFFFFF"/>
                <w14:textFill>
                  <w14:solidFill>
                    <w14:schemeClr w14:val="tx1"/>
                  </w14:solidFill>
                </w14:textFill>
              </w:rPr>
              <w:t>4</w:t>
            </w:r>
            <w:r>
              <w:rPr>
                <w:rFonts w:eastAsiaTheme="minorEastAsia"/>
                <w:color w:val="000000" w:themeColor="text1"/>
                <w:highlight w:val="none"/>
                <w:shd w:val="clear" w:color="auto" w:fill="FFFFFF"/>
                <w14:textFill>
                  <w14:solidFill>
                    <w14:schemeClr w14:val="tx1"/>
                  </w14:solidFill>
                </w14:textFill>
              </w:rPr>
              <w:t>.2</w:t>
            </w:r>
            <w:r>
              <w:rPr>
                <w:rFonts w:hint="eastAsia"/>
                <w:color w:val="000000" w:themeColor="text1"/>
                <w:highlight w:val="none"/>
                <w:shd w:val="clear" w:color="auto" w:fill="FFFFFF"/>
                <w14:textFill>
                  <w14:solidFill>
                    <w14:schemeClr w14:val="tx1"/>
                  </w14:solidFill>
                </w14:textFill>
              </w:rPr>
              <w:t>项目噪声预测情况</w:t>
            </w:r>
          </w:p>
          <w:p w14:paraId="2CAC2F7B">
            <w:pPr>
              <w:pStyle w:val="300"/>
              <w:ind w:firstLine="480"/>
              <w:rPr>
                <w:bCs/>
                <w:color w:val="000000" w:themeColor="text1"/>
                <w:highlight w:val="none"/>
                <w:shd w:val="clear" w:color="auto" w:fill="FFFFFF"/>
                <w14:textFill>
                  <w14:solidFill>
                    <w14:schemeClr w14:val="tx1"/>
                  </w14:solidFill>
                </w14:textFill>
              </w:rPr>
            </w:pPr>
            <w:r>
              <w:rPr>
                <w:rFonts w:hint="eastAsia"/>
                <w:bCs/>
                <w:color w:val="000000" w:themeColor="text1"/>
                <w:highlight w:val="none"/>
                <w:shd w:val="clear" w:color="auto" w:fill="FFFFFF"/>
                <w14:textFill>
                  <w14:solidFill>
                    <w14:schemeClr w14:val="tx1"/>
                  </w14:solidFill>
                </w14:textFill>
              </w:rPr>
              <w:t>1、</w:t>
            </w:r>
            <w:r>
              <w:rPr>
                <w:bCs/>
                <w:color w:val="000000" w:themeColor="text1"/>
                <w:highlight w:val="none"/>
                <w:shd w:val="clear" w:color="auto" w:fill="FFFFFF"/>
                <w14:textFill>
                  <w14:solidFill>
                    <w14:schemeClr w14:val="tx1"/>
                  </w14:solidFill>
                </w14:textFill>
              </w:rPr>
              <w:t>预测模式</w:t>
            </w:r>
          </w:p>
          <w:p w14:paraId="64A65A52">
            <w:pPr>
              <w:pStyle w:val="300"/>
              <w:ind w:firstLine="480"/>
              <w:rPr>
                <w:bCs/>
                <w:color w:val="000000" w:themeColor="text1"/>
                <w:highlight w:val="none"/>
                <w:shd w:val="clear" w:color="auto" w:fill="FFFFFF"/>
                <w14:textFill>
                  <w14:solidFill>
                    <w14:schemeClr w14:val="tx1"/>
                  </w14:solidFill>
                </w14:textFill>
              </w:rPr>
            </w:pPr>
            <w:r>
              <w:rPr>
                <w:bCs/>
                <w:color w:val="000000" w:themeColor="text1"/>
                <w:highlight w:val="none"/>
                <w:shd w:val="clear" w:color="auto" w:fill="FFFFFF"/>
                <w14:textFill>
                  <w14:solidFill>
                    <w14:schemeClr w14:val="tx1"/>
                  </w14:solidFill>
                </w14:textFill>
              </w:rPr>
              <w:t>根据项目建设内容及《环境影响评价技术导则—声环境》（HJ2.4-2021）的要求，项目环评釆用环安噪声环境影响评价系统。该软件计算工业噪声时采用的模型为《环境影响评价技术导则 声环境》(HJ2.4.2021)附录B（规范性附录）中“B.1工业噪声预测计算模型”。</w:t>
            </w:r>
          </w:p>
          <w:p w14:paraId="5CE3F76B">
            <w:pPr>
              <w:pStyle w:val="300"/>
              <w:ind w:firstLine="480"/>
              <w:rPr>
                <w:bCs/>
                <w:color w:val="000000" w:themeColor="text1"/>
                <w:highlight w:val="none"/>
                <w:shd w:val="clear" w:color="auto" w:fill="FFFFFF"/>
                <w14:textFill>
                  <w14:solidFill>
                    <w14:schemeClr w14:val="tx1"/>
                  </w14:solidFill>
                </w14:textFill>
              </w:rPr>
            </w:pPr>
            <w:r>
              <w:rPr>
                <w:bCs/>
                <w:color w:val="000000" w:themeColor="text1"/>
                <w:highlight w:val="none"/>
                <w:shd w:val="clear" w:color="auto" w:fill="FFFFFF"/>
                <w14:textFill>
                  <w14:solidFill>
                    <w14:schemeClr w14:val="tx1"/>
                  </w14:solidFill>
                </w14:textFill>
              </w:rPr>
              <w:t>声环境影响预测时，一般采用声源的倍频带声功率级，A声功率级或靠近声源某一位置的倍频带声压级，A声级来预测计算距声源不同距离的声级。分别计算室外和室内两种工业声源。</w:t>
            </w:r>
          </w:p>
          <w:p w14:paraId="3097B8D6">
            <w:pPr>
              <w:pStyle w:val="300"/>
              <w:ind w:firstLine="480"/>
              <w:rPr>
                <w:bCs/>
                <w:color w:val="000000" w:themeColor="text1"/>
                <w:highlight w:val="none"/>
                <w:shd w:val="clear" w:color="auto" w:fill="FFFFFF"/>
                <w14:textFill>
                  <w14:solidFill>
                    <w14:schemeClr w14:val="tx1"/>
                  </w14:solidFill>
                </w14:textFill>
              </w:rPr>
            </w:pPr>
            <w:r>
              <w:rPr>
                <w:rFonts w:hint="eastAsia"/>
                <w:bCs/>
                <w:color w:val="000000" w:themeColor="text1"/>
                <w:highlight w:val="none"/>
                <w:shd w:val="clear" w:color="auto" w:fill="FFFFFF"/>
                <w14:textFill>
                  <w14:solidFill>
                    <w14:schemeClr w14:val="tx1"/>
                  </w14:solidFill>
                </w14:textFill>
              </w:rPr>
              <w:t>（1）</w:t>
            </w:r>
            <w:r>
              <w:rPr>
                <w:bCs/>
                <w:color w:val="000000" w:themeColor="text1"/>
                <w:highlight w:val="none"/>
                <w:shd w:val="clear" w:color="auto" w:fill="FFFFFF"/>
                <w14:textFill>
                  <w14:solidFill>
                    <w14:schemeClr w14:val="tx1"/>
                  </w14:solidFill>
                </w14:textFill>
              </w:rPr>
              <w:t>室内声源等效室外声源声功率级计算方法</w:t>
            </w:r>
          </w:p>
          <w:p w14:paraId="479AB1F9">
            <w:pPr>
              <w:pStyle w:val="300"/>
              <w:ind w:firstLine="480"/>
              <w:rPr>
                <w:bCs/>
                <w:color w:val="000000" w:themeColor="text1"/>
                <w:highlight w:val="none"/>
                <w:shd w:val="clear" w:color="auto" w:fill="FFFFFF"/>
                <w14:textFill>
                  <w14:solidFill>
                    <w14:schemeClr w14:val="tx1"/>
                  </w14:solidFill>
                </w14:textFill>
              </w:rPr>
            </w:pPr>
            <w:r>
              <w:rPr>
                <w:bCs/>
                <w:color w:val="000000" w:themeColor="text1"/>
                <w:highlight w:val="none"/>
                <w:shd w:val="clear" w:color="auto" w:fill="FFFFFF"/>
                <w14:textFill>
                  <w14:solidFill>
                    <w14:schemeClr w14:val="tx1"/>
                  </w14:solidFill>
                </w14:textFill>
              </w:rPr>
              <w:t>如图1所示，声源位于室内，室内声源可采用等效室外声源声功率级法进行计算。设靠近开口处（或窗户）室内、室外某倍频带的声压级分别为</w:t>
            </w:r>
            <w:r>
              <w:rPr>
                <w:bCs/>
                <w:i/>
                <w:iCs/>
                <w:color w:val="000000" w:themeColor="text1"/>
                <w:highlight w:val="none"/>
                <w:shd w:val="clear" w:color="auto" w:fill="FFFFFF"/>
                <w14:textFill>
                  <w14:solidFill>
                    <w14:schemeClr w14:val="tx1"/>
                  </w14:solidFill>
                </w14:textFill>
              </w:rPr>
              <w:t>L</w:t>
            </w:r>
            <w:r>
              <w:rPr>
                <w:bCs/>
                <w:i/>
                <w:iCs/>
                <w:color w:val="000000" w:themeColor="text1"/>
                <w:highlight w:val="none"/>
                <w:shd w:val="clear" w:color="auto" w:fill="FFFFFF"/>
                <w:vertAlign w:val="subscript"/>
                <w14:textFill>
                  <w14:solidFill>
                    <w14:schemeClr w14:val="tx1"/>
                  </w14:solidFill>
                </w14:textFill>
              </w:rPr>
              <w:t>p1</w:t>
            </w:r>
            <w:r>
              <w:rPr>
                <w:bCs/>
                <w:color w:val="000000" w:themeColor="text1"/>
                <w:highlight w:val="none"/>
                <w:shd w:val="clear" w:color="auto" w:fill="FFFFFF"/>
                <w14:textFill>
                  <w14:solidFill>
                    <w14:schemeClr w14:val="tx1"/>
                  </w14:solidFill>
                </w14:textFill>
              </w:rPr>
              <w:t>和</w:t>
            </w:r>
            <w:r>
              <w:rPr>
                <w:bCs/>
                <w:i/>
                <w:iCs/>
                <w:color w:val="000000" w:themeColor="text1"/>
                <w:highlight w:val="none"/>
                <w:shd w:val="clear" w:color="auto" w:fill="FFFFFF"/>
                <w14:textFill>
                  <w14:solidFill>
                    <w14:schemeClr w14:val="tx1"/>
                  </w14:solidFill>
                </w14:textFill>
              </w:rPr>
              <w:t>L</w:t>
            </w:r>
            <w:r>
              <w:rPr>
                <w:bCs/>
                <w:i/>
                <w:iCs/>
                <w:color w:val="000000" w:themeColor="text1"/>
                <w:highlight w:val="none"/>
                <w:shd w:val="clear" w:color="auto" w:fill="FFFFFF"/>
                <w:vertAlign w:val="subscript"/>
                <w14:textFill>
                  <w14:solidFill>
                    <w14:schemeClr w14:val="tx1"/>
                  </w14:solidFill>
                </w14:textFill>
              </w:rPr>
              <w:t>p2</w:t>
            </w:r>
            <w:r>
              <w:rPr>
                <w:bCs/>
                <w:color w:val="000000" w:themeColor="text1"/>
                <w:highlight w:val="none"/>
                <w:shd w:val="clear" w:color="auto" w:fill="FFFFFF"/>
                <w14:textFill>
                  <w14:solidFill>
                    <w14:schemeClr w14:val="tx1"/>
                  </w14:solidFill>
                </w14:textFill>
              </w:rPr>
              <w:t>。若声源所在室内声场为近似扩散声场，式4-1计算某一室内声源靠近围护结构处产生的倍频带声压级：</w:t>
            </w:r>
          </w:p>
          <w:p w14:paraId="14AA7B32">
            <w:pPr>
              <w:autoSpaceDE w:val="0"/>
              <w:autoSpaceDN w:val="0"/>
              <w:adjustRightInd w:val="0"/>
              <w:spacing w:line="360" w:lineRule="auto"/>
              <w:ind w:firstLine="2"/>
              <w:jc w:val="center"/>
              <w:rPr>
                <w:rFonts w:ascii="Calibri" w:hAnsi="Calibri"/>
                <w:bCs/>
                <w:color w:val="000000" w:themeColor="text1"/>
                <w:kern w:val="2"/>
                <w:sz w:val="21"/>
                <w:szCs w:val="21"/>
                <w:highlight w:val="none"/>
                <w14:textFill>
                  <w14:solidFill>
                    <w14:schemeClr w14:val="tx1"/>
                  </w14:solidFill>
                </w14:textFill>
              </w:rPr>
            </w:pPr>
            <w:r>
              <w:rPr>
                <w:rFonts w:ascii="Calibri" w:hAnsi="Calibri"/>
                <w:color w:val="000000" w:themeColor="text1"/>
                <w:kern w:val="2"/>
                <w:sz w:val="21"/>
                <w:szCs w:val="21"/>
                <w:highlight w:val="none"/>
                <w14:textFill>
                  <w14:solidFill>
                    <w14:schemeClr w14:val="tx1"/>
                  </w14:solidFill>
                </w14:textFill>
              </w:rPr>
              <w:drawing>
                <wp:inline distT="0" distB="0" distL="0" distR="0">
                  <wp:extent cx="2350770" cy="1064260"/>
                  <wp:effectExtent l="0" t="0" r="0" b="2540"/>
                  <wp:docPr id="127677628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776284" name="图片 12"/>
                          <pic:cNvPicPr>
                            <a:picLocks noChangeAspect="1" noChangeArrowheads="1"/>
                          </pic:cNvPicPr>
                        </pic:nvPicPr>
                        <pic:blipFill>
                          <a:blip r:embed="rId45">
                            <a:extLst>
                              <a:ext uri="{28A0092B-C50C-407E-A947-70E740481C1C}">
                                <a14:useLocalDpi xmlns:a14="http://schemas.microsoft.com/office/drawing/2010/main" val="0"/>
                              </a:ext>
                            </a:extLst>
                          </a:blip>
                          <a:srcRect t="7907" b="6047"/>
                          <a:stretch>
                            <a:fillRect/>
                          </a:stretch>
                        </pic:blipFill>
                        <pic:spPr>
                          <a:xfrm>
                            <a:off x="0" y="0"/>
                            <a:ext cx="2376832" cy="1076089"/>
                          </a:xfrm>
                          <a:prstGeom prst="rect">
                            <a:avLst/>
                          </a:prstGeom>
                          <a:noFill/>
                          <a:ln>
                            <a:noFill/>
                          </a:ln>
                        </pic:spPr>
                      </pic:pic>
                    </a:graphicData>
                  </a:graphic>
                </wp:inline>
              </w:drawing>
            </w:r>
          </w:p>
          <w:p w14:paraId="6B44E98E">
            <w:pPr>
              <w:autoSpaceDE w:val="0"/>
              <w:autoSpaceDN w:val="0"/>
              <w:adjustRightInd w:val="0"/>
              <w:spacing w:line="360" w:lineRule="auto"/>
              <w:ind w:firstLine="2"/>
              <w:jc w:val="center"/>
              <w:rPr>
                <w:rFonts w:ascii="Calibri" w:hAnsi="Calibri"/>
                <w:bCs/>
                <w:color w:val="000000" w:themeColor="text1"/>
                <w:kern w:val="2"/>
                <w:sz w:val="21"/>
                <w:szCs w:val="21"/>
                <w:highlight w:val="none"/>
                <w14:textFill>
                  <w14:solidFill>
                    <w14:schemeClr w14:val="tx1"/>
                  </w14:solidFill>
                </w14:textFill>
              </w:rPr>
            </w:pPr>
            <w:r>
              <w:rPr>
                <w:rStyle w:val="728"/>
                <w:color w:val="000000" w:themeColor="text1"/>
                <w:highlight w:val="none"/>
                <w14:textFill>
                  <w14:solidFill>
                    <w14:schemeClr w14:val="tx1"/>
                  </w14:solidFill>
                </w14:textFill>
              </w:rPr>
              <w:pict>
                <v:shape id="Object 288" o:spid="_x0000_s1026" o:spt="75" type="#_x0000_t75" style="position:absolute;left:0pt;margin-left:137.65pt;margin-top:16.1pt;height:34pt;width:135.15pt;z-index:251660288;mso-width-relative:page;mso-height-relative:page;" filled="f" o:preferrelative="t" stroked="f" coordsize="21600,21600">
                  <v:path/>
                  <v:fill on="f" focussize="0,0"/>
                  <v:stroke on="f" joinstyle="miter"/>
                  <v:imagedata r:id="rId46" o:title=""/>
                  <o:lock v:ext="edit" aspectratio="t"/>
                </v:shape>
              </w:pict>
            </w:r>
            <w:r>
              <w:rPr>
                <w:rStyle w:val="728"/>
                <w:color w:val="000000" w:themeColor="text1"/>
                <w:highlight w:val="none"/>
                <w14:textFill>
                  <w14:solidFill>
                    <w14:schemeClr w14:val="tx1"/>
                  </w14:solidFill>
                </w14:textFill>
              </w:rPr>
              <w:t>图4.</w:t>
            </w:r>
            <w:r>
              <w:rPr>
                <w:rStyle w:val="728"/>
                <w:rFonts w:hint="eastAsia"/>
                <w:color w:val="000000" w:themeColor="text1"/>
                <w:highlight w:val="none"/>
                <w14:textFill>
                  <w14:solidFill>
                    <w14:schemeClr w14:val="tx1"/>
                  </w14:solidFill>
                </w14:textFill>
              </w:rPr>
              <w:t>4-</w:t>
            </w:r>
            <w:r>
              <w:rPr>
                <w:rStyle w:val="728"/>
                <w:color w:val="000000" w:themeColor="text1"/>
                <w:highlight w:val="none"/>
                <w14:textFill>
                  <w14:solidFill>
                    <w14:schemeClr w14:val="tx1"/>
                  </w14:solidFill>
                </w14:textFill>
              </w:rPr>
              <w:t>1 室内声源等效为室外声源图</w:t>
            </w:r>
            <w:r>
              <w:rPr>
                <w:rFonts w:ascii="Calibri" w:hAnsi="Calibri"/>
                <w:b/>
                <w:bCs/>
                <w:color w:val="000000" w:themeColor="text1"/>
                <w:kern w:val="2"/>
                <w:sz w:val="21"/>
                <w:szCs w:val="21"/>
                <w:highlight w:val="none"/>
                <w14:textFill>
                  <w14:solidFill>
                    <w14:schemeClr w14:val="tx1"/>
                  </w14:solidFill>
                </w14:textFill>
              </w:rPr>
              <w:t>例</w:t>
            </w:r>
          </w:p>
          <w:p w14:paraId="4DC0D5DC">
            <w:pPr>
              <w:adjustRightInd w:val="0"/>
              <w:snapToGrid w:val="0"/>
              <w:spacing w:line="480" w:lineRule="exact"/>
              <w:ind w:firstLine="3150" w:firstLineChars="1500"/>
              <w:outlineLvl w:val="2"/>
              <w:rPr>
                <w:rFonts w:ascii="Calibri" w:hAnsi="Calibri"/>
                <w:bCs/>
                <w:color w:val="000000" w:themeColor="text1"/>
                <w:kern w:val="2"/>
                <w:sz w:val="21"/>
                <w:szCs w:val="21"/>
                <w:highlight w:val="none"/>
                <w14:textFill>
                  <w14:solidFill>
                    <w14:schemeClr w14:val="tx1"/>
                  </w14:solidFill>
                </w14:textFill>
              </w:rPr>
            </w:pPr>
            <w:r>
              <w:rPr>
                <w:rFonts w:ascii="Calibri" w:hAnsi="Calibri"/>
                <w:bCs/>
                <w:color w:val="000000" w:themeColor="text1"/>
                <w:kern w:val="2"/>
                <w:sz w:val="21"/>
                <w:szCs w:val="21"/>
                <w:highlight w:val="none"/>
                <w14:textFill>
                  <w14:solidFill>
                    <w14:schemeClr w14:val="tx1"/>
                  </w14:solidFill>
                </w14:textFill>
              </w:rPr>
              <w:t xml:space="preserve">                 </w:t>
            </w:r>
            <w:r>
              <w:rPr>
                <w:rFonts w:ascii="Calibri" w:hAnsi="Calibri"/>
                <w:bCs/>
                <w:iCs/>
                <w:color w:val="000000" w:themeColor="text1"/>
                <w:kern w:val="2"/>
                <w:sz w:val="21"/>
                <w:szCs w:val="21"/>
                <w:highlight w:val="none"/>
                <w14:textFill>
                  <w14:solidFill>
                    <w14:schemeClr w14:val="tx1"/>
                  </w14:solidFill>
                </w14:textFill>
              </w:rPr>
              <w:t xml:space="preserve">    </w:t>
            </w:r>
            <w:r>
              <w:rPr>
                <w:rFonts w:ascii="Calibri" w:hAnsi="Calibri"/>
                <w:bCs/>
                <w:color w:val="000000" w:themeColor="text1"/>
                <w:kern w:val="2"/>
                <w:sz w:val="21"/>
                <w:szCs w:val="21"/>
                <w:highlight w:val="none"/>
                <w14:textFill>
                  <w14:solidFill>
                    <w14:schemeClr w14:val="tx1"/>
                  </w14:solidFill>
                </w14:textFill>
              </w:rPr>
              <w:t>（式4-1）</w:t>
            </w:r>
          </w:p>
          <w:p w14:paraId="79D93AB3">
            <w:pPr>
              <w:pStyle w:val="300"/>
              <w:ind w:firstLine="480"/>
              <w:rPr>
                <w:bCs/>
                <w:color w:val="000000" w:themeColor="text1"/>
                <w:highlight w:val="none"/>
                <w:shd w:val="clear" w:color="auto" w:fill="FFFFFF"/>
                <w14:textFill>
                  <w14:solidFill>
                    <w14:schemeClr w14:val="tx1"/>
                  </w14:solidFill>
                </w14:textFill>
              </w:rPr>
            </w:pPr>
            <w:r>
              <w:rPr>
                <w:bCs/>
                <w:color w:val="000000" w:themeColor="text1"/>
                <w:highlight w:val="none"/>
                <w:shd w:val="clear" w:color="auto" w:fill="FFFFFF"/>
                <w14:textFill>
                  <w14:solidFill>
                    <w14:schemeClr w14:val="tx1"/>
                  </w14:solidFill>
                </w14:textFill>
              </w:rPr>
              <w:t>式中：</w:t>
            </w:r>
          </w:p>
          <w:p w14:paraId="1DADE6CE">
            <w:pPr>
              <w:pStyle w:val="300"/>
              <w:ind w:firstLine="480"/>
              <w:rPr>
                <w:bCs/>
                <w:color w:val="000000" w:themeColor="text1"/>
                <w:highlight w:val="none"/>
                <w:shd w:val="clear" w:color="auto" w:fill="FFFFFF"/>
                <w14:textFill>
                  <w14:solidFill>
                    <w14:schemeClr w14:val="tx1"/>
                  </w14:solidFill>
                </w14:textFill>
              </w:rPr>
            </w:pPr>
            <w:r>
              <w:rPr>
                <w:bCs/>
                <w:i/>
                <w:iCs/>
                <w:color w:val="000000" w:themeColor="text1"/>
                <w:highlight w:val="none"/>
                <w:shd w:val="clear" w:color="auto" w:fill="FFFFFF"/>
                <w14:textFill>
                  <w14:solidFill>
                    <w14:schemeClr w14:val="tx1"/>
                  </w14:solidFill>
                </w14:textFill>
              </w:rPr>
              <w:t>L</w:t>
            </w:r>
            <w:r>
              <w:rPr>
                <w:bCs/>
                <w:i/>
                <w:iCs/>
                <w:color w:val="000000" w:themeColor="text1"/>
                <w:highlight w:val="none"/>
                <w:shd w:val="clear" w:color="auto" w:fill="FFFFFF"/>
                <w:vertAlign w:val="subscript"/>
                <w14:textFill>
                  <w14:solidFill>
                    <w14:schemeClr w14:val="tx1"/>
                  </w14:solidFill>
                </w14:textFill>
              </w:rPr>
              <w:t>p1</w:t>
            </w:r>
            <w:r>
              <w:rPr>
                <w:bCs/>
                <w:color w:val="000000" w:themeColor="text1"/>
                <w:highlight w:val="none"/>
                <w:shd w:val="clear" w:color="auto" w:fill="FFFFFF"/>
                <w14:textFill>
                  <w14:solidFill>
                    <w14:schemeClr w14:val="tx1"/>
                  </w14:solidFill>
                </w14:textFill>
              </w:rPr>
              <w:t xml:space="preserve">—靠近开口处（或窗户）室内某倍频带的声压级或A声级，dB； </w:t>
            </w:r>
          </w:p>
          <w:p w14:paraId="337C3764">
            <w:pPr>
              <w:pStyle w:val="300"/>
              <w:ind w:firstLine="480"/>
              <w:rPr>
                <w:bCs/>
                <w:color w:val="000000" w:themeColor="text1"/>
                <w:highlight w:val="none"/>
                <w:shd w:val="clear" w:color="auto" w:fill="FFFFFF"/>
                <w14:textFill>
                  <w14:solidFill>
                    <w14:schemeClr w14:val="tx1"/>
                  </w14:solidFill>
                </w14:textFill>
              </w:rPr>
            </w:pPr>
            <w:r>
              <w:rPr>
                <w:bCs/>
                <w:i/>
                <w:iCs/>
                <w:color w:val="000000" w:themeColor="text1"/>
                <w:highlight w:val="none"/>
                <w:shd w:val="clear" w:color="auto" w:fill="FFFFFF"/>
                <w14:textFill>
                  <w14:solidFill>
                    <w14:schemeClr w14:val="tx1"/>
                  </w14:solidFill>
                </w14:textFill>
              </w:rPr>
              <w:t>L</w:t>
            </w:r>
            <w:r>
              <w:rPr>
                <w:bCs/>
                <w:i/>
                <w:iCs/>
                <w:color w:val="000000" w:themeColor="text1"/>
                <w:highlight w:val="none"/>
                <w:shd w:val="clear" w:color="auto" w:fill="FFFFFF"/>
                <w:vertAlign w:val="subscript"/>
                <w14:textFill>
                  <w14:solidFill>
                    <w14:schemeClr w14:val="tx1"/>
                  </w14:solidFill>
                </w14:textFill>
              </w:rPr>
              <w:t>w</w:t>
            </w:r>
            <w:r>
              <w:rPr>
                <w:bCs/>
                <w:color w:val="000000" w:themeColor="text1"/>
                <w:highlight w:val="none"/>
                <w:shd w:val="clear" w:color="auto" w:fill="FFFFFF"/>
                <w14:textFill>
                  <w14:solidFill>
                    <w14:schemeClr w14:val="tx1"/>
                  </w14:solidFill>
                </w14:textFill>
              </w:rPr>
              <w:t>—点声源声功率级（A计权或倍频带），dB；</w:t>
            </w:r>
          </w:p>
          <w:p w14:paraId="3F65C6E7">
            <w:pPr>
              <w:pStyle w:val="300"/>
              <w:ind w:firstLine="480"/>
              <w:rPr>
                <w:bCs/>
                <w:color w:val="000000" w:themeColor="text1"/>
                <w:highlight w:val="none"/>
                <w:shd w:val="clear" w:color="auto" w:fill="FFFFFF"/>
                <w14:textFill>
                  <w14:solidFill>
                    <w14:schemeClr w14:val="tx1"/>
                  </w14:solidFill>
                </w14:textFill>
              </w:rPr>
            </w:pPr>
            <w:r>
              <w:rPr>
                <w:bCs/>
                <w:i/>
                <w:iCs/>
                <w:color w:val="000000" w:themeColor="text1"/>
                <w:highlight w:val="none"/>
                <w:shd w:val="clear" w:color="auto" w:fill="FFFFFF"/>
                <w14:textFill>
                  <w14:solidFill>
                    <w14:schemeClr w14:val="tx1"/>
                  </w14:solidFill>
                </w14:textFill>
              </w:rPr>
              <w:t>Q</w:t>
            </w:r>
            <w:r>
              <w:rPr>
                <w:bCs/>
                <w:color w:val="000000" w:themeColor="text1"/>
                <w:highlight w:val="none"/>
                <w:shd w:val="clear" w:color="auto" w:fill="FFFFFF"/>
                <w14:textFill>
                  <w14:solidFill>
                    <w14:schemeClr w14:val="tx1"/>
                  </w14:solidFill>
                </w14:textFill>
              </w:rPr>
              <w:t xml:space="preserve"> —指向性因数：通常对无指向性声源，当声源放在房间中心时，</w:t>
            </w:r>
            <w:r>
              <w:rPr>
                <w:bCs/>
                <w:i/>
                <w:iCs/>
                <w:color w:val="000000" w:themeColor="text1"/>
                <w:highlight w:val="none"/>
                <w:shd w:val="clear" w:color="auto" w:fill="FFFFFF"/>
                <w14:textFill>
                  <w14:solidFill>
                    <w14:schemeClr w14:val="tx1"/>
                  </w14:solidFill>
                </w14:textFill>
              </w:rPr>
              <w:t>Q</w:t>
            </w:r>
            <w:r>
              <w:rPr>
                <w:bCs/>
                <w:color w:val="000000" w:themeColor="text1"/>
                <w:highlight w:val="none"/>
                <w:shd w:val="clear" w:color="auto" w:fill="FFFFFF"/>
                <w14:textFill>
                  <w14:solidFill>
                    <w14:schemeClr w14:val="tx1"/>
                  </w14:solidFill>
                </w14:textFill>
              </w:rPr>
              <w:t>=1；当放在一面墙的中心时，</w:t>
            </w:r>
            <w:r>
              <w:rPr>
                <w:bCs/>
                <w:i/>
                <w:iCs/>
                <w:color w:val="000000" w:themeColor="text1"/>
                <w:highlight w:val="none"/>
                <w:shd w:val="clear" w:color="auto" w:fill="FFFFFF"/>
                <w14:textFill>
                  <w14:solidFill>
                    <w14:schemeClr w14:val="tx1"/>
                  </w14:solidFill>
                </w14:textFill>
              </w:rPr>
              <w:t>Q</w:t>
            </w:r>
            <w:r>
              <w:rPr>
                <w:bCs/>
                <w:color w:val="000000" w:themeColor="text1"/>
                <w:highlight w:val="none"/>
                <w:shd w:val="clear" w:color="auto" w:fill="FFFFFF"/>
                <w14:textFill>
                  <w14:solidFill>
                    <w14:schemeClr w14:val="tx1"/>
                  </w14:solidFill>
                </w14:textFill>
              </w:rPr>
              <w:t>=2；当放在两面墙夹角处时，</w:t>
            </w:r>
            <w:r>
              <w:rPr>
                <w:bCs/>
                <w:i/>
                <w:iCs/>
                <w:color w:val="000000" w:themeColor="text1"/>
                <w:highlight w:val="none"/>
                <w:shd w:val="clear" w:color="auto" w:fill="FFFFFF"/>
                <w14:textFill>
                  <w14:solidFill>
                    <w14:schemeClr w14:val="tx1"/>
                  </w14:solidFill>
                </w14:textFill>
              </w:rPr>
              <w:t>Q</w:t>
            </w:r>
            <w:r>
              <w:rPr>
                <w:bCs/>
                <w:color w:val="000000" w:themeColor="text1"/>
                <w:highlight w:val="none"/>
                <w:shd w:val="clear" w:color="auto" w:fill="FFFFFF"/>
                <w14:textFill>
                  <w14:solidFill>
                    <w14:schemeClr w14:val="tx1"/>
                  </w14:solidFill>
                </w14:textFill>
              </w:rPr>
              <w:t>=4；当放在三面墙夹角处时，</w:t>
            </w:r>
            <w:r>
              <w:rPr>
                <w:bCs/>
                <w:i/>
                <w:iCs/>
                <w:color w:val="000000" w:themeColor="text1"/>
                <w:highlight w:val="none"/>
                <w:shd w:val="clear" w:color="auto" w:fill="FFFFFF"/>
                <w14:textFill>
                  <w14:solidFill>
                    <w14:schemeClr w14:val="tx1"/>
                  </w14:solidFill>
                </w14:textFill>
              </w:rPr>
              <w:t>Q</w:t>
            </w:r>
            <w:r>
              <w:rPr>
                <w:bCs/>
                <w:color w:val="000000" w:themeColor="text1"/>
                <w:highlight w:val="none"/>
                <w:shd w:val="clear" w:color="auto" w:fill="FFFFFF"/>
                <w14:textFill>
                  <w14:solidFill>
                    <w14:schemeClr w14:val="tx1"/>
                  </w14:solidFill>
                </w14:textFill>
              </w:rPr>
              <w:t>=8。</w:t>
            </w:r>
          </w:p>
          <w:p w14:paraId="3E8C6203">
            <w:pPr>
              <w:pStyle w:val="300"/>
              <w:ind w:firstLine="480"/>
              <w:rPr>
                <w:bCs/>
                <w:color w:val="000000" w:themeColor="text1"/>
                <w:highlight w:val="none"/>
                <w:shd w:val="clear" w:color="auto" w:fill="FFFFFF"/>
                <w14:textFill>
                  <w14:solidFill>
                    <w14:schemeClr w14:val="tx1"/>
                  </w14:solidFill>
                </w14:textFill>
              </w:rPr>
            </w:pPr>
            <w:r>
              <w:rPr>
                <w:bCs/>
                <w:i/>
                <w:iCs/>
                <w:color w:val="000000" w:themeColor="text1"/>
                <w:highlight w:val="none"/>
                <w:shd w:val="clear" w:color="auto" w:fill="FFFFFF"/>
                <w14:textFill>
                  <w14:solidFill>
                    <w14:schemeClr w14:val="tx1"/>
                  </w14:solidFill>
                </w14:textFill>
              </w:rPr>
              <w:t>R</w:t>
            </w:r>
            <w:r>
              <w:rPr>
                <w:bCs/>
                <w:color w:val="000000" w:themeColor="text1"/>
                <w:highlight w:val="none"/>
                <w:shd w:val="clear" w:color="auto" w:fill="FFFFFF"/>
                <w14:textFill>
                  <w14:solidFill>
                    <w14:schemeClr w14:val="tx1"/>
                  </w14:solidFill>
                </w14:textFill>
              </w:rPr>
              <w:t>—房间常数：</w:t>
            </w:r>
            <w:r>
              <w:rPr>
                <w:bCs/>
                <w:i/>
                <w:iCs/>
                <w:color w:val="000000" w:themeColor="text1"/>
                <w:highlight w:val="none"/>
                <w:shd w:val="clear" w:color="auto" w:fill="FFFFFF"/>
                <w14:textFill>
                  <w14:solidFill>
                    <w14:schemeClr w14:val="tx1"/>
                  </w14:solidFill>
                </w14:textFill>
              </w:rPr>
              <w:t>R=Sα/(1−α)</w:t>
            </w:r>
            <w:r>
              <w:rPr>
                <w:bCs/>
                <w:color w:val="000000" w:themeColor="text1"/>
                <w:highlight w:val="none"/>
                <w:shd w:val="clear" w:color="auto" w:fill="FFFFFF"/>
                <w14:textFill>
                  <w14:solidFill>
                    <w14:schemeClr w14:val="tx1"/>
                  </w14:solidFill>
                </w14:textFill>
              </w:rPr>
              <w:t>，</w:t>
            </w:r>
            <w:r>
              <w:rPr>
                <w:bCs/>
                <w:i/>
                <w:iCs/>
                <w:color w:val="000000" w:themeColor="text1"/>
                <w:highlight w:val="none"/>
                <w:shd w:val="clear" w:color="auto" w:fill="FFFFFF"/>
                <w14:textFill>
                  <w14:solidFill>
                    <w14:schemeClr w14:val="tx1"/>
                  </w14:solidFill>
                </w14:textFill>
              </w:rPr>
              <w:t>S</w:t>
            </w:r>
            <w:r>
              <w:rPr>
                <w:bCs/>
                <w:color w:val="000000" w:themeColor="text1"/>
                <w:highlight w:val="none"/>
                <w:shd w:val="clear" w:color="auto" w:fill="FFFFFF"/>
                <w14:textFill>
                  <w14:solidFill>
                    <w14:schemeClr w14:val="tx1"/>
                  </w14:solidFill>
                </w14:textFill>
              </w:rPr>
              <w:t>为房间内表面面积，m</w:t>
            </w:r>
            <w:r>
              <w:rPr>
                <w:bCs/>
                <w:color w:val="000000" w:themeColor="text1"/>
                <w:highlight w:val="none"/>
                <w:shd w:val="clear" w:color="auto" w:fill="FFFFFF"/>
                <w:vertAlign w:val="superscript"/>
                <w14:textFill>
                  <w14:solidFill>
                    <w14:schemeClr w14:val="tx1"/>
                  </w14:solidFill>
                </w14:textFill>
              </w:rPr>
              <w:t>2</w:t>
            </w:r>
            <w:r>
              <w:rPr>
                <w:bCs/>
                <w:color w:val="000000" w:themeColor="text1"/>
                <w:highlight w:val="none"/>
                <w:shd w:val="clear" w:color="auto" w:fill="FFFFFF"/>
                <w14:textFill>
                  <w14:solidFill>
                    <w14:schemeClr w14:val="tx1"/>
                  </w14:solidFill>
                </w14:textFill>
              </w:rPr>
              <w:t>；</w:t>
            </w:r>
            <w:r>
              <w:rPr>
                <w:bCs/>
                <w:i/>
                <w:iCs/>
                <w:color w:val="000000" w:themeColor="text1"/>
                <w:highlight w:val="none"/>
                <w:shd w:val="clear" w:color="auto" w:fill="FFFFFF"/>
                <w14:textFill>
                  <w14:solidFill>
                    <w14:schemeClr w14:val="tx1"/>
                  </w14:solidFill>
                </w14:textFill>
              </w:rPr>
              <w:t>α</w:t>
            </w:r>
            <w:r>
              <w:rPr>
                <w:bCs/>
                <w:color w:val="000000" w:themeColor="text1"/>
                <w:highlight w:val="none"/>
                <w:shd w:val="clear" w:color="auto" w:fill="FFFFFF"/>
                <w14:textFill>
                  <w14:solidFill>
                    <w14:schemeClr w14:val="tx1"/>
                  </w14:solidFill>
                </w14:textFill>
              </w:rPr>
              <w:t>为平均吸声系数。</w:t>
            </w:r>
          </w:p>
          <w:p w14:paraId="2A98DB9E">
            <w:pPr>
              <w:pStyle w:val="300"/>
              <w:ind w:firstLine="480"/>
              <w:rPr>
                <w:bCs/>
                <w:color w:val="000000" w:themeColor="text1"/>
                <w:highlight w:val="none"/>
                <w:shd w:val="clear" w:color="auto" w:fill="FFFFFF"/>
                <w14:textFill>
                  <w14:solidFill>
                    <w14:schemeClr w14:val="tx1"/>
                  </w14:solidFill>
                </w14:textFill>
              </w:rPr>
            </w:pPr>
            <w:r>
              <w:rPr>
                <w:bCs/>
                <w:i/>
                <w:iCs/>
                <w:color w:val="000000" w:themeColor="text1"/>
                <w:highlight w:val="none"/>
                <w:shd w:val="clear" w:color="auto" w:fill="FFFFFF"/>
                <w14:textFill>
                  <w14:solidFill>
                    <w14:schemeClr w14:val="tx1"/>
                  </w14:solidFill>
                </w14:textFill>
              </w:rPr>
              <w:t>r</w:t>
            </w:r>
            <w:r>
              <w:rPr>
                <w:bCs/>
                <w:color w:val="000000" w:themeColor="text1"/>
                <w:highlight w:val="none"/>
                <w:shd w:val="clear" w:color="auto" w:fill="FFFFFF"/>
                <w14:textFill>
                  <w14:solidFill>
                    <w14:schemeClr w14:val="tx1"/>
                  </w14:solidFill>
                </w14:textFill>
              </w:rPr>
              <w:t>—声源到靠近围护结构某点处的距离，m。</w:t>
            </w:r>
          </w:p>
          <w:p w14:paraId="452DFDA9">
            <w:pPr>
              <w:pStyle w:val="300"/>
              <w:ind w:firstLine="480"/>
              <w:rPr>
                <w:bCs/>
                <w:color w:val="000000" w:themeColor="text1"/>
                <w:highlight w:val="none"/>
                <w:shd w:val="clear" w:color="auto" w:fill="FFFFFF"/>
                <w14:textFill>
                  <w14:solidFill>
                    <w14:schemeClr w14:val="tx1"/>
                  </w14:solidFill>
                </w14:textFill>
              </w:rPr>
            </w:pPr>
            <w:r>
              <w:rPr>
                <w:bCs/>
                <w:color w:val="000000" w:themeColor="text1"/>
                <w:position w:val="-32"/>
                <w:highlight w:val="none"/>
                <w:shd w:val="clear" w:color="auto" w:fill="FFFFFF"/>
                <w14:textFill>
                  <w14:solidFill>
                    <w14:schemeClr w14:val="tx1"/>
                  </w14:solidFill>
                </w14:textFill>
              </w:rPr>
              <w:pict>
                <v:shape id="Object 289" o:spid="_x0000_s1027" o:spt="75" type="#_x0000_t75" style="position:absolute;left:0pt;margin-left:148.1pt;margin-top:21.8pt;height:38pt;width:117.1pt;z-index:251661312;mso-width-relative:page;mso-height-relative:page;" filled="f" o:preferrelative="t" stroked="f" coordsize="21600,21600">
                  <v:path/>
                  <v:fill on="f" focussize="0,0"/>
                  <v:stroke on="f" joinstyle="miter"/>
                  <v:imagedata r:id="rId47" o:title=""/>
                  <o:lock v:ext="edit" aspectratio="t"/>
                </v:shape>
              </w:pict>
            </w:r>
            <w:r>
              <w:rPr>
                <w:bCs/>
                <w:color w:val="000000" w:themeColor="text1"/>
                <w:highlight w:val="none"/>
                <w:shd w:val="clear" w:color="auto" w:fill="FFFFFF"/>
                <w14:textFill>
                  <w14:solidFill>
                    <w14:schemeClr w14:val="tx1"/>
                  </w14:solidFill>
                </w14:textFill>
              </w:rPr>
              <w:t>然后按式4-2计算出所有室内声源在围护结构处产生的i倍频带叠加声压级：</w:t>
            </w:r>
          </w:p>
          <w:p w14:paraId="10691E41">
            <w:pPr>
              <w:pStyle w:val="300"/>
              <w:ind w:firstLine="480"/>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 xml:space="preserve">                                                       （式4-2）</w:t>
            </w:r>
          </w:p>
          <w:p w14:paraId="2BBA5FA2">
            <w:pPr>
              <w:pStyle w:val="300"/>
              <w:ind w:firstLine="480"/>
              <w:rPr>
                <w:bCs/>
                <w:color w:val="000000" w:themeColor="text1"/>
                <w:szCs w:val="24"/>
                <w:highlight w:val="none"/>
                <w:shd w:val="clear" w:color="auto" w:fill="FFFFFF"/>
                <w14:textFill>
                  <w14:solidFill>
                    <w14:schemeClr w14:val="tx1"/>
                  </w14:solidFill>
                </w14:textFill>
              </w:rPr>
            </w:pPr>
            <w:r>
              <w:rPr>
                <w:bCs/>
                <w:color w:val="000000" w:themeColor="text1"/>
                <w:szCs w:val="24"/>
                <w:highlight w:val="none"/>
                <w:shd w:val="clear" w:color="auto" w:fill="FFFFFF"/>
                <w14:textFill>
                  <w14:solidFill>
                    <w14:schemeClr w14:val="tx1"/>
                  </w14:solidFill>
                </w14:textFill>
              </w:rPr>
              <w:t>式中：</w:t>
            </w:r>
          </w:p>
          <w:p w14:paraId="27F39049">
            <w:pPr>
              <w:pStyle w:val="300"/>
              <w:ind w:firstLine="480"/>
              <w:rPr>
                <w:bCs/>
                <w:color w:val="000000" w:themeColor="text1"/>
                <w:szCs w:val="24"/>
                <w:highlight w:val="none"/>
                <w:shd w:val="clear" w:color="auto" w:fill="FFFFFF"/>
                <w14:textFill>
                  <w14:solidFill>
                    <w14:schemeClr w14:val="tx1"/>
                  </w14:solidFill>
                </w14:textFill>
              </w:rPr>
            </w:pPr>
            <w:r>
              <w:rPr>
                <w:bCs/>
                <w:i/>
                <w:iCs/>
                <w:color w:val="000000" w:themeColor="text1"/>
                <w:szCs w:val="24"/>
                <w:highlight w:val="none"/>
                <w:shd w:val="clear" w:color="auto" w:fill="FFFFFF"/>
                <w14:textFill>
                  <w14:solidFill>
                    <w14:schemeClr w14:val="tx1"/>
                  </w14:solidFill>
                </w14:textFill>
              </w:rPr>
              <w:t>L</w:t>
            </w:r>
            <w:r>
              <w:rPr>
                <w:bCs/>
                <w:i/>
                <w:iCs/>
                <w:color w:val="000000" w:themeColor="text1"/>
                <w:szCs w:val="24"/>
                <w:highlight w:val="none"/>
                <w:shd w:val="clear" w:color="auto" w:fill="FFFFFF"/>
                <w:vertAlign w:val="subscript"/>
                <w14:textFill>
                  <w14:solidFill>
                    <w14:schemeClr w14:val="tx1"/>
                  </w14:solidFill>
                </w14:textFill>
              </w:rPr>
              <w:t>P1i</w:t>
            </w:r>
            <w:r>
              <w:rPr>
                <w:bCs/>
                <w:i/>
                <w:iCs/>
                <w:color w:val="000000" w:themeColor="text1"/>
                <w:szCs w:val="24"/>
                <w:highlight w:val="none"/>
                <w:shd w:val="clear" w:color="auto" w:fill="FFFFFF"/>
                <w14:textFill>
                  <w14:solidFill>
                    <w14:schemeClr w14:val="tx1"/>
                  </w14:solidFill>
                </w14:textFill>
              </w:rPr>
              <w:t>(T)</w:t>
            </w:r>
            <w:r>
              <w:rPr>
                <w:bCs/>
                <w:color w:val="000000" w:themeColor="text1"/>
                <w:szCs w:val="24"/>
                <w:highlight w:val="none"/>
                <w:shd w:val="clear" w:color="auto" w:fill="FFFFFF"/>
                <w14:textFill>
                  <w14:solidFill>
                    <w14:schemeClr w14:val="tx1"/>
                  </w14:solidFill>
                </w14:textFill>
              </w:rPr>
              <w:t>—靠近围护结构处室内</w:t>
            </w:r>
            <w:r>
              <w:rPr>
                <w:bCs/>
                <w:i/>
                <w:iCs/>
                <w:color w:val="000000" w:themeColor="text1"/>
                <w:szCs w:val="24"/>
                <w:highlight w:val="none"/>
                <w:shd w:val="clear" w:color="auto" w:fill="FFFFFF"/>
                <w14:textFill>
                  <w14:solidFill>
                    <w14:schemeClr w14:val="tx1"/>
                  </w14:solidFill>
                </w14:textFill>
              </w:rPr>
              <w:t>N</w:t>
            </w:r>
            <w:r>
              <w:rPr>
                <w:bCs/>
                <w:color w:val="000000" w:themeColor="text1"/>
                <w:szCs w:val="24"/>
                <w:highlight w:val="none"/>
                <w:shd w:val="clear" w:color="auto" w:fill="FFFFFF"/>
                <w14:textFill>
                  <w14:solidFill>
                    <w14:schemeClr w14:val="tx1"/>
                  </w14:solidFill>
                </w14:textFill>
              </w:rPr>
              <w:t>个声源</w:t>
            </w:r>
            <w:r>
              <w:rPr>
                <w:bCs/>
                <w:i/>
                <w:iCs/>
                <w:color w:val="000000" w:themeColor="text1"/>
                <w:szCs w:val="24"/>
                <w:highlight w:val="none"/>
                <w:shd w:val="clear" w:color="auto" w:fill="FFFFFF"/>
                <w14:textFill>
                  <w14:solidFill>
                    <w14:schemeClr w14:val="tx1"/>
                  </w14:solidFill>
                </w14:textFill>
              </w:rPr>
              <w:t>i</w:t>
            </w:r>
            <w:r>
              <w:rPr>
                <w:bCs/>
                <w:color w:val="000000" w:themeColor="text1"/>
                <w:szCs w:val="24"/>
                <w:highlight w:val="none"/>
                <w:shd w:val="clear" w:color="auto" w:fill="FFFFFF"/>
                <w14:textFill>
                  <w14:solidFill>
                    <w14:schemeClr w14:val="tx1"/>
                  </w14:solidFill>
                </w14:textFill>
              </w:rPr>
              <w:t>倍频带的叠加声压级，dB；</w:t>
            </w:r>
          </w:p>
          <w:p w14:paraId="45F31078">
            <w:pPr>
              <w:pStyle w:val="300"/>
              <w:ind w:firstLine="480"/>
              <w:rPr>
                <w:bCs/>
                <w:color w:val="000000" w:themeColor="text1"/>
                <w:szCs w:val="24"/>
                <w:highlight w:val="none"/>
                <w:shd w:val="clear" w:color="auto" w:fill="FFFFFF"/>
                <w14:textFill>
                  <w14:solidFill>
                    <w14:schemeClr w14:val="tx1"/>
                  </w14:solidFill>
                </w14:textFill>
              </w:rPr>
            </w:pPr>
            <w:r>
              <w:rPr>
                <w:bCs/>
                <w:i/>
                <w:iCs/>
                <w:color w:val="000000" w:themeColor="text1"/>
                <w:szCs w:val="24"/>
                <w:highlight w:val="none"/>
                <w:shd w:val="clear" w:color="auto" w:fill="FFFFFF"/>
                <w14:textFill>
                  <w14:solidFill>
                    <w14:schemeClr w14:val="tx1"/>
                  </w14:solidFill>
                </w14:textFill>
              </w:rPr>
              <w:t>L</w:t>
            </w:r>
            <w:r>
              <w:rPr>
                <w:bCs/>
                <w:i/>
                <w:iCs/>
                <w:color w:val="000000" w:themeColor="text1"/>
                <w:szCs w:val="24"/>
                <w:highlight w:val="none"/>
                <w:shd w:val="clear" w:color="auto" w:fill="FFFFFF"/>
                <w:vertAlign w:val="subscript"/>
                <w14:textFill>
                  <w14:solidFill>
                    <w14:schemeClr w14:val="tx1"/>
                  </w14:solidFill>
                </w14:textFill>
              </w:rPr>
              <w:t>P1ij</w:t>
            </w:r>
            <w:r>
              <w:rPr>
                <w:bCs/>
                <w:color w:val="000000" w:themeColor="text1"/>
                <w:szCs w:val="24"/>
                <w:highlight w:val="none"/>
                <w:shd w:val="clear" w:color="auto" w:fill="FFFFFF"/>
                <w14:textFill>
                  <w14:solidFill>
                    <w14:schemeClr w14:val="tx1"/>
                  </w14:solidFill>
                </w14:textFill>
              </w:rPr>
              <w:t>—室内</w:t>
            </w:r>
            <w:r>
              <w:rPr>
                <w:bCs/>
                <w:i/>
                <w:iCs/>
                <w:color w:val="000000" w:themeColor="text1"/>
                <w:szCs w:val="24"/>
                <w:highlight w:val="none"/>
                <w:shd w:val="clear" w:color="auto" w:fill="FFFFFF"/>
                <w14:textFill>
                  <w14:solidFill>
                    <w14:schemeClr w14:val="tx1"/>
                  </w14:solidFill>
                </w14:textFill>
              </w:rPr>
              <w:t>j</w:t>
            </w:r>
            <w:r>
              <w:rPr>
                <w:bCs/>
                <w:color w:val="000000" w:themeColor="text1"/>
                <w:szCs w:val="24"/>
                <w:highlight w:val="none"/>
                <w:shd w:val="clear" w:color="auto" w:fill="FFFFFF"/>
                <w14:textFill>
                  <w14:solidFill>
                    <w14:schemeClr w14:val="tx1"/>
                  </w14:solidFill>
                </w14:textFill>
              </w:rPr>
              <w:t>声源</w:t>
            </w:r>
            <w:r>
              <w:rPr>
                <w:bCs/>
                <w:i/>
                <w:iCs/>
                <w:color w:val="000000" w:themeColor="text1"/>
                <w:szCs w:val="24"/>
                <w:highlight w:val="none"/>
                <w:shd w:val="clear" w:color="auto" w:fill="FFFFFF"/>
                <w14:textFill>
                  <w14:solidFill>
                    <w14:schemeClr w14:val="tx1"/>
                  </w14:solidFill>
                </w14:textFill>
              </w:rPr>
              <w:t>i</w:t>
            </w:r>
            <w:r>
              <w:rPr>
                <w:bCs/>
                <w:color w:val="000000" w:themeColor="text1"/>
                <w:szCs w:val="24"/>
                <w:highlight w:val="none"/>
                <w:shd w:val="clear" w:color="auto" w:fill="FFFFFF"/>
                <w14:textFill>
                  <w14:solidFill>
                    <w14:schemeClr w14:val="tx1"/>
                  </w14:solidFill>
                </w14:textFill>
              </w:rPr>
              <w:t>倍频带的声压级，dB；</w:t>
            </w:r>
          </w:p>
          <w:p w14:paraId="18CB9E2B">
            <w:pPr>
              <w:pStyle w:val="300"/>
              <w:ind w:firstLine="480"/>
              <w:rPr>
                <w:bCs/>
                <w:color w:val="000000" w:themeColor="text1"/>
                <w:szCs w:val="24"/>
                <w:highlight w:val="none"/>
                <w:shd w:val="clear" w:color="auto" w:fill="FFFFFF"/>
                <w14:textFill>
                  <w14:solidFill>
                    <w14:schemeClr w14:val="tx1"/>
                  </w14:solidFill>
                </w14:textFill>
              </w:rPr>
            </w:pPr>
            <w:r>
              <w:rPr>
                <w:bCs/>
                <w:i/>
                <w:iCs/>
                <w:color w:val="000000" w:themeColor="text1"/>
                <w:szCs w:val="24"/>
                <w:highlight w:val="none"/>
                <w:shd w:val="clear" w:color="auto" w:fill="FFFFFF"/>
                <w14:textFill>
                  <w14:solidFill>
                    <w14:schemeClr w14:val="tx1"/>
                  </w14:solidFill>
                </w14:textFill>
              </w:rPr>
              <w:t>N</w:t>
            </w:r>
            <w:r>
              <w:rPr>
                <w:bCs/>
                <w:color w:val="000000" w:themeColor="text1"/>
                <w:szCs w:val="24"/>
                <w:highlight w:val="none"/>
                <w:shd w:val="clear" w:color="auto" w:fill="FFFFFF"/>
                <w14:textFill>
                  <w14:solidFill>
                    <w14:schemeClr w14:val="tx1"/>
                  </w14:solidFill>
                </w14:textFill>
              </w:rPr>
              <w:t>—室内声源总数。</w:t>
            </w:r>
          </w:p>
          <w:p w14:paraId="567F918A">
            <w:pPr>
              <w:pStyle w:val="300"/>
              <w:ind w:firstLine="480"/>
              <w:rPr>
                <w:bCs/>
                <w:color w:val="000000" w:themeColor="text1"/>
                <w:szCs w:val="24"/>
                <w:highlight w:val="none"/>
                <w:shd w:val="clear" w:color="auto" w:fill="FFFFFF"/>
                <w14:textFill>
                  <w14:solidFill>
                    <w14:schemeClr w14:val="tx1"/>
                  </w14:solidFill>
                </w14:textFill>
              </w:rPr>
            </w:pPr>
            <w:r>
              <w:rPr>
                <w:bCs/>
                <w:color w:val="000000" w:themeColor="text1"/>
                <w:szCs w:val="24"/>
                <w:highlight w:val="none"/>
                <w:shd w:val="clear" w:color="auto" w:fill="FFFFFF"/>
                <w14:textFill>
                  <w14:solidFill>
                    <w14:schemeClr w14:val="tx1"/>
                  </w14:solidFill>
                </w14:textFill>
              </w:rPr>
              <w:t>在室内近似为扩散声场时，按式4-3计算出靠近室外围护结构处的声压级：</w:t>
            </w:r>
          </w:p>
          <w:p w14:paraId="76FF44A1">
            <w:pPr>
              <w:pStyle w:val="300"/>
              <w:ind w:firstLine="480"/>
              <w:rPr>
                <w:bCs/>
                <w:color w:val="000000" w:themeColor="text1"/>
                <w:szCs w:val="24"/>
                <w:highlight w:val="none"/>
                <w:shd w:val="clear" w:color="auto" w:fill="FFFFFF"/>
                <w14:textFill>
                  <w14:solidFill>
                    <w14:schemeClr w14:val="tx1"/>
                  </w14:solidFill>
                </w14:textFill>
              </w:rPr>
            </w:pPr>
            <w:r>
              <w:rPr>
                <w:bCs/>
                <w:i/>
                <w:iCs/>
                <w:color w:val="000000" w:themeColor="text1"/>
                <w:szCs w:val="24"/>
                <w:highlight w:val="none"/>
                <w:shd w:val="clear" w:color="auto" w:fill="FFFFFF"/>
                <w14:textFill>
                  <w14:solidFill>
                    <w14:schemeClr w14:val="tx1"/>
                  </w14:solidFill>
                </w14:textFill>
              </w:rPr>
              <w:t>L</w:t>
            </w:r>
            <w:r>
              <w:rPr>
                <w:bCs/>
                <w:i/>
                <w:iCs/>
                <w:color w:val="000000" w:themeColor="text1"/>
                <w:szCs w:val="24"/>
                <w:highlight w:val="none"/>
                <w:shd w:val="clear" w:color="auto" w:fill="FFFFFF"/>
                <w:vertAlign w:val="subscript"/>
                <w14:textFill>
                  <w14:solidFill>
                    <w14:schemeClr w14:val="tx1"/>
                  </w14:solidFill>
                </w14:textFill>
              </w:rPr>
              <w:t>P2i</w:t>
            </w:r>
            <w:r>
              <w:rPr>
                <w:bCs/>
                <w:i/>
                <w:iCs/>
                <w:color w:val="000000" w:themeColor="text1"/>
                <w:szCs w:val="24"/>
                <w:highlight w:val="none"/>
                <w:shd w:val="clear" w:color="auto" w:fill="FFFFFF"/>
                <w14:textFill>
                  <w14:solidFill>
                    <w14:schemeClr w14:val="tx1"/>
                  </w14:solidFill>
                </w14:textFill>
              </w:rPr>
              <w:t>(T)=L</w:t>
            </w:r>
            <w:r>
              <w:rPr>
                <w:bCs/>
                <w:i/>
                <w:iCs/>
                <w:color w:val="000000" w:themeColor="text1"/>
                <w:szCs w:val="24"/>
                <w:highlight w:val="none"/>
                <w:shd w:val="clear" w:color="auto" w:fill="FFFFFF"/>
                <w:vertAlign w:val="subscript"/>
                <w14:textFill>
                  <w14:solidFill>
                    <w14:schemeClr w14:val="tx1"/>
                  </w14:solidFill>
                </w14:textFill>
              </w:rPr>
              <w:t>P1i</w:t>
            </w:r>
            <w:r>
              <w:rPr>
                <w:bCs/>
                <w:i/>
                <w:iCs/>
                <w:color w:val="000000" w:themeColor="text1"/>
                <w:szCs w:val="24"/>
                <w:highlight w:val="none"/>
                <w:shd w:val="clear" w:color="auto" w:fill="FFFFFF"/>
                <w14:textFill>
                  <w14:solidFill>
                    <w14:schemeClr w14:val="tx1"/>
                  </w14:solidFill>
                </w14:textFill>
              </w:rPr>
              <w:t>(T)-（T</w:t>
            </w:r>
            <w:r>
              <w:rPr>
                <w:bCs/>
                <w:i/>
                <w:iCs/>
                <w:color w:val="000000" w:themeColor="text1"/>
                <w:szCs w:val="24"/>
                <w:highlight w:val="none"/>
                <w:shd w:val="clear" w:color="auto" w:fill="FFFFFF"/>
                <w:vertAlign w:val="subscript"/>
                <w14:textFill>
                  <w14:solidFill>
                    <w14:schemeClr w14:val="tx1"/>
                  </w14:solidFill>
                </w14:textFill>
              </w:rPr>
              <w:t>Li</w:t>
            </w:r>
            <w:r>
              <w:rPr>
                <w:bCs/>
                <w:i/>
                <w:iCs/>
                <w:color w:val="000000" w:themeColor="text1"/>
                <w:szCs w:val="24"/>
                <w:highlight w:val="none"/>
                <w:shd w:val="clear" w:color="auto" w:fill="FFFFFF"/>
                <w14:textFill>
                  <w14:solidFill>
                    <w14:schemeClr w14:val="tx1"/>
                  </w14:solidFill>
                </w14:textFill>
              </w:rPr>
              <w:t>+6）</w:t>
            </w:r>
            <w:r>
              <w:rPr>
                <w:bCs/>
                <w:color w:val="000000" w:themeColor="text1"/>
                <w:szCs w:val="24"/>
                <w:highlight w:val="none"/>
                <w:shd w:val="clear" w:color="auto" w:fill="FFFFFF"/>
                <w14:textFill>
                  <w14:solidFill>
                    <w14:schemeClr w14:val="tx1"/>
                  </w14:solidFill>
                </w14:textFill>
              </w:rPr>
              <w:t xml:space="preserve">          （式4-3）</w:t>
            </w:r>
          </w:p>
          <w:p w14:paraId="39F8CB1A">
            <w:pPr>
              <w:pStyle w:val="300"/>
              <w:ind w:firstLine="480"/>
              <w:rPr>
                <w:bCs/>
                <w:color w:val="000000" w:themeColor="text1"/>
                <w:szCs w:val="24"/>
                <w:highlight w:val="none"/>
                <w:shd w:val="clear" w:color="auto" w:fill="FFFFFF"/>
                <w14:textFill>
                  <w14:solidFill>
                    <w14:schemeClr w14:val="tx1"/>
                  </w14:solidFill>
                </w14:textFill>
              </w:rPr>
            </w:pPr>
            <w:r>
              <w:rPr>
                <w:bCs/>
                <w:color w:val="000000" w:themeColor="text1"/>
                <w:szCs w:val="24"/>
                <w:highlight w:val="none"/>
                <w:shd w:val="clear" w:color="auto" w:fill="FFFFFF"/>
                <w14:textFill>
                  <w14:solidFill>
                    <w14:schemeClr w14:val="tx1"/>
                  </w14:solidFill>
                </w14:textFill>
              </w:rPr>
              <w:t>式中：</w:t>
            </w:r>
          </w:p>
          <w:p w14:paraId="18946C9B">
            <w:pPr>
              <w:pStyle w:val="300"/>
              <w:ind w:firstLine="480"/>
              <w:rPr>
                <w:bCs/>
                <w:color w:val="000000" w:themeColor="text1"/>
                <w:szCs w:val="24"/>
                <w:highlight w:val="none"/>
                <w:shd w:val="clear" w:color="auto" w:fill="FFFFFF"/>
                <w14:textFill>
                  <w14:solidFill>
                    <w14:schemeClr w14:val="tx1"/>
                  </w14:solidFill>
                </w14:textFill>
              </w:rPr>
            </w:pPr>
            <w:r>
              <w:rPr>
                <w:bCs/>
                <w:i/>
                <w:iCs/>
                <w:color w:val="000000" w:themeColor="text1"/>
                <w:szCs w:val="24"/>
                <w:highlight w:val="none"/>
                <w:shd w:val="clear" w:color="auto" w:fill="FFFFFF"/>
                <w14:textFill>
                  <w14:solidFill>
                    <w14:schemeClr w14:val="tx1"/>
                  </w14:solidFill>
                </w14:textFill>
              </w:rPr>
              <w:t>L</w:t>
            </w:r>
            <w:r>
              <w:rPr>
                <w:bCs/>
                <w:i/>
                <w:iCs/>
                <w:color w:val="000000" w:themeColor="text1"/>
                <w:szCs w:val="24"/>
                <w:highlight w:val="none"/>
                <w:shd w:val="clear" w:color="auto" w:fill="FFFFFF"/>
                <w:vertAlign w:val="subscript"/>
                <w14:textFill>
                  <w14:solidFill>
                    <w14:schemeClr w14:val="tx1"/>
                  </w14:solidFill>
                </w14:textFill>
              </w:rPr>
              <w:t>P2i</w:t>
            </w:r>
            <w:r>
              <w:rPr>
                <w:bCs/>
                <w:i/>
                <w:iCs/>
                <w:color w:val="000000" w:themeColor="text1"/>
                <w:szCs w:val="24"/>
                <w:highlight w:val="none"/>
                <w:shd w:val="clear" w:color="auto" w:fill="FFFFFF"/>
                <w14:textFill>
                  <w14:solidFill>
                    <w14:schemeClr w14:val="tx1"/>
                  </w14:solidFill>
                </w14:textFill>
              </w:rPr>
              <w:t>(T)</w:t>
            </w:r>
            <w:r>
              <w:rPr>
                <w:bCs/>
                <w:color w:val="000000" w:themeColor="text1"/>
                <w:szCs w:val="24"/>
                <w:highlight w:val="none"/>
                <w:shd w:val="clear" w:color="auto" w:fill="FFFFFF"/>
                <w14:textFill>
                  <w14:solidFill>
                    <w14:schemeClr w14:val="tx1"/>
                  </w14:solidFill>
                </w14:textFill>
              </w:rPr>
              <w:t>—靠近围护结构处室外</w:t>
            </w:r>
            <w:r>
              <w:rPr>
                <w:bCs/>
                <w:i/>
                <w:iCs/>
                <w:color w:val="000000" w:themeColor="text1"/>
                <w:szCs w:val="24"/>
                <w:highlight w:val="none"/>
                <w:shd w:val="clear" w:color="auto" w:fill="FFFFFF"/>
                <w14:textFill>
                  <w14:solidFill>
                    <w14:schemeClr w14:val="tx1"/>
                  </w14:solidFill>
                </w14:textFill>
              </w:rPr>
              <w:t>N</w:t>
            </w:r>
            <w:r>
              <w:rPr>
                <w:bCs/>
                <w:color w:val="000000" w:themeColor="text1"/>
                <w:szCs w:val="24"/>
                <w:highlight w:val="none"/>
                <w:shd w:val="clear" w:color="auto" w:fill="FFFFFF"/>
                <w14:textFill>
                  <w14:solidFill>
                    <w14:schemeClr w14:val="tx1"/>
                  </w14:solidFill>
                </w14:textFill>
              </w:rPr>
              <w:t>个声源</w:t>
            </w:r>
            <w:r>
              <w:rPr>
                <w:bCs/>
                <w:i/>
                <w:iCs/>
                <w:color w:val="000000" w:themeColor="text1"/>
                <w:szCs w:val="24"/>
                <w:highlight w:val="none"/>
                <w:shd w:val="clear" w:color="auto" w:fill="FFFFFF"/>
                <w14:textFill>
                  <w14:solidFill>
                    <w14:schemeClr w14:val="tx1"/>
                  </w14:solidFill>
                </w14:textFill>
              </w:rPr>
              <w:t>i</w:t>
            </w:r>
            <w:r>
              <w:rPr>
                <w:bCs/>
                <w:color w:val="000000" w:themeColor="text1"/>
                <w:szCs w:val="24"/>
                <w:highlight w:val="none"/>
                <w:shd w:val="clear" w:color="auto" w:fill="FFFFFF"/>
                <w14:textFill>
                  <w14:solidFill>
                    <w14:schemeClr w14:val="tx1"/>
                  </w14:solidFill>
                </w14:textFill>
              </w:rPr>
              <w:t>倍频带的叠加声压级，dB；</w:t>
            </w:r>
          </w:p>
          <w:p w14:paraId="111726B7">
            <w:pPr>
              <w:pStyle w:val="300"/>
              <w:ind w:firstLine="480"/>
              <w:rPr>
                <w:bCs/>
                <w:color w:val="000000" w:themeColor="text1"/>
                <w:szCs w:val="24"/>
                <w:highlight w:val="none"/>
                <w:shd w:val="clear" w:color="auto" w:fill="FFFFFF"/>
                <w14:textFill>
                  <w14:solidFill>
                    <w14:schemeClr w14:val="tx1"/>
                  </w14:solidFill>
                </w14:textFill>
              </w:rPr>
            </w:pPr>
            <w:r>
              <w:rPr>
                <w:bCs/>
                <w:i/>
                <w:iCs/>
                <w:color w:val="000000" w:themeColor="text1"/>
                <w:szCs w:val="24"/>
                <w:highlight w:val="none"/>
                <w:shd w:val="clear" w:color="auto" w:fill="FFFFFF"/>
                <w14:textFill>
                  <w14:solidFill>
                    <w14:schemeClr w14:val="tx1"/>
                  </w14:solidFill>
                </w14:textFill>
              </w:rPr>
              <w:t>T</w:t>
            </w:r>
            <w:r>
              <w:rPr>
                <w:bCs/>
                <w:i/>
                <w:iCs/>
                <w:color w:val="000000" w:themeColor="text1"/>
                <w:szCs w:val="24"/>
                <w:highlight w:val="none"/>
                <w:shd w:val="clear" w:color="auto" w:fill="FFFFFF"/>
                <w:vertAlign w:val="subscript"/>
                <w14:textFill>
                  <w14:solidFill>
                    <w14:schemeClr w14:val="tx1"/>
                  </w14:solidFill>
                </w14:textFill>
              </w:rPr>
              <w:t>Li</w:t>
            </w:r>
            <w:r>
              <w:rPr>
                <w:bCs/>
                <w:color w:val="000000" w:themeColor="text1"/>
                <w:szCs w:val="24"/>
                <w:highlight w:val="none"/>
                <w:shd w:val="clear" w:color="auto" w:fill="FFFFFF"/>
                <w14:textFill>
                  <w14:solidFill>
                    <w14:schemeClr w14:val="tx1"/>
                  </w14:solidFill>
                </w14:textFill>
              </w:rPr>
              <w:t>—围护结构</w:t>
            </w:r>
            <w:r>
              <w:rPr>
                <w:bCs/>
                <w:i/>
                <w:iCs/>
                <w:color w:val="000000" w:themeColor="text1"/>
                <w:szCs w:val="24"/>
                <w:highlight w:val="none"/>
                <w:shd w:val="clear" w:color="auto" w:fill="FFFFFF"/>
                <w14:textFill>
                  <w14:solidFill>
                    <w14:schemeClr w14:val="tx1"/>
                  </w14:solidFill>
                </w14:textFill>
              </w:rPr>
              <w:t>i</w:t>
            </w:r>
            <w:r>
              <w:rPr>
                <w:bCs/>
                <w:color w:val="000000" w:themeColor="text1"/>
                <w:szCs w:val="24"/>
                <w:highlight w:val="none"/>
                <w:shd w:val="clear" w:color="auto" w:fill="FFFFFF"/>
                <w14:textFill>
                  <w14:solidFill>
                    <w14:schemeClr w14:val="tx1"/>
                  </w14:solidFill>
                </w14:textFill>
              </w:rPr>
              <w:t>倍频带的隔声量，dB。</w:t>
            </w:r>
          </w:p>
          <w:p w14:paraId="4034FAFE">
            <w:pPr>
              <w:pStyle w:val="300"/>
              <w:ind w:firstLine="480"/>
              <w:rPr>
                <w:bCs/>
                <w:color w:val="000000" w:themeColor="text1"/>
                <w:szCs w:val="24"/>
                <w:highlight w:val="none"/>
                <w:shd w:val="clear" w:color="auto" w:fill="FFFFFF"/>
                <w14:textFill>
                  <w14:solidFill>
                    <w14:schemeClr w14:val="tx1"/>
                  </w14:solidFill>
                </w14:textFill>
              </w:rPr>
            </w:pPr>
            <w:r>
              <w:rPr>
                <w:bCs/>
                <w:color w:val="000000" w:themeColor="text1"/>
                <w:szCs w:val="24"/>
                <w:highlight w:val="none"/>
                <w:shd w:val="clear" w:color="auto" w:fill="FFFFFF"/>
                <w14:textFill>
                  <w14:solidFill>
                    <w14:schemeClr w14:val="tx1"/>
                  </w14:solidFill>
                </w14:textFill>
              </w:rPr>
              <w:t>然后按式4-4将室外声源的声压级和透过面积换算成等效的室外声源，计算出中心位置位于透声面积（</w:t>
            </w:r>
            <w:r>
              <w:rPr>
                <w:bCs/>
                <w:i/>
                <w:iCs/>
                <w:color w:val="000000" w:themeColor="text1"/>
                <w:szCs w:val="24"/>
                <w:highlight w:val="none"/>
                <w:shd w:val="clear" w:color="auto" w:fill="FFFFFF"/>
                <w14:textFill>
                  <w14:solidFill>
                    <w14:schemeClr w14:val="tx1"/>
                  </w14:solidFill>
                </w14:textFill>
              </w:rPr>
              <w:t>S</w:t>
            </w:r>
            <w:r>
              <w:rPr>
                <w:bCs/>
                <w:color w:val="000000" w:themeColor="text1"/>
                <w:szCs w:val="24"/>
                <w:highlight w:val="none"/>
                <w:shd w:val="clear" w:color="auto" w:fill="FFFFFF"/>
                <w14:textFill>
                  <w14:solidFill>
                    <w14:schemeClr w14:val="tx1"/>
                  </w14:solidFill>
                </w14:textFill>
              </w:rPr>
              <w:t>）处的等效声源的倍频带声功率级。</w:t>
            </w:r>
          </w:p>
          <w:p w14:paraId="4B8DCB2C">
            <w:pPr>
              <w:pStyle w:val="300"/>
              <w:ind w:firstLine="480"/>
              <w:rPr>
                <w:bCs/>
                <w:color w:val="000000" w:themeColor="text1"/>
                <w:szCs w:val="24"/>
                <w:highlight w:val="none"/>
                <w:shd w:val="clear" w:color="auto" w:fill="FFFFFF"/>
                <w14:textFill>
                  <w14:solidFill>
                    <w14:schemeClr w14:val="tx1"/>
                  </w14:solidFill>
                </w14:textFill>
              </w:rPr>
            </w:pPr>
            <w:r>
              <w:rPr>
                <w:bCs/>
                <w:i/>
                <w:iCs/>
                <w:color w:val="000000" w:themeColor="text1"/>
                <w:szCs w:val="24"/>
                <w:highlight w:val="none"/>
                <w:shd w:val="clear" w:color="auto" w:fill="FFFFFF"/>
                <w14:textFill>
                  <w14:solidFill>
                    <w14:schemeClr w14:val="tx1"/>
                  </w14:solidFill>
                </w14:textFill>
              </w:rPr>
              <w:t>L</w:t>
            </w:r>
            <w:r>
              <w:rPr>
                <w:bCs/>
                <w:i/>
                <w:iCs/>
                <w:color w:val="000000" w:themeColor="text1"/>
                <w:szCs w:val="24"/>
                <w:highlight w:val="none"/>
                <w:shd w:val="clear" w:color="auto" w:fill="FFFFFF"/>
                <w:vertAlign w:val="subscript"/>
                <w14:textFill>
                  <w14:solidFill>
                    <w14:schemeClr w14:val="tx1"/>
                  </w14:solidFill>
                </w14:textFill>
              </w:rPr>
              <w:t>w</w:t>
            </w:r>
            <w:r>
              <w:rPr>
                <w:bCs/>
                <w:i/>
                <w:iCs/>
                <w:color w:val="000000" w:themeColor="text1"/>
                <w:szCs w:val="24"/>
                <w:highlight w:val="none"/>
                <w:shd w:val="clear" w:color="auto" w:fill="FFFFFF"/>
                <w14:textFill>
                  <w14:solidFill>
                    <w14:schemeClr w14:val="tx1"/>
                  </w14:solidFill>
                </w14:textFill>
              </w:rPr>
              <w:t>=L</w:t>
            </w:r>
            <w:r>
              <w:rPr>
                <w:bCs/>
                <w:i/>
                <w:iCs/>
                <w:color w:val="000000" w:themeColor="text1"/>
                <w:szCs w:val="24"/>
                <w:highlight w:val="none"/>
                <w:shd w:val="clear" w:color="auto" w:fill="FFFFFF"/>
                <w:vertAlign w:val="subscript"/>
                <w14:textFill>
                  <w14:solidFill>
                    <w14:schemeClr w14:val="tx1"/>
                  </w14:solidFill>
                </w14:textFill>
              </w:rPr>
              <w:t>P2</w:t>
            </w:r>
            <w:r>
              <w:rPr>
                <w:bCs/>
                <w:i/>
                <w:iCs/>
                <w:color w:val="000000" w:themeColor="text1"/>
                <w:szCs w:val="24"/>
                <w:highlight w:val="none"/>
                <w:shd w:val="clear" w:color="auto" w:fill="FFFFFF"/>
                <w14:textFill>
                  <w14:solidFill>
                    <w14:schemeClr w14:val="tx1"/>
                  </w14:solidFill>
                </w14:textFill>
              </w:rPr>
              <w:t xml:space="preserve">(T)+10lgS </w:t>
            </w:r>
            <w:r>
              <w:rPr>
                <w:bCs/>
                <w:color w:val="000000" w:themeColor="text1"/>
                <w:szCs w:val="24"/>
                <w:highlight w:val="none"/>
                <w:shd w:val="clear" w:color="auto" w:fill="FFFFFF"/>
                <w14:textFill>
                  <w14:solidFill>
                    <w14:schemeClr w14:val="tx1"/>
                  </w14:solidFill>
                </w14:textFill>
              </w:rPr>
              <w:t xml:space="preserve">            （式4-4）</w:t>
            </w:r>
          </w:p>
          <w:p w14:paraId="19B83C37">
            <w:pPr>
              <w:pStyle w:val="300"/>
              <w:ind w:firstLine="480"/>
              <w:rPr>
                <w:bCs/>
                <w:color w:val="000000" w:themeColor="text1"/>
                <w:szCs w:val="24"/>
                <w:highlight w:val="none"/>
                <w:shd w:val="clear" w:color="auto" w:fill="FFFFFF"/>
                <w14:textFill>
                  <w14:solidFill>
                    <w14:schemeClr w14:val="tx1"/>
                  </w14:solidFill>
                </w14:textFill>
              </w:rPr>
            </w:pPr>
            <w:r>
              <w:rPr>
                <w:bCs/>
                <w:color w:val="000000" w:themeColor="text1"/>
                <w:szCs w:val="24"/>
                <w:highlight w:val="none"/>
                <w:shd w:val="clear" w:color="auto" w:fill="FFFFFF"/>
                <w14:textFill>
                  <w14:solidFill>
                    <w14:schemeClr w14:val="tx1"/>
                  </w14:solidFill>
                </w14:textFill>
              </w:rPr>
              <w:t>式中：</w:t>
            </w:r>
            <w:r>
              <w:rPr>
                <w:bCs/>
                <w:color w:val="000000" w:themeColor="text1"/>
                <w:position w:val="-10"/>
                <w:szCs w:val="24"/>
                <w:highlight w:val="none"/>
                <w:shd w:val="clear" w:color="auto" w:fill="FFFFFF"/>
                <w14:textFill>
                  <w14:solidFill>
                    <w14:schemeClr w14:val="tx1"/>
                  </w14:solidFill>
                </w14:textFill>
              </w:rPr>
              <w:object>
                <v:shape id="_x0000_i1025" o:spt="75" type="#_x0000_t75" style="height:21.75pt;width:72pt;" o:ole="t" filled="f" o:preferrelative="t" stroked="f" coordsize="21600,21600">
                  <v:path/>
                  <v:fill on="f" focussize="0,0"/>
                  <v:stroke on="f" joinstyle="miter"/>
                  <v:imagedata r:id="rId49" o:title=""/>
                  <o:lock v:ext="edit" aspectratio="t"/>
                  <w10:wrap type="none"/>
                  <w10:anchorlock/>
                </v:shape>
                <o:OLEObject Type="Embed" ProgID="Equation.3" ShapeID="_x0000_i1025" DrawAspect="Content" ObjectID="_1468075725" r:id="rId48">
                  <o:LockedField>false</o:LockedField>
                </o:OLEObject>
              </w:object>
            </w:r>
          </w:p>
          <w:p w14:paraId="4BEACCAB">
            <w:pPr>
              <w:pStyle w:val="300"/>
              <w:ind w:firstLine="480"/>
              <w:rPr>
                <w:bCs/>
                <w:color w:val="000000" w:themeColor="text1"/>
                <w:szCs w:val="24"/>
                <w:highlight w:val="none"/>
                <w:shd w:val="clear" w:color="auto" w:fill="FFFFFF"/>
                <w14:textFill>
                  <w14:solidFill>
                    <w14:schemeClr w14:val="tx1"/>
                  </w14:solidFill>
                </w14:textFill>
              </w:rPr>
            </w:pPr>
            <w:r>
              <w:rPr>
                <w:bCs/>
                <w:i/>
                <w:iCs/>
                <w:color w:val="000000" w:themeColor="text1"/>
                <w:szCs w:val="24"/>
                <w:highlight w:val="none"/>
                <w:shd w:val="clear" w:color="auto" w:fill="FFFFFF"/>
                <w14:textFill>
                  <w14:solidFill>
                    <w14:schemeClr w14:val="tx1"/>
                  </w14:solidFill>
                </w14:textFill>
              </w:rPr>
              <w:t>L</w:t>
            </w:r>
            <w:r>
              <w:rPr>
                <w:bCs/>
                <w:i/>
                <w:iCs/>
                <w:color w:val="000000" w:themeColor="text1"/>
                <w:szCs w:val="24"/>
                <w:highlight w:val="none"/>
                <w:shd w:val="clear" w:color="auto" w:fill="FFFFFF"/>
                <w:vertAlign w:val="subscript"/>
                <w14:textFill>
                  <w14:solidFill>
                    <w14:schemeClr w14:val="tx1"/>
                  </w14:solidFill>
                </w14:textFill>
              </w:rPr>
              <w:t>w</w:t>
            </w:r>
            <w:r>
              <w:rPr>
                <w:bCs/>
                <w:color w:val="000000" w:themeColor="text1"/>
                <w:szCs w:val="24"/>
                <w:highlight w:val="none"/>
                <w:shd w:val="clear" w:color="auto" w:fill="FFFFFF"/>
                <w14:textFill>
                  <w14:solidFill>
                    <w14:schemeClr w14:val="tx1"/>
                  </w14:solidFill>
                </w14:textFill>
              </w:rPr>
              <w:t>—中心位置位于透声面积（</w:t>
            </w:r>
            <w:r>
              <w:rPr>
                <w:bCs/>
                <w:i/>
                <w:iCs/>
                <w:color w:val="000000" w:themeColor="text1"/>
                <w:szCs w:val="24"/>
                <w:highlight w:val="none"/>
                <w:shd w:val="clear" w:color="auto" w:fill="FFFFFF"/>
                <w14:textFill>
                  <w14:solidFill>
                    <w14:schemeClr w14:val="tx1"/>
                  </w14:solidFill>
                </w14:textFill>
              </w:rPr>
              <w:t>S</w:t>
            </w:r>
            <w:r>
              <w:rPr>
                <w:bCs/>
                <w:color w:val="000000" w:themeColor="text1"/>
                <w:szCs w:val="24"/>
                <w:highlight w:val="none"/>
                <w:shd w:val="clear" w:color="auto" w:fill="FFFFFF"/>
                <w14:textFill>
                  <w14:solidFill>
                    <w14:schemeClr w14:val="tx1"/>
                  </w14:solidFill>
                </w14:textFill>
              </w:rPr>
              <w:t>）处的等效声源的倍频带声功率级，dB；</w:t>
            </w:r>
          </w:p>
          <w:p w14:paraId="09BA88ED">
            <w:pPr>
              <w:pStyle w:val="300"/>
              <w:ind w:firstLine="480"/>
              <w:rPr>
                <w:bCs/>
                <w:color w:val="000000" w:themeColor="text1"/>
                <w:szCs w:val="24"/>
                <w:highlight w:val="none"/>
                <w:shd w:val="clear" w:color="auto" w:fill="FFFFFF"/>
                <w14:textFill>
                  <w14:solidFill>
                    <w14:schemeClr w14:val="tx1"/>
                  </w14:solidFill>
                </w14:textFill>
              </w:rPr>
            </w:pPr>
            <w:r>
              <w:rPr>
                <w:bCs/>
                <w:i/>
                <w:iCs/>
                <w:color w:val="000000" w:themeColor="text1"/>
                <w:szCs w:val="24"/>
                <w:highlight w:val="none"/>
                <w:shd w:val="clear" w:color="auto" w:fill="FFFFFF"/>
                <w14:textFill>
                  <w14:solidFill>
                    <w14:schemeClr w14:val="tx1"/>
                  </w14:solidFill>
                </w14:textFill>
              </w:rPr>
              <w:t>L</w:t>
            </w:r>
            <w:r>
              <w:rPr>
                <w:bCs/>
                <w:i/>
                <w:iCs/>
                <w:color w:val="000000" w:themeColor="text1"/>
                <w:szCs w:val="24"/>
                <w:highlight w:val="none"/>
                <w:shd w:val="clear" w:color="auto" w:fill="FFFFFF"/>
                <w:vertAlign w:val="subscript"/>
                <w14:textFill>
                  <w14:solidFill>
                    <w14:schemeClr w14:val="tx1"/>
                  </w14:solidFill>
                </w14:textFill>
              </w:rPr>
              <w:t>p2</w:t>
            </w:r>
            <w:r>
              <w:rPr>
                <w:bCs/>
                <w:i/>
                <w:iCs/>
                <w:color w:val="000000" w:themeColor="text1"/>
                <w:szCs w:val="24"/>
                <w:highlight w:val="none"/>
                <w:shd w:val="clear" w:color="auto" w:fill="FFFFFF"/>
                <w14:textFill>
                  <w14:solidFill>
                    <w14:schemeClr w14:val="tx1"/>
                  </w14:solidFill>
                </w14:textFill>
              </w:rPr>
              <w:t>(T)</w:t>
            </w:r>
            <w:r>
              <w:rPr>
                <w:bCs/>
                <w:color w:val="000000" w:themeColor="text1"/>
                <w:szCs w:val="24"/>
                <w:highlight w:val="none"/>
                <w:shd w:val="clear" w:color="auto" w:fill="FFFFFF"/>
                <w14:textFill>
                  <w14:solidFill>
                    <w14:schemeClr w14:val="tx1"/>
                  </w14:solidFill>
                </w14:textFill>
              </w:rPr>
              <w:t xml:space="preserve">—靠近围护结构处室外声源的声压级，dB； </w:t>
            </w:r>
          </w:p>
          <w:p w14:paraId="5423A68A">
            <w:pPr>
              <w:pStyle w:val="300"/>
              <w:ind w:firstLine="480"/>
              <w:rPr>
                <w:bCs/>
                <w:color w:val="000000" w:themeColor="text1"/>
                <w:szCs w:val="24"/>
                <w:highlight w:val="none"/>
                <w:shd w:val="clear" w:color="auto" w:fill="FFFFFF"/>
                <w14:textFill>
                  <w14:solidFill>
                    <w14:schemeClr w14:val="tx1"/>
                  </w14:solidFill>
                </w14:textFill>
              </w:rPr>
            </w:pPr>
            <w:r>
              <w:rPr>
                <w:bCs/>
                <w:i/>
                <w:iCs/>
                <w:color w:val="000000" w:themeColor="text1"/>
                <w:szCs w:val="24"/>
                <w:highlight w:val="none"/>
                <w:shd w:val="clear" w:color="auto" w:fill="FFFFFF"/>
                <w14:textFill>
                  <w14:solidFill>
                    <w14:schemeClr w14:val="tx1"/>
                  </w14:solidFill>
                </w14:textFill>
              </w:rPr>
              <w:t>S</w:t>
            </w:r>
            <w:r>
              <w:rPr>
                <w:bCs/>
                <w:color w:val="000000" w:themeColor="text1"/>
                <w:szCs w:val="24"/>
                <w:highlight w:val="none"/>
                <w:shd w:val="clear" w:color="auto" w:fill="FFFFFF"/>
                <w14:textFill>
                  <w14:solidFill>
                    <w14:schemeClr w14:val="tx1"/>
                  </w14:solidFill>
                </w14:textFill>
              </w:rPr>
              <w:t>—透声面积，m</w:t>
            </w:r>
            <w:r>
              <w:rPr>
                <w:bCs/>
                <w:color w:val="000000" w:themeColor="text1"/>
                <w:szCs w:val="24"/>
                <w:highlight w:val="none"/>
                <w:shd w:val="clear" w:color="auto" w:fill="FFFFFF"/>
                <w:vertAlign w:val="superscript"/>
                <w14:textFill>
                  <w14:solidFill>
                    <w14:schemeClr w14:val="tx1"/>
                  </w14:solidFill>
                </w14:textFill>
              </w:rPr>
              <w:t>2</w:t>
            </w:r>
            <w:r>
              <w:rPr>
                <w:bCs/>
                <w:color w:val="000000" w:themeColor="text1"/>
                <w:szCs w:val="24"/>
                <w:highlight w:val="none"/>
                <w:shd w:val="clear" w:color="auto" w:fill="FFFFFF"/>
                <w14:textFill>
                  <w14:solidFill>
                    <w14:schemeClr w14:val="tx1"/>
                  </w14:solidFill>
                </w14:textFill>
              </w:rPr>
              <w:t>。</w:t>
            </w:r>
          </w:p>
          <w:p w14:paraId="76B8F00B">
            <w:pPr>
              <w:pStyle w:val="300"/>
              <w:ind w:firstLine="480"/>
              <w:rPr>
                <w:bCs/>
                <w:color w:val="000000" w:themeColor="text1"/>
                <w:szCs w:val="24"/>
                <w:highlight w:val="none"/>
                <w:shd w:val="clear" w:color="auto" w:fill="FFFFFF"/>
                <w14:textFill>
                  <w14:solidFill>
                    <w14:schemeClr w14:val="tx1"/>
                  </w14:solidFill>
                </w14:textFill>
              </w:rPr>
            </w:pPr>
            <w:r>
              <w:rPr>
                <w:bCs/>
                <w:color w:val="000000" w:themeColor="text1"/>
                <w:szCs w:val="24"/>
                <w:highlight w:val="none"/>
                <w:shd w:val="clear" w:color="auto" w:fill="FFFFFF"/>
                <w14:textFill>
                  <w14:solidFill>
                    <w14:schemeClr w14:val="tx1"/>
                  </w14:solidFill>
                </w14:textFill>
              </w:rPr>
              <w:t>然后按室外声源预测方法计算预测点处的A声级。</w:t>
            </w:r>
          </w:p>
          <w:p w14:paraId="2FDDD620">
            <w:pPr>
              <w:pStyle w:val="300"/>
              <w:ind w:firstLine="480"/>
              <w:rPr>
                <w:bCs/>
                <w:color w:val="000000" w:themeColor="text1"/>
                <w:szCs w:val="24"/>
                <w:highlight w:val="none"/>
                <w:shd w:val="clear" w:color="auto" w:fill="FFFFFF"/>
                <w14:textFill>
                  <w14:solidFill>
                    <w14:schemeClr w14:val="tx1"/>
                  </w14:solidFill>
                </w14:textFill>
              </w:rPr>
            </w:pPr>
            <w:r>
              <w:rPr>
                <w:rFonts w:hint="eastAsia"/>
                <w:bCs/>
                <w:color w:val="000000" w:themeColor="text1"/>
                <w:szCs w:val="24"/>
                <w:highlight w:val="none"/>
                <w:shd w:val="clear" w:color="auto" w:fill="FFFFFF"/>
                <w14:textFill>
                  <w14:solidFill>
                    <w14:schemeClr w14:val="tx1"/>
                  </w14:solidFill>
                </w14:textFill>
              </w:rPr>
              <w:t>（2）</w:t>
            </w:r>
            <w:r>
              <w:rPr>
                <w:bCs/>
                <w:color w:val="000000" w:themeColor="text1"/>
                <w:szCs w:val="24"/>
                <w:highlight w:val="none"/>
                <w:shd w:val="clear" w:color="auto" w:fill="FFFFFF"/>
                <w14:textFill>
                  <w14:solidFill>
                    <w14:schemeClr w14:val="tx1"/>
                  </w14:solidFill>
                </w14:textFill>
              </w:rPr>
              <w:t>室外声源在预测点产生的声级计算模型</w:t>
            </w:r>
          </w:p>
          <w:p w14:paraId="6C6C547A">
            <w:pPr>
              <w:pStyle w:val="300"/>
              <w:ind w:firstLine="480"/>
              <w:rPr>
                <w:bCs/>
                <w:color w:val="000000" w:themeColor="text1"/>
                <w:szCs w:val="24"/>
                <w:highlight w:val="none"/>
                <w:shd w:val="clear" w:color="auto" w:fill="FFFFFF"/>
                <w14:textFill>
                  <w14:solidFill>
                    <w14:schemeClr w14:val="tx1"/>
                  </w14:solidFill>
                </w14:textFill>
              </w:rPr>
            </w:pPr>
            <w:r>
              <w:rPr>
                <w:bCs/>
                <w:color w:val="000000" w:themeColor="text1"/>
                <w:szCs w:val="24"/>
                <w:highlight w:val="none"/>
                <w:shd w:val="clear" w:color="auto" w:fill="FFFFFF"/>
                <w14:textFill>
                  <w14:solidFill>
                    <w14:schemeClr w14:val="tx1"/>
                  </w14:solidFill>
                </w14:textFill>
              </w:rPr>
              <w:t>室外声源在预测点产生的声级计算模型见附录A。</w:t>
            </w:r>
          </w:p>
          <w:p w14:paraId="12F1B7C5">
            <w:pPr>
              <w:pStyle w:val="300"/>
              <w:ind w:firstLine="480"/>
              <w:rPr>
                <w:bCs/>
                <w:color w:val="000000" w:themeColor="text1"/>
                <w:szCs w:val="24"/>
                <w:highlight w:val="none"/>
                <w:shd w:val="clear" w:color="auto" w:fill="FFFFFF"/>
                <w14:textFill>
                  <w14:solidFill>
                    <w14:schemeClr w14:val="tx1"/>
                  </w14:solidFill>
                </w14:textFill>
              </w:rPr>
            </w:pPr>
            <w:r>
              <w:rPr>
                <w:rFonts w:hint="eastAsia" w:ascii="宋体" w:hAnsi="宋体" w:cs="宋体"/>
                <w:bCs/>
                <w:color w:val="000000" w:themeColor="text1"/>
                <w:szCs w:val="24"/>
                <w:highlight w:val="none"/>
                <w:shd w:val="clear" w:color="auto" w:fill="FFFFFF"/>
                <w14:textFill>
                  <w14:solidFill>
                    <w14:schemeClr w14:val="tx1"/>
                  </w14:solidFill>
                </w14:textFill>
              </w:rPr>
              <w:t>①</w:t>
            </w:r>
            <w:r>
              <w:rPr>
                <w:bCs/>
                <w:color w:val="000000" w:themeColor="text1"/>
                <w:szCs w:val="24"/>
                <w:highlight w:val="none"/>
                <w:shd w:val="clear" w:color="auto" w:fill="FFFFFF"/>
                <w14:textFill>
                  <w14:solidFill>
                    <w14:schemeClr w14:val="tx1"/>
                  </w14:solidFill>
                </w14:textFill>
              </w:rPr>
              <w:t>在环境影响评价中，应根据声源声功率级或参考位置处的声压级、户外声传播衰减，计算预测点的声级，分别按式4-5或式4-6计算。</w:t>
            </w:r>
          </w:p>
          <w:p w14:paraId="5E23C653">
            <w:pPr>
              <w:pStyle w:val="300"/>
              <w:ind w:firstLine="480"/>
              <w:rPr>
                <w:bCs/>
                <w:color w:val="000000" w:themeColor="text1"/>
                <w:szCs w:val="24"/>
                <w:highlight w:val="none"/>
                <w:shd w:val="clear" w:color="auto" w:fill="FFFFFF"/>
                <w14:textFill>
                  <w14:solidFill>
                    <w14:schemeClr w14:val="tx1"/>
                  </w14:solidFill>
                </w14:textFill>
              </w:rPr>
            </w:pPr>
            <w:r>
              <w:rPr>
                <w:bCs/>
                <w:i/>
                <w:iCs/>
                <w:color w:val="000000" w:themeColor="text1"/>
                <w:szCs w:val="24"/>
                <w:highlight w:val="none"/>
                <w:shd w:val="clear" w:color="auto" w:fill="FFFFFF"/>
                <w14:textFill>
                  <w14:solidFill>
                    <w14:schemeClr w14:val="tx1"/>
                  </w14:solidFill>
                </w14:textFill>
              </w:rPr>
              <w:t>L</w:t>
            </w:r>
            <w:r>
              <w:rPr>
                <w:bCs/>
                <w:i/>
                <w:iCs/>
                <w:color w:val="000000" w:themeColor="text1"/>
                <w:szCs w:val="24"/>
                <w:highlight w:val="none"/>
                <w:shd w:val="clear" w:color="auto" w:fill="FFFFFF"/>
                <w:vertAlign w:val="subscript"/>
                <w14:textFill>
                  <w14:solidFill>
                    <w14:schemeClr w14:val="tx1"/>
                  </w14:solidFill>
                </w14:textFill>
              </w:rPr>
              <w:t>p</w:t>
            </w:r>
            <w:r>
              <w:rPr>
                <w:bCs/>
                <w:i/>
                <w:iCs/>
                <w:color w:val="000000" w:themeColor="text1"/>
                <w:szCs w:val="24"/>
                <w:highlight w:val="none"/>
                <w:shd w:val="clear" w:color="auto" w:fill="FFFFFF"/>
                <w14:textFill>
                  <w14:solidFill>
                    <w14:schemeClr w14:val="tx1"/>
                  </w14:solidFill>
                </w14:textFill>
              </w:rPr>
              <w:t>(r)＝L</w:t>
            </w:r>
            <w:r>
              <w:rPr>
                <w:bCs/>
                <w:i/>
                <w:iCs/>
                <w:color w:val="000000" w:themeColor="text1"/>
                <w:szCs w:val="24"/>
                <w:highlight w:val="none"/>
                <w:shd w:val="clear" w:color="auto" w:fill="FFFFFF"/>
                <w:vertAlign w:val="subscript"/>
                <w14:textFill>
                  <w14:solidFill>
                    <w14:schemeClr w14:val="tx1"/>
                  </w14:solidFill>
                </w14:textFill>
              </w:rPr>
              <w:t>w</w:t>
            </w:r>
            <w:r>
              <w:rPr>
                <w:bCs/>
                <w:i/>
                <w:iCs/>
                <w:color w:val="000000" w:themeColor="text1"/>
                <w:szCs w:val="24"/>
                <w:highlight w:val="none"/>
                <w:shd w:val="clear" w:color="auto" w:fill="FFFFFF"/>
                <w14:textFill>
                  <w14:solidFill>
                    <w14:schemeClr w14:val="tx1"/>
                  </w14:solidFill>
                </w14:textFill>
              </w:rPr>
              <w:t>+D</w:t>
            </w:r>
            <w:r>
              <w:rPr>
                <w:bCs/>
                <w:i/>
                <w:iCs/>
                <w:color w:val="000000" w:themeColor="text1"/>
                <w:szCs w:val="24"/>
                <w:highlight w:val="none"/>
                <w:shd w:val="clear" w:color="auto" w:fill="FFFFFF"/>
                <w:vertAlign w:val="subscript"/>
                <w14:textFill>
                  <w14:solidFill>
                    <w14:schemeClr w14:val="tx1"/>
                  </w14:solidFill>
                </w14:textFill>
              </w:rPr>
              <w:t>C</w:t>
            </w:r>
            <w:r>
              <w:rPr>
                <w:bCs/>
                <w:i/>
                <w:iCs/>
                <w:color w:val="000000" w:themeColor="text1"/>
                <w:szCs w:val="24"/>
                <w:highlight w:val="none"/>
                <w:shd w:val="clear" w:color="auto" w:fill="FFFFFF"/>
                <w14:textFill>
                  <w14:solidFill>
                    <w14:schemeClr w14:val="tx1"/>
                  </w14:solidFill>
                </w14:textFill>
              </w:rPr>
              <w:t>－(A</w:t>
            </w:r>
            <w:r>
              <w:rPr>
                <w:bCs/>
                <w:i/>
                <w:iCs/>
                <w:color w:val="000000" w:themeColor="text1"/>
                <w:szCs w:val="24"/>
                <w:highlight w:val="none"/>
                <w:shd w:val="clear" w:color="auto" w:fill="FFFFFF"/>
                <w:vertAlign w:val="subscript"/>
                <w14:textFill>
                  <w14:solidFill>
                    <w14:schemeClr w14:val="tx1"/>
                  </w14:solidFill>
                </w14:textFill>
              </w:rPr>
              <w:t>div</w:t>
            </w:r>
            <w:r>
              <w:rPr>
                <w:bCs/>
                <w:i/>
                <w:iCs/>
                <w:color w:val="000000" w:themeColor="text1"/>
                <w:szCs w:val="24"/>
                <w:highlight w:val="none"/>
                <w:shd w:val="clear" w:color="auto" w:fill="FFFFFF"/>
                <w14:textFill>
                  <w14:solidFill>
                    <w14:schemeClr w14:val="tx1"/>
                  </w14:solidFill>
                </w14:textFill>
              </w:rPr>
              <w:t>＋A</w:t>
            </w:r>
            <w:r>
              <w:rPr>
                <w:bCs/>
                <w:i/>
                <w:iCs/>
                <w:color w:val="000000" w:themeColor="text1"/>
                <w:szCs w:val="24"/>
                <w:highlight w:val="none"/>
                <w:shd w:val="clear" w:color="auto" w:fill="FFFFFF"/>
                <w:vertAlign w:val="subscript"/>
                <w14:textFill>
                  <w14:solidFill>
                    <w14:schemeClr w14:val="tx1"/>
                  </w14:solidFill>
                </w14:textFill>
              </w:rPr>
              <w:t>atm</w:t>
            </w:r>
            <w:r>
              <w:rPr>
                <w:bCs/>
                <w:i/>
                <w:iCs/>
                <w:color w:val="000000" w:themeColor="text1"/>
                <w:szCs w:val="24"/>
                <w:highlight w:val="none"/>
                <w:shd w:val="clear" w:color="auto" w:fill="FFFFFF"/>
                <w14:textFill>
                  <w14:solidFill>
                    <w14:schemeClr w14:val="tx1"/>
                  </w14:solidFill>
                </w14:textFill>
              </w:rPr>
              <w:t>＋A</w:t>
            </w:r>
            <w:r>
              <w:rPr>
                <w:bCs/>
                <w:i/>
                <w:iCs/>
                <w:color w:val="000000" w:themeColor="text1"/>
                <w:szCs w:val="24"/>
                <w:highlight w:val="none"/>
                <w:shd w:val="clear" w:color="auto" w:fill="FFFFFF"/>
                <w:vertAlign w:val="subscript"/>
                <w14:textFill>
                  <w14:solidFill>
                    <w14:schemeClr w14:val="tx1"/>
                  </w14:solidFill>
                </w14:textFill>
              </w:rPr>
              <w:t>gr</w:t>
            </w:r>
            <w:r>
              <w:rPr>
                <w:bCs/>
                <w:i/>
                <w:iCs/>
                <w:color w:val="000000" w:themeColor="text1"/>
                <w:szCs w:val="24"/>
                <w:highlight w:val="none"/>
                <w:shd w:val="clear" w:color="auto" w:fill="FFFFFF"/>
                <w14:textFill>
                  <w14:solidFill>
                    <w14:schemeClr w14:val="tx1"/>
                  </w14:solidFill>
                </w14:textFill>
              </w:rPr>
              <w:t>＋A</w:t>
            </w:r>
            <w:r>
              <w:rPr>
                <w:bCs/>
                <w:i/>
                <w:iCs/>
                <w:color w:val="000000" w:themeColor="text1"/>
                <w:szCs w:val="24"/>
                <w:highlight w:val="none"/>
                <w:shd w:val="clear" w:color="auto" w:fill="FFFFFF"/>
                <w:vertAlign w:val="subscript"/>
                <w14:textFill>
                  <w14:solidFill>
                    <w14:schemeClr w14:val="tx1"/>
                  </w14:solidFill>
                </w14:textFill>
              </w:rPr>
              <w:t>bar</w:t>
            </w:r>
            <w:r>
              <w:rPr>
                <w:bCs/>
                <w:i/>
                <w:iCs/>
                <w:color w:val="000000" w:themeColor="text1"/>
                <w:szCs w:val="24"/>
                <w:highlight w:val="none"/>
                <w:shd w:val="clear" w:color="auto" w:fill="FFFFFF"/>
                <w14:textFill>
                  <w14:solidFill>
                    <w14:schemeClr w14:val="tx1"/>
                  </w14:solidFill>
                </w14:textFill>
              </w:rPr>
              <w:t>＋A</w:t>
            </w:r>
            <w:r>
              <w:rPr>
                <w:bCs/>
                <w:i/>
                <w:iCs/>
                <w:color w:val="000000" w:themeColor="text1"/>
                <w:szCs w:val="24"/>
                <w:highlight w:val="none"/>
                <w:shd w:val="clear" w:color="auto" w:fill="FFFFFF"/>
                <w:vertAlign w:val="subscript"/>
                <w14:textFill>
                  <w14:solidFill>
                    <w14:schemeClr w14:val="tx1"/>
                  </w14:solidFill>
                </w14:textFill>
              </w:rPr>
              <w:t>misc</w:t>
            </w:r>
            <w:r>
              <w:rPr>
                <w:bCs/>
                <w:i/>
                <w:iCs/>
                <w:color w:val="000000" w:themeColor="text1"/>
                <w:szCs w:val="24"/>
                <w:highlight w:val="none"/>
                <w:shd w:val="clear" w:color="auto" w:fill="FFFFFF"/>
                <w14:textFill>
                  <w14:solidFill>
                    <w14:schemeClr w14:val="tx1"/>
                  </w14:solidFill>
                </w14:textFill>
              </w:rPr>
              <w:t xml:space="preserve">) </w:t>
            </w:r>
            <w:r>
              <w:rPr>
                <w:bCs/>
                <w:color w:val="000000" w:themeColor="text1"/>
                <w:szCs w:val="24"/>
                <w:highlight w:val="none"/>
                <w:shd w:val="clear" w:color="auto" w:fill="FFFFFF"/>
                <w14:textFill>
                  <w14:solidFill>
                    <w14:schemeClr w14:val="tx1"/>
                  </w14:solidFill>
                </w14:textFill>
              </w:rPr>
              <w:t xml:space="preserve"> （式4-5）</w:t>
            </w:r>
          </w:p>
          <w:p w14:paraId="1D7C3C1D">
            <w:pPr>
              <w:pStyle w:val="300"/>
              <w:ind w:firstLine="480"/>
              <w:rPr>
                <w:bCs/>
                <w:color w:val="000000" w:themeColor="text1"/>
                <w:szCs w:val="24"/>
                <w:highlight w:val="none"/>
                <w:shd w:val="clear" w:color="auto" w:fill="FFFFFF"/>
                <w14:textFill>
                  <w14:solidFill>
                    <w14:schemeClr w14:val="tx1"/>
                  </w14:solidFill>
                </w14:textFill>
              </w:rPr>
            </w:pPr>
            <w:r>
              <w:rPr>
                <w:bCs/>
                <w:color w:val="000000" w:themeColor="text1"/>
                <w:szCs w:val="24"/>
                <w:highlight w:val="none"/>
                <w:shd w:val="clear" w:color="auto" w:fill="FFFFFF"/>
                <w14:textFill>
                  <w14:solidFill>
                    <w14:schemeClr w14:val="tx1"/>
                  </w14:solidFill>
                </w14:textFill>
              </w:rPr>
              <w:t>式中：</w:t>
            </w:r>
          </w:p>
          <w:p w14:paraId="421AF5D5">
            <w:pPr>
              <w:pStyle w:val="300"/>
              <w:ind w:firstLine="480"/>
              <w:rPr>
                <w:bCs/>
                <w:color w:val="000000" w:themeColor="text1"/>
                <w:szCs w:val="24"/>
                <w:highlight w:val="none"/>
                <w:shd w:val="clear" w:color="auto" w:fill="FFFFFF"/>
                <w14:textFill>
                  <w14:solidFill>
                    <w14:schemeClr w14:val="tx1"/>
                  </w14:solidFill>
                </w14:textFill>
              </w:rPr>
            </w:pPr>
            <w:r>
              <w:rPr>
                <w:bCs/>
                <w:i/>
                <w:iCs/>
                <w:color w:val="000000" w:themeColor="text1"/>
                <w:szCs w:val="24"/>
                <w:highlight w:val="none"/>
                <w:shd w:val="clear" w:color="auto" w:fill="FFFFFF"/>
                <w14:textFill>
                  <w14:solidFill>
                    <w14:schemeClr w14:val="tx1"/>
                  </w14:solidFill>
                </w14:textFill>
              </w:rPr>
              <w:t>L</w:t>
            </w:r>
            <w:r>
              <w:rPr>
                <w:bCs/>
                <w:i/>
                <w:iCs/>
                <w:color w:val="000000" w:themeColor="text1"/>
                <w:szCs w:val="24"/>
                <w:highlight w:val="none"/>
                <w:shd w:val="clear" w:color="auto" w:fill="FFFFFF"/>
                <w:vertAlign w:val="subscript"/>
                <w14:textFill>
                  <w14:solidFill>
                    <w14:schemeClr w14:val="tx1"/>
                  </w14:solidFill>
                </w14:textFill>
              </w:rPr>
              <w:t>p</w:t>
            </w:r>
            <w:r>
              <w:rPr>
                <w:bCs/>
                <w:i/>
                <w:iCs/>
                <w:color w:val="000000" w:themeColor="text1"/>
                <w:szCs w:val="24"/>
                <w:highlight w:val="none"/>
                <w:shd w:val="clear" w:color="auto" w:fill="FFFFFF"/>
                <w14:textFill>
                  <w14:solidFill>
                    <w14:schemeClr w14:val="tx1"/>
                  </w14:solidFill>
                </w14:textFill>
              </w:rPr>
              <w:t>(r)</w:t>
            </w:r>
            <w:r>
              <w:rPr>
                <w:bCs/>
                <w:color w:val="000000" w:themeColor="text1"/>
                <w:szCs w:val="24"/>
                <w:highlight w:val="none"/>
                <w:shd w:val="clear" w:color="auto" w:fill="FFFFFF"/>
                <w14:textFill>
                  <w14:solidFill>
                    <w14:schemeClr w14:val="tx1"/>
                  </w14:solidFill>
                </w14:textFill>
              </w:rPr>
              <w:t>—预测点处声压级，dB；</w:t>
            </w:r>
          </w:p>
          <w:p w14:paraId="1F55C94B">
            <w:pPr>
              <w:pStyle w:val="300"/>
              <w:ind w:firstLine="480"/>
              <w:rPr>
                <w:bCs/>
                <w:color w:val="000000" w:themeColor="text1"/>
                <w:szCs w:val="24"/>
                <w:highlight w:val="none"/>
                <w:shd w:val="clear" w:color="auto" w:fill="FFFFFF"/>
                <w14:textFill>
                  <w14:solidFill>
                    <w14:schemeClr w14:val="tx1"/>
                  </w14:solidFill>
                </w14:textFill>
              </w:rPr>
            </w:pPr>
            <w:r>
              <w:rPr>
                <w:bCs/>
                <w:i/>
                <w:iCs/>
                <w:color w:val="000000" w:themeColor="text1"/>
                <w:szCs w:val="24"/>
                <w:highlight w:val="none"/>
                <w:shd w:val="clear" w:color="auto" w:fill="FFFFFF"/>
                <w14:textFill>
                  <w14:solidFill>
                    <w14:schemeClr w14:val="tx1"/>
                  </w14:solidFill>
                </w14:textFill>
              </w:rPr>
              <w:t>L</w:t>
            </w:r>
            <w:r>
              <w:rPr>
                <w:bCs/>
                <w:i/>
                <w:iCs/>
                <w:color w:val="000000" w:themeColor="text1"/>
                <w:szCs w:val="24"/>
                <w:highlight w:val="none"/>
                <w:shd w:val="clear" w:color="auto" w:fill="FFFFFF"/>
                <w:vertAlign w:val="subscript"/>
                <w14:textFill>
                  <w14:solidFill>
                    <w14:schemeClr w14:val="tx1"/>
                  </w14:solidFill>
                </w14:textFill>
              </w:rPr>
              <w:t>w</w:t>
            </w:r>
            <w:r>
              <w:rPr>
                <w:bCs/>
                <w:color w:val="000000" w:themeColor="text1"/>
                <w:szCs w:val="24"/>
                <w:highlight w:val="none"/>
                <w:shd w:val="clear" w:color="auto" w:fill="FFFFFF"/>
                <w14:textFill>
                  <w14:solidFill>
                    <w14:schemeClr w14:val="tx1"/>
                  </w14:solidFill>
                </w14:textFill>
              </w:rPr>
              <w:t>—由点声源产生的声功率级（A计权或倍频带），dB；</w:t>
            </w:r>
          </w:p>
          <w:p w14:paraId="3917FEB7">
            <w:pPr>
              <w:pStyle w:val="300"/>
              <w:ind w:firstLine="480"/>
              <w:rPr>
                <w:bCs/>
                <w:color w:val="000000" w:themeColor="text1"/>
                <w:szCs w:val="24"/>
                <w:highlight w:val="none"/>
                <w:shd w:val="clear" w:color="auto" w:fill="FFFFFF"/>
                <w14:textFill>
                  <w14:solidFill>
                    <w14:schemeClr w14:val="tx1"/>
                  </w14:solidFill>
                </w14:textFill>
              </w:rPr>
            </w:pPr>
            <w:r>
              <w:rPr>
                <w:bCs/>
                <w:i/>
                <w:iCs/>
                <w:color w:val="000000" w:themeColor="text1"/>
                <w:szCs w:val="24"/>
                <w:highlight w:val="none"/>
                <w:shd w:val="clear" w:color="auto" w:fill="FFFFFF"/>
                <w14:textFill>
                  <w14:solidFill>
                    <w14:schemeClr w14:val="tx1"/>
                  </w14:solidFill>
                </w14:textFill>
              </w:rPr>
              <w:t>D</w:t>
            </w:r>
            <w:r>
              <w:rPr>
                <w:bCs/>
                <w:i/>
                <w:iCs/>
                <w:color w:val="000000" w:themeColor="text1"/>
                <w:szCs w:val="24"/>
                <w:highlight w:val="none"/>
                <w:shd w:val="clear" w:color="auto" w:fill="FFFFFF"/>
                <w:vertAlign w:val="subscript"/>
                <w14:textFill>
                  <w14:solidFill>
                    <w14:schemeClr w14:val="tx1"/>
                  </w14:solidFill>
                </w14:textFill>
              </w:rPr>
              <w:t>C</w:t>
            </w:r>
            <w:r>
              <w:rPr>
                <w:bCs/>
                <w:i/>
                <w:iCs/>
                <w:color w:val="000000" w:themeColor="text1"/>
                <w:szCs w:val="24"/>
                <w:highlight w:val="none"/>
                <w:shd w:val="clear" w:color="auto" w:fill="FFFFFF"/>
                <w14:textFill>
                  <w14:solidFill>
                    <w14:schemeClr w14:val="tx1"/>
                  </w14:solidFill>
                </w14:textFill>
              </w:rPr>
              <w:t xml:space="preserve"> </w:t>
            </w:r>
            <w:r>
              <w:rPr>
                <w:bCs/>
                <w:color w:val="000000" w:themeColor="text1"/>
                <w:szCs w:val="24"/>
                <w:highlight w:val="none"/>
                <w:shd w:val="clear" w:color="auto" w:fill="FFFFFF"/>
                <w14:textFill>
                  <w14:solidFill>
                    <w14:schemeClr w14:val="tx1"/>
                  </w14:solidFill>
                </w14:textFill>
              </w:rPr>
              <w:t>—指向性校正，它描述点声源的等效连续声压级与产生声功率级L</w:t>
            </w:r>
            <w:r>
              <w:rPr>
                <w:bCs/>
                <w:color w:val="000000" w:themeColor="text1"/>
                <w:szCs w:val="24"/>
                <w:highlight w:val="none"/>
                <w:shd w:val="clear" w:color="auto" w:fill="FFFFFF"/>
                <w:vertAlign w:val="subscript"/>
                <w14:textFill>
                  <w14:solidFill>
                    <w14:schemeClr w14:val="tx1"/>
                  </w14:solidFill>
                </w14:textFill>
              </w:rPr>
              <w:t>w</w:t>
            </w:r>
            <w:r>
              <w:rPr>
                <w:bCs/>
                <w:color w:val="000000" w:themeColor="text1"/>
                <w:szCs w:val="24"/>
                <w:highlight w:val="none"/>
                <w:shd w:val="clear" w:color="auto" w:fill="FFFFFF"/>
                <w14:textFill>
                  <w14:solidFill>
                    <w14:schemeClr w14:val="tx1"/>
                  </w14:solidFill>
                </w14:textFill>
              </w:rPr>
              <w:t>的全向点声源在规定方向的声级的偏差程度，dB；</w:t>
            </w:r>
          </w:p>
          <w:p w14:paraId="68937C5C">
            <w:pPr>
              <w:pStyle w:val="300"/>
              <w:ind w:firstLine="480"/>
              <w:rPr>
                <w:bCs/>
                <w:color w:val="000000" w:themeColor="text1"/>
                <w:szCs w:val="24"/>
                <w:highlight w:val="none"/>
                <w:shd w:val="clear" w:color="auto" w:fill="FFFFFF"/>
                <w14:textFill>
                  <w14:solidFill>
                    <w14:schemeClr w14:val="tx1"/>
                  </w14:solidFill>
                </w14:textFill>
              </w:rPr>
            </w:pPr>
            <w:r>
              <w:rPr>
                <w:bCs/>
                <w:i/>
                <w:iCs/>
                <w:color w:val="000000" w:themeColor="text1"/>
                <w:szCs w:val="24"/>
                <w:highlight w:val="none"/>
                <w:shd w:val="clear" w:color="auto" w:fill="FFFFFF"/>
                <w14:textFill>
                  <w14:solidFill>
                    <w14:schemeClr w14:val="tx1"/>
                  </w14:solidFill>
                </w14:textFill>
              </w:rPr>
              <w:t>A</w:t>
            </w:r>
            <w:r>
              <w:rPr>
                <w:bCs/>
                <w:i/>
                <w:iCs/>
                <w:color w:val="000000" w:themeColor="text1"/>
                <w:szCs w:val="24"/>
                <w:highlight w:val="none"/>
                <w:shd w:val="clear" w:color="auto" w:fill="FFFFFF"/>
                <w:vertAlign w:val="subscript"/>
                <w14:textFill>
                  <w14:solidFill>
                    <w14:schemeClr w14:val="tx1"/>
                  </w14:solidFill>
                </w14:textFill>
              </w:rPr>
              <w:t>div</w:t>
            </w:r>
            <w:r>
              <w:rPr>
                <w:bCs/>
                <w:color w:val="000000" w:themeColor="text1"/>
                <w:szCs w:val="24"/>
                <w:highlight w:val="none"/>
                <w:shd w:val="clear" w:color="auto" w:fill="FFFFFF"/>
                <w14:textFill>
                  <w14:solidFill>
                    <w14:schemeClr w14:val="tx1"/>
                  </w14:solidFill>
                </w14:textFill>
              </w:rPr>
              <w:t>—几何发散引起的倍频带衰减，dB；</w:t>
            </w:r>
          </w:p>
          <w:p w14:paraId="7D16B301">
            <w:pPr>
              <w:pStyle w:val="300"/>
              <w:ind w:firstLine="480"/>
              <w:rPr>
                <w:bCs/>
                <w:color w:val="000000" w:themeColor="text1"/>
                <w:szCs w:val="24"/>
                <w:highlight w:val="none"/>
                <w:shd w:val="clear" w:color="auto" w:fill="FFFFFF"/>
                <w14:textFill>
                  <w14:solidFill>
                    <w14:schemeClr w14:val="tx1"/>
                  </w14:solidFill>
                </w14:textFill>
              </w:rPr>
            </w:pPr>
            <w:r>
              <w:rPr>
                <w:bCs/>
                <w:i/>
                <w:iCs/>
                <w:color w:val="000000" w:themeColor="text1"/>
                <w:szCs w:val="24"/>
                <w:highlight w:val="none"/>
                <w:shd w:val="clear" w:color="auto" w:fill="FFFFFF"/>
                <w14:textFill>
                  <w14:solidFill>
                    <w14:schemeClr w14:val="tx1"/>
                  </w14:solidFill>
                </w14:textFill>
              </w:rPr>
              <w:t>A</w:t>
            </w:r>
            <w:r>
              <w:rPr>
                <w:bCs/>
                <w:i/>
                <w:iCs/>
                <w:color w:val="000000" w:themeColor="text1"/>
                <w:szCs w:val="24"/>
                <w:highlight w:val="none"/>
                <w:shd w:val="clear" w:color="auto" w:fill="FFFFFF"/>
                <w:vertAlign w:val="subscript"/>
                <w14:textFill>
                  <w14:solidFill>
                    <w14:schemeClr w14:val="tx1"/>
                  </w14:solidFill>
                </w14:textFill>
              </w:rPr>
              <w:t>atm</w:t>
            </w:r>
            <w:r>
              <w:rPr>
                <w:bCs/>
                <w:color w:val="000000" w:themeColor="text1"/>
                <w:szCs w:val="24"/>
                <w:highlight w:val="none"/>
                <w:shd w:val="clear" w:color="auto" w:fill="FFFFFF"/>
                <w14:textFill>
                  <w14:solidFill>
                    <w14:schemeClr w14:val="tx1"/>
                  </w14:solidFill>
                </w14:textFill>
              </w:rPr>
              <w:t>—大气吸收引起的倍频带衰减，dB；</w:t>
            </w:r>
          </w:p>
          <w:p w14:paraId="6ADE288B">
            <w:pPr>
              <w:pStyle w:val="300"/>
              <w:ind w:firstLine="480"/>
              <w:rPr>
                <w:bCs/>
                <w:color w:val="000000" w:themeColor="text1"/>
                <w:szCs w:val="24"/>
                <w:highlight w:val="none"/>
                <w:shd w:val="clear" w:color="auto" w:fill="FFFFFF"/>
                <w14:textFill>
                  <w14:solidFill>
                    <w14:schemeClr w14:val="tx1"/>
                  </w14:solidFill>
                </w14:textFill>
              </w:rPr>
            </w:pPr>
            <w:r>
              <w:rPr>
                <w:bCs/>
                <w:i/>
                <w:iCs/>
                <w:color w:val="000000" w:themeColor="text1"/>
                <w:szCs w:val="24"/>
                <w:highlight w:val="none"/>
                <w:shd w:val="clear" w:color="auto" w:fill="FFFFFF"/>
                <w14:textFill>
                  <w14:solidFill>
                    <w14:schemeClr w14:val="tx1"/>
                  </w14:solidFill>
                </w14:textFill>
              </w:rPr>
              <w:t>A</w:t>
            </w:r>
            <w:r>
              <w:rPr>
                <w:bCs/>
                <w:i/>
                <w:iCs/>
                <w:color w:val="000000" w:themeColor="text1"/>
                <w:szCs w:val="24"/>
                <w:highlight w:val="none"/>
                <w:shd w:val="clear" w:color="auto" w:fill="FFFFFF"/>
                <w:vertAlign w:val="subscript"/>
                <w14:textFill>
                  <w14:solidFill>
                    <w14:schemeClr w14:val="tx1"/>
                  </w14:solidFill>
                </w14:textFill>
              </w:rPr>
              <w:t>gr</w:t>
            </w:r>
            <w:r>
              <w:rPr>
                <w:bCs/>
                <w:color w:val="000000" w:themeColor="text1"/>
                <w:szCs w:val="24"/>
                <w:highlight w:val="none"/>
                <w:shd w:val="clear" w:color="auto" w:fill="FFFFFF"/>
                <w14:textFill>
                  <w14:solidFill>
                    <w14:schemeClr w14:val="tx1"/>
                  </w14:solidFill>
                </w14:textFill>
              </w:rPr>
              <w:t>—地面效应引起的倍频带衰减，dB；</w:t>
            </w:r>
          </w:p>
          <w:p w14:paraId="67C64E03">
            <w:pPr>
              <w:pStyle w:val="300"/>
              <w:ind w:firstLine="480"/>
              <w:rPr>
                <w:bCs/>
                <w:color w:val="000000" w:themeColor="text1"/>
                <w:szCs w:val="24"/>
                <w:highlight w:val="none"/>
                <w:shd w:val="clear" w:color="auto" w:fill="FFFFFF"/>
                <w14:textFill>
                  <w14:solidFill>
                    <w14:schemeClr w14:val="tx1"/>
                  </w14:solidFill>
                </w14:textFill>
              </w:rPr>
            </w:pPr>
            <w:r>
              <w:rPr>
                <w:bCs/>
                <w:i/>
                <w:iCs/>
                <w:color w:val="000000" w:themeColor="text1"/>
                <w:szCs w:val="24"/>
                <w:highlight w:val="none"/>
                <w:shd w:val="clear" w:color="auto" w:fill="FFFFFF"/>
                <w14:textFill>
                  <w14:solidFill>
                    <w14:schemeClr w14:val="tx1"/>
                  </w14:solidFill>
                </w14:textFill>
              </w:rPr>
              <w:t>A</w:t>
            </w:r>
            <w:r>
              <w:rPr>
                <w:bCs/>
                <w:i/>
                <w:iCs/>
                <w:color w:val="000000" w:themeColor="text1"/>
                <w:szCs w:val="24"/>
                <w:highlight w:val="none"/>
                <w:shd w:val="clear" w:color="auto" w:fill="FFFFFF"/>
                <w:vertAlign w:val="subscript"/>
                <w14:textFill>
                  <w14:solidFill>
                    <w14:schemeClr w14:val="tx1"/>
                  </w14:solidFill>
                </w14:textFill>
              </w:rPr>
              <w:t>bar</w:t>
            </w:r>
            <w:r>
              <w:rPr>
                <w:bCs/>
                <w:color w:val="000000" w:themeColor="text1"/>
                <w:szCs w:val="24"/>
                <w:highlight w:val="none"/>
                <w:shd w:val="clear" w:color="auto" w:fill="FFFFFF"/>
                <w14:textFill>
                  <w14:solidFill>
                    <w14:schemeClr w14:val="tx1"/>
                  </w14:solidFill>
                </w14:textFill>
              </w:rPr>
              <w:t>—声屏障引起的倍频带衰减，dB；</w:t>
            </w:r>
          </w:p>
          <w:p w14:paraId="3DABAA1F">
            <w:pPr>
              <w:pStyle w:val="300"/>
              <w:ind w:firstLine="480"/>
              <w:rPr>
                <w:bCs/>
                <w:color w:val="000000" w:themeColor="text1"/>
                <w:szCs w:val="24"/>
                <w:highlight w:val="none"/>
                <w:shd w:val="clear" w:color="auto" w:fill="FFFFFF"/>
                <w14:textFill>
                  <w14:solidFill>
                    <w14:schemeClr w14:val="tx1"/>
                  </w14:solidFill>
                </w14:textFill>
              </w:rPr>
            </w:pPr>
            <w:r>
              <w:rPr>
                <w:bCs/>
                <w:i/>
                <w:iCs/>
                <w:color w:val="000000" w:themeColor="text1"/>
                <w:szCs w:val="24"/>
                <w:highlight w:val="none"/>
                <w:shd w:val="clear" w:color="auto" w:fill="FFFFFF"/>
                <w14:textFill>
                  <w14:solidFill>
                    <w14:schemeClr w14:val="tx1"/>
                  </w14:solidFill>
                </w14:textFill>
              </w:rPr>
              <w:t>A</w:t>
            </w:r>
            <w:r>
              <w:rPr>
                <w:bCs/>
                <w:i/>
                <w:iCs/>
                <w:color w:val="000000" w:themeColor="text1"/>
                <w:szCs w:val="24"/>
                <w:highlight w:val="none"/>
                <w:shd w:val="clear" w:color="auto" w:fill="FFFFFF"/>
                <w:vertAlign w:val="subscript"/>
                <w14:textFill>
                  <w14:solidFill>
                    <w14:schemeClr w14:val="tx1"/>
                  </w14:solidFill>
                </w14:textFill>
              </w:rPr>
              <w:t>misc</w:t>
            </w:r>
            <w:r>
              <w:rPr>
                <w:bCs/>
                <w:color w:val="000000" w:themeColor="text1"/>
                <w:szCs w:val="24"/>
                <w:highlight w:val="none"/>
                <w:shd w:val="clear" w:color="auto" w:fill="FFFFFF"/>
                <w14:textFill>
                  <w14:solidFill>
                    <w14:schemeClr w14:val="tx1"/>
                  </w14:solidFill>
                </w14:textFill>
              </w:rPr>
              <w:t>—其他多方面效应引起的倍频带衰减，dB。</w:t>
            </w:r>
          </w:p>
          <w:p w14:paraId="7DAA49B7">
            <w:pPr>
              <w:pStyle w:val="300"/>
              <w:ind w:firstLine="480"/>
              <w:rPr>
                <w:bCs/>
                <w:color w:val="000000" w:themeColor="text1"/>
                <w:szCs w:val="24"/>
                <w:highlight w:val="none"/>
                <w:shd w:val="clear" w:color="auto" w:fill="FFFFFF"/>
                <w14:textFill>
                  <w14:solidFill>
                    <w14:schemeClr w14:val="tx1"/>
                  </w14:solidFill>
                </w14:textFill>
              </w:rPr>
            </w:pPr>
            <w:r>
              <w:rPr>
                <w:bCs/>
                <w:i/>
                <w:iCs/>
                <w:color w:val="000000" w:themeColor="text1"/>
                <w:szCs w:val="24"/>
                <w:highlight w:val="none"/>
                <w:shd w:val="clear" w:color="auto" w:fill="FFFFFF"/>
                <w14:textFill>
                  <w14:solidFill>
                    <w14:schemeClr w14:val="tx1"/>
                  </w14:solidFill>
                </w14:textFill>
              </w:rPr>
              <w:t>L</w:t>
            </w:r>
            <w:r>
              <w:rPr>
                <w:bCs/>
                <w:i/>
                <w:iCs/>
                <w:color w:val="000000" w:themeColor="text1"/>
                <w:szCs w:val="24"/>
                <w:highlight w:val="none"/>
                <w:shd w:val="clear" w:color="auto" w:fill="FFFFFF"/>
                <w:vertAlign w:val="subscript"/>
                <w14:textFill>
                  <w14:solidFill>
                    <w14:schemeClr w14:val="tx1"/>
                  </w14:solidFill>
                </w14:textFill>
              </w:rPr>
              <w:t>p</w:t>
            </w:r>
            <w:r>
              <w:rPr>
                <w:bCs/>
                <w:i/>
                <w:iCs/>
                <w:color w:val="000000" w:themeColor="text1"/>
                <w:szCs w:val="24"/>
                <w:highlight w:val="none"/>
                <w:shd w:val="clear" w:color="auto" w:fill="FFFFFF"/>
                <w14:textFill>
                  <w14:solidFill>
                    <w14:schemeClr w14:val="tx1"/>
                  </w14:solidFill>
                </w14:textFill>
              </w:rPr>
              <w:t>(r)＝L</w:t>
            </w:r>
            <w:r>
              <w:rPr>
                <w:bCs/>
                <w:i/>
                <w:iCs/>
                <w:color w:val="000000" w:themeColor="text1"/>
                <w:szCs w:val="24"/>
                <w:highlight w:val="none"/>
                <w:shd w:val="clear" w:color="auto" w:fill="FFFFFF"/>
                <w:vertAlign w:val="subscript"/>
                <w14:textFill>
                  <w14:solidFill>
                    <w14:schemeClr w14:val="tx1"/>
                  </w14:solidFill>
                </w14:textFill>
              </w:rPr>
              <w:t>p</w:t>
            </w:r>
            <w:r>
              <w:rPr>
                <w:bCs/>
                <w:i/>
                <w:iCs/>
                <w:color w:val="000000" w:themeColor="text1"/>
                <w:szCs w:val="24"/>
                <w:highlight w:val="none"/>
                <w:shd w:val="clear" w:color="auto" w:fill="FFFFFF"/>
                <w14:textFill>
                  <w14:solidFill>
                    <w14:schemeClr w14:val="tx1"/>
                  </w14:solidFill>
                </w14:textFill>
              </w:rPr>
              <w:t>(r</w:t>
            </w:r>
            <w:r>
              <w:rPr>
                <w:bCs/>
                <w:i/>
                <w:iCs/>
                <w:color w:val="000000" w:themeColor="text1"/>
                <w:szCs w:val="24"/>
                <w:highlight w:val="none"/>
                <w:shd w:val="clear" w:color="auto" w:fill="FFFFFF"/>
                <w:vertAlign w:val="subscript"/>
                <w14:textFill>
                  <w14:solidFill>
                    <w14:schemeClr w14:val="tx1"/>
                  </w14:solidFill>
                </w14:textFill>
              </w:rPr>
              <w:t>0</w:t>
            </w:r>
            <w:r>
              <w:rPr>
                <w:bCs/>
                <w:i/>
                <w:iCs/>
                <w:color w:val="000000" w:themeColor="text1"/>
                <w:szCs w:val="24"/>
                <w:highlight w:val="none"/>
                <w:shd w:val="clear" w:color="auto" w:fill="FFFFFF"/>
                <w14:textFill>
                  <w14:solidFill>
                    <w14:schemeClr w14:val="tx1"/>
                  </w14:solidFill>
                </w14:textFill>
              </w:rPr>
              <w:t>)+D</w:t>
            </w:r>
            <w:r>
              <w:rPr>
                <w:bCs/>
                <w:i/>
                <w:iCs/>
                <w:color w:val="000000" w:themeColor="text1"/>
                <w:szCs w:val="24"/>
                <w:highlight w:val="none"/>
                <w:shd w:val="clear" w:color="auto" w:fill="FFFFFF"/>
                <w:vertAlign w:val="subscript"/>
                <w14:textFill>
                  <w14:solidFill>
                    <w14:schemeClr w14:val="tx1"/>
                  </w14:solidFill>
                </w14:textFill>
              </w:rPr>
              <w:t>C</w:t>
            </w:r>
            <w:r>
              <w:rPr>
                <w:bCs/>
                <w:i/>
                <w:iCs/>
                <w:color w:val="000000" w:themeColor="text1"/>
                <w:szCs w:val="24"/>
                <w:highlight w:val="none"/>
                <w:shd w:val="clear" w:color="auto" w:fill="FFFFFF"/>
                <w14:textFill>
                  <w14:solidFill>
                    <w14:schemeClr w14:val="tx1"/>
                  </w14:solidFill>
                </w14:textFill>
              </w:rPr>
              <w:t>－(A</w:t>
            </w:r>
            <w:r>
              <w:rPr>
                <w:bCs/>
                <w:i/>
                <w:iCs/>
                <w:color w:val="000000" w:themeColor="text1"/>
                <w:szCs w:val="24"/>
                <w:highlight w:val="none"/>
                <w:shd w:val="clear" w:color="auto" w:fill="FFFFFF"/>
                <w:vertAlign w:val="subscript"/>
                <w14:textFill>
                  <w14:solidFill>
                    <w14:schemeClr w14:val="tx1"/>
                  </w14:solidFill>
                </w14:textFill>
              </w:rPr>
              <w:t>div</w:t>
            </w:r>
            <w:r>
              <w:rPr>
                <w:bCs/>
                <w:i/>
                <w:iCs/>
                <w:color w:val="000000" w:themeColor="text1"/>
                <w:szCs w:val="24"/>
                <w:highlight w:val="none"/>
                <w:shd w:val="clear" w:color="auto" w:fill="FFFFFF"/>
                <w14:textFill>
                  <w14:solidFill>
                    <w14:schemeClr w14:val="tx1"/>
                  </w14:solidFill>
                </w14:textFill>
              </w:rPr>
              <w:t>＋A</w:t>
            </w:r>
            <w:r>
              <w:rPr>
                <w:bCs/>
                <w:i/>
                <w:iCs/>
                <w:color w:val="000000" w:themeColor="text1"/>
                <w:szCs w:val="24"/>
                <w:highlight w:val="none"/>
                <w:shd w:val="clear" w:color="auto" w:fill="FFFFFF"/>
                <w:vertAlign w:val="subscript"/>
                <w14:textFill>
                  <w14:solidFill>
                    <w14:schemeClr w14:val="tx1"/>
                  </w14:solidFill>
                </w14:textFill>
              </w:rPr>
              <w:t>atm</w:t>
            </w:r>
            <w:r>
              <w:rPr>
                <w:bCs/>
                <w:i/>
                <w:iCs/>
                <w:color w:val="000000" w:themeColor="text1"/>
                <w:szCs w:val="24"/>
                <w:highlight w:val="none"/>
                <w:shd w:val="clear" w:color="auto" w:fill="FFFFFF"/>
                <w14:textFill>
                  <w14:solidFill>
                    <w14:schemeClr w14:val="tx1"/>
                  </w14:solidFill>
                </w14:textFill>
              </w:rPr>
              <w:t>＋A</w:t>
            </w:r>
            <w:r>
              <w:rPr>
                <w:bCs/>
                <w:i/>
                <w:iCs/>
                <w:color w:val="000000" w:themeColor="text1"/>
                <w:szCs w:val="24"/>
                <w:highlight w:val="none"/>
                <w:shd w:val="clear" w:color="auto" w:fill="FFFFFF"/>
                <w:vertAlign w:val="subscript"/>
                <w14:textFill>
                  <w14:solidFill>
                    <w14:schemeClr w14:val="tx1"/>
                  </w14:solidFill>
                </w14:textFill>
              </w:rPr>
              <w:t>gr</w:t>
            </w:r>
            <w:r>
              <w:rPr>
                <w:bCs/>
                <w:i/>
                <w:iCs/>
                <w:color w:val="000000" w:themeColor="text1"/>
                <w:szCs w:val="24"/>
                <w:highlight w:val="none"/>
                <w:shd w:val="clear" w:color="auto" w:fill="FFFFFF"/>
                <w14:textFill>
                  <w14:solidFill>
                    <w14:schemeClr w14:val="tx1"/>
                  </w14:solidFill>
                </w14:textFill>
              </w:rPr>
              <w:t>＋A</w:t>
            </w:r>
            <w:r>
              <w:rPr>
                <w:bCs/>
                <w:i/>
                <w:iCs/>
                <w:color w:val="000000" w:themeColor="text1"/>
                <w:szCs w:val="24"/>
                <w:highlight w:val="none"/>
                <w:shd w:val="clear" w:color="auto" w:fill="FFFFFF"/>
                <w:vertAlign w:val="subscript"/>
                <w14:textFill>
                  <w14:solidFill>
                    <w14:schemeClr w14:val="tx1"/>
                  </w14:solidFill>
                </w14:textFill>
              </w:rPr>
              <w:t>bar</w:t>
            </w:r>
            <w:r>
              <w:rPr>
                <w:bCs/>
                <w:i/>
                <w:iCs/>
                <w:color w:val="000000" w:themeColor="text1"/>
                <w:szCs w:val="24"/>
                <w:highlight w:val="none"/>
                <w:shd w:val="clear" w:color="auto" w:fill="FFFFFF"/>
                <w14:textFill>
                  <w14:solidFill>
                    <w14:schemeClr w14:val="tx1"/>
                  </w14:solidFill>
                </w14:textFill>
              </w:rPr>
              <w:t>＋A</w:t>
            </w:r>
            <w:r>
              <w:rPr>
                <w:bCs/>
                <w:i/>
                <w:iCs/>
                <w:color w:val="000000" w:themeColor="text1"/>
                <w:szCs w:val="24"/>
                <w:highlight w:val="none"/>
                <w:shd w:val="clear" w:color="auto" w:fill="FFFFFF"/>
                <w:vertAlign w:val="subscript"/>
                <w14:textFill>
                  <w14:solidFill>
                    <w14:schemeClr w14:val="tx1"/>
                  </w14:solidFill>
                </w14:textFill>
              </w:rPr>
              <w:t>misc</w:t>
            </w:r>
            <w:r>
              <w:rPr>
                <w:bCs/>
                <w:i/>
                <w:iCs/>
                <w:color w:val="000000" w:themeColor="text1"/>
                <w:szCs w:val="24"/>
                <w:highlight w:val="none"/>
                <w:shd w:val="clear" w:color="auto" w:fill="FFFFFF"/>
                <w14:textFill>
                  <w14:solidFill>
                    <w14:schemeClr w14:val="tx1"/>
                  </w14:solidFill>
                </w14:textFill>
              </w:rPr>
              <w:t>)</w:t>
            </w:r>
            <w:r>
              <w:rPr>
                <w:bCs/>
                <w:color w:val="000000" w:themeColor="text1"/>
                <w:szCs w:val="24"/>
                <w:highlight w:val="none"/>
                <w:shd w:val="clear" w:color="auto" w:fill="FFFFFF"/>
                <w14:textFill>
                  <w14:solidFill>
                    <w14:schemeClr w14:val="tx1"/>
                  </w14:solidFill>
                </w14:textFill>
              </w:rPr>
              <w:t xml:space="preserve"> （式4-6）</w:t>
            </w:r>
          </w:p>
          <w:p w14:paraId="08DAE540">
            <w:pPr>
              <w:pStyle w:val="300"/>
              <w:ind w:firstLine="480"/>
              <w:rPr>
                <w:bCs/>
                <w:color w:val="000000" w:themeColor="text1"/>
                <w:szCs w:val="24"/>
                <w:highlight w:val="none"/>
                <w:shd w:val="clear" w:color="auto" w:fill="FFFFFF"/>
                <w14:textFill>
                  <w14:solidFill>
                    <w14:schemeClr w14:val="tx1"/>
                  </w14:solidFill>
                </w14:textFill>
              </w:rPr>
            </w:pPr>
            <w:r>
              <w:rPr>
                <w:bCs/>
                <w:color w:val="000000" w:themeColor="text1"/>
                <w:szCs w:val="24"/>
                <w:highlight w:val="none"/>
                <w:shd w:val="clear" w:color="auto" w:fill="FFFFFF"/>
                <w14:textFill>
                  <w14:solidFill>
                    <w14:schemeClr w14:val="tx1"/>
                  </w14:solidFill>
                </w14:textFill>
              </w:rPr>
              <w:t>式中：</w:t>
            </w:r>
          </w:p>
          <w:p w14:paraId="50996DCA">
            <w:pPr>
              <w:pStyle w:val="300"/>
              <w:ind w:firstLine="480"/>
              <w:rPr>
                <w:bCs/>
                <w:color w:val="000000" w:themeColor="text1"/>
                <w:szCs w:val="24"/>
                <w:highlight w:val="none"/>
                <w:shd w:val="clear" w:color="auto" w:fill="FFFFFF"/>
                <w14:textFill>
                  <w14:solidFill>
                    <w14:schemeClr w14:val="tx1"/>
                  </w14:solidFill>
                </w14:textFill>
              </w:rPr>
            </w:pPr>
            <w:r>
              <w:rPr>
                <w:bCs/>
                <w:i/>
                <w:iCs/>
                <w:color w:val="000000" w:themeColor="text1"/>
                <w:szCs w:val="24"/>
                <w:highlight w:val="none"/>
                <w:shd w:val="clear" w:color="auto" w:fill="FFFFFF"/>
                <w14:textFill>
                  <w14:solidFill>
                    <w14:schemeClr w14:val="tx1"/>
                  </w14:solidFill>
                </w14:textFill>
              </w:rPr>
              <w:t>L</w:t>
            </w:r>
            <w:r>
              <w:rPr>
                <w:bCs/>
                <w:i/>
                <w:iCs/>
                <w:color w:val="000000" w:themeColor="text1"/>
                <w:szCs w:val="24"/>
                <w:highlight w:val="none"/>
                <w:shd w:val="clear" w:color="auto" w:fill="FFFFFF"/>
                <w:vertAlign w:val="subscript"/>
                <w14:textFill>
                  <w14:solidFill>
                    <w14:schemeClr w14:val="tx1"/>
                  </w14:solidFill>
                </w14:textFill>
              </w:rPr>
              <w:t>p</w:t>
            </w:r>
            <w:r>
              <w:rPr>
                <w:bCs/>
                <w:i/>
                <w:iCs/>
                <w:color w:val="000000" w:themeColor="text1"/>
                <w:szCs w:val="24"/>
                <w:highlight w:val="none"/>
                <w:shd w:val="clear" w:color="auto" w:fill="FFFFFF"/>
                <w14:textFill>
                  <w14:solidFill>
                    <w14:schemeClr w14:val="tx1"/>
                  </w14:solidFill>
                </w14:textFill>
              </w:rPr>
              <w:t>(r)</w:t>
            </w:r>
            <w:r>
              <w:rPr>
                <w:bCs/>
                <w:color w:val="000000" w:themeColor="text1"/>
                <w:szCs w:val="24"/>
                <w:highlight w:val="none"/>
                <w:shd w:val="clear" w:color="auto" w:fill="FFFFFF"/>
                <w14:textFill>
                  <w14:solidFill>
                    <w14:schemeClr w14:val="tx1"/>
                  </w14:solidFill>
                </w14:textFill>
              </w:rPr>
              <w:t xml:space="preserve"> —预测点处声压级，dB； </w:t>
            </w:r>
          </w:p>
          <w:p w14:paraId="2915B84C">
            <w:pPr>
              <w:pStyle w:val="300"/>
              <w:ind w:firstLine="480"/>
              <w:rPr>
                <w:bCs/>
                <w:color w:val="000000" w:themeColor="text1"/>
                <w:szCs w:val="24"/>
                <w:highlight w:val="none"/>
                <w:shd w:val="clear" w:color="auto" w:fill="FFFFFF"/>
                <w14:textFill>
                  <w14:solidFill>
                    <w14:schemeClr w14:val="tx1"/>
                  </w14:solidFill>
                </w14:textFill>
              </w:rPr>
            </w:pPr>
            <w:r>
              <w:rPr>
                <w:bCs/>
                <w:i/>
                <w:iCs/>
                <w:color w:val="000000" w:themeColor="text1"/>
                <w:szCs w:val="24"/>
                <w:highlight w:val="none"/>
                <w:shd w:val="clear" w:color="auto" w:fill="FFFFFF"/>
                <w14:textFill>
                  <w14:solidFill>
                    <w14:schemeClr w14:val="tx1"/>
                  </w14:solidFill>
                </w14:textFill>
              </w:rPr>
              <w:t>L</w:t>
            </w:r>
            <w:r>
              <w:rPr>
                <w:bCs/>
                <w:i/>
                <w:iCs/>
                <w:color w:val="000000" w:themeColor="text1"/>
                <w:szCs w:val="24"/>
                <w:highlight w:val="none"/>
                <w:shd w:val="clear" w:color="auto" w:fill="FFFFFF"/>
                <w:vertAlign w:val="subscript"/>
                <w14:textFill>
                  <w14:solidFill>
                    <w14:schemeClr w14:val="tx1"/>
                  </w14:solidFill>
                </w14:textFill>
              </w:rPr>
              <w:t>p</w:t>
            </w:r>
            <w:r>
              <w:rPr>
                <w:bCs/>
                <w:i/>
                <w:iCs/>
                <w:color w:val="000000" w:themeColor="text1"/>
                <w:szCs w:val="24"/>
                <w:highlight w:val="none"/>
                <w:shd w:val="clear" w:color="auto" w:fill="FFFFFF"/>
                <w14:textFill>
                  <w14:solidFill>
                    <w14:schemeClr w14:val="tx1"/>
                  </w14:solidFill>
                </w14:textFill>
              </w:rPr>
              <w:t>(r</w:t>
            </w:r>
            <w:r>
              <w:rPr>
                <w:bCs/>
                <w:i/>
                <w:iCs/>
                <w:color w:val="000000" w:themeColor="text1"/>
                <w:szCs w:val="24"/>
                <w:highlight w:val="none"/>
                <w:shd w:val="clear" w:color="auto" w:fill="FFFFFF"/>
                <w:vertAlign w:val="subscript"/>
                <w14:textFill>
                  <w14:solidFill>
                    <w14:schemeClr w14:val="tx1"/>
                  </w14:solidFill>
                </w14:textFill>
              </w:rPr>
              <w:t>0)</w:t>
            </w:r>
            <w:r>
              <w:rPr>
                <w:bCs/>
                <w:i/>
                <w:iCs/>
                <w:color w:val="000000" w:themeColor="text1"/>
                <w:szCs w:val="24"/>
                <w:highlight w:val="none"/>
                <w:shd w:val="clear" w:color="auto" w:fill="FFFFFF"/>
                <w14:textFill>
                  <w14:solidFill>
                    <w14:schemeClr w14:val="tx1"/>
                  </w14:solidFill>
                </w14:textFill>
              </w:rPr>
              <w:t xml:space="preserve"> </w:t>
            </w:r>
            <w:r>
              <w:rPr>
                <w:bCs/>
                <w:color w:val="000000" w:themeColor="text1"/>
                <w:szCs w:val="24"/>
                <w:highlight w:val="none"/>
                <w:shd w:val="clear" w:color="auto" w:fill="FFFFFF"/>
                <w14:textFill>
                  <w14:solidFill>
                    <w14:schemeClr w14:val="tx1"/>
                  </w14:solidFill>
                </w14:textFill>
              </w:rPr>
              <w:t>—参考位置r</w:t>
            </w:r>
            <w:r>
              <w:rPr>
                <w:bCs/>
                <w:color w:val="000000" w:themeColor="text1"/>
                <w:szCs w:val="24"/>
                <w:highlight w:val="none"/>
                <w:shd w:val="clear" w:color="auto" w:fill="FFFFFF"/>
                <w:vertAlign w:val="subscript"/>
                <w14:textFill>
                  <w14:solidFill>
                    <w14:schemeClr w14:val="tx1"/>
                  </w14:solidFill>
                </w14:textFill>
              </w:rPr>
              <w:t>0</w:t>
            </w:r>
            <w:r>
              <w:rPr>
                <w:bCs/>
                <w:color w:val="000000" w:themeColor="text1"/>
                <w:szCs w:val="24"/>
                <w:highlight w:val="none"/>
                <w:shd w:val="clear" w:color="auto" w:fill="FFFFFF"/>
                <w14:textFill>
                  <w14:solidFill>
                    <w14:schemeClr w14:val="tx1"/>
                  </w14:solidFill>
                </w14:textFill>
              </w:rPr>
              <w:t xml:space="preserve">处的声压级，dB； </w:t>
            </w:r>
          </w:p>
          <w:p w14:paraId="414C1440">
            <w:pPr>
              <w:pStyle w:val="300"/>
              <w:ind w:firstLine="480"/>
              <w:rPr>
                <w:bCs/>
                <w:color w:val="000000" w:themeColor="text1"/>
                <w:szCs w:val="24"/>
                <w:highlight w:val="none"/>
                <w:shd w:val="clear" w:color="auto" w:fill="FFFFFF"/>
                <w14:textFill>
                  <w14:solidFill>
                    <w14:schemeClr w14:val="tx1"/>
                  </w14:solidFill>
                </w14:textFill>
              </w:rPr>
            </w:pPr>
            <w:r>
              <w:rPr>
                <w:bCs/>
                <w:i/>
                <w:iCs/>
                <w:color w:val="000000" w:themeColor="text1"/>
                <w:szCs w:val="24"/>
                <w:highlight w:val="none"/>
                <w:shd w:val="clear" w:color="auto" w:fill="FFFFFF"/>
                <w14:textFill>
                  <w14:solidFill>
                    <w14:schemeClr w14:val="tx1"/>
                  </w14:solidFill>
                </w14:textFill>
              </w:rPr>
              <w:t>D</w:t>
            </w:r>
            <w:r>
              <w:rPr>
                <w:bCs/>
                <w:i/>
                <w:iCs/>
                <w:color w:val="000000" w:themeColor="text1"/>
                <w:szCs w:val="24"/>
                <w:highlight w:val="none"/>
                <w:shd w:val="clear" w:color="auto" w:fill="FFFFFF"/>
                <w:vertAlign w:val="subscript"/>
                <w14:textFill>
                  <w14:solidFill>
                    <w14:schemeClr w14:val="tx1"/>
                  </w14:solidFill>
                </w14:textFill>
              </w:rPr>
              <w:t>C</w:t>
            </w:r>
            <w:r>
              <w:rPr>
                <w:bCs/>
                <w:i/>
                <w:iCs/>
                <w:color w:val="000000" w:themeColor="text1"/>
                <w:szCs w:val="24"/>
                <w:highlight w:val="none"/>
                <w:shd w:val="clear" w:color="auto" w:fill="FFFFFF"/>
                <w14:textFill>
                  <w14:solidFill>
                    <w14:schemeClr w14:val="tx1"/>
                  </w14:solidFill>
                </w14:textFill>
              </w:rPr>
              <w:t xml:space="preserve"> </w:t>
            </w:r>
            <w:r>
              <w:rPr>
                <w:bCs/>
                <w:color w:val="000000" w:themeColor="text1"/>
                <w:szCs w:val="24"/>
                <w:highlight w:val="none"/>
                <w:shd w:val="clear" w:color="auto" w:fill="FFFFFF"/>
                <w14:textFill>
                  <w14:solidFill>
                    <w14:schemeClr w14:val="tx1"/>
                  </w14:solidFill>
                </w14:textFill>
              </w:rPr>
              <w:t>—指向性校正，它描述点声源的等效连续声压级与产生声功率级L</w:t>
            </w:r>
            <w:r>
              <w:rPr>
                <w:bCs/>
                <w:color w:val="000000" w:themeColor="text1"/>
                <w:szCs w:val="24"/>
                <w:highlight w:val="none"/>
                <w:shd w:val="clear" w:color="auto" w:fill="FFFFFF"/>
                <w:vertAlign w:val="subscript"/>
                <w14:textFill>
                  <w14:solidFill>
                    <w14:schemeClr w14:val="tx1"/>
                  </w14:solidFill>
                </w14:textFill>
              </w:rPr>
              <w:t>w</w:t>
            </w:r>
            <w:r>
              <w:rPr>
                <w:bCs/>
                <w:color w:val="000000" w:themeColor="text1"/>
                <w:szCs w:val="24"/>
                <w:highlight w:val="none"/>
                <w:shd w:val="clear" w:color="auto" w:fill="FFFFFF"/>
                <w14:textFill>
                  <w14:solidFill>
                    <w14:schemeClr w14:val="tx1"/>
                  </w14:solidFill>
                </w14:textFill>
              </w:rPr>
              <w:t xml:space="preserve">的全向点声源在规定方向的声级的偏差程度，dB； </w:t>
            </w:r>
          </w:p>
          <w:p w14:paraId="1EB1B085">
            <w:pPr>
              <w:pStyle w:val="300"/>
              <w:ind w:firstLine="480"/>
              <w:rPr>
                <w:bCs/>
                <w:color w:val="000000" w:themeColor="text1"/>
                <w:szCs w:val="24"/>
                <w:highlight w:val="none"/>
                <w:shd w:val="clear" w:color="auto" w:fill="FFFFFF"/>
                <w14:textFill>
                  <w14:solidFill>
                    <w14:schemeClr w14:val="tx1"/>
                  </w14:solidFill>
                </w14:textFill>
              </w:rPr>
            </w:pPr>
            <w:r>
              <w:rPr>
                <w:bCs/>
                <w:i/>
                <w:iCs/>
                <w:color w:val="000000" w:themeColor="text1"/>
                <w:szCs w:val="24"/>
                <w:highlight w:val="none"/>
                <w:shd w:val="clear" w:color="auto" w:fill="FFFFFF"/>
                <w14:textFill>
                  <w14:solidFill>
                    <w14:schemeClr w14:val="tx1"/>
                  </w14:solidFill>
                </w14:textFill>
              </w:rPr>
              <w:t>A</w:t>
            </w:r>
            <w:r>
              <w:rPr>
                <w:bCs/>
                <w:i/>
                <w:iCs/>
                <w:color w:val="000000" w:themeColor="text1"/>
                <w:szCs w:val="24"/>
                <w:highlight w:val="none"/>
                <w:shd w:val="clear" w:color="auto" w:fill="FFFFFF"/>
                <w:vertAlign w:val="subscript"/>
                <w14:textFill>
                  <w14:solidFill>
                    <w14:schemeClr w14:val="tx1"/>
                  </w14:solidFill>
                </w14:textFill>
              </w:rPr>
              <w:t xml:space="preserve">div </w:t>
            </w:r>
            <w:r>
              <w:rPr>
                <w:bCs/>
                <w:color w:val="000000" w:themeColor="text1"/>
                <w:szCs w:val="24"/>
                <w:highlight w:val="none"/>
                <w:shd w:val="clear" w:color="auto" w:fill="FFFFFF"/>
                <w14:textFill>
                  <w14:solidFill>
                    <w14:schemeClr w14:val="tx1"/>
                  </w14:solidFill>
                </w14:textFill>
              </w:rPr>
              <w:t xml:space="preserve">—几何发散引起的衰减，dB； </w:t>
            </w:r>
          </w:p>
          <w:p w14:paraId="21CDACEB">
            <w:pPr>
              <w:pStyle w:val="300"/>
              <w:ind w:firstLine="480"/>
              <w:rPr>
                <w:bCs/>
                <w:color w:val="000000" w:themeColor="text1"/>
                <w:szCs w:val="24"/>
                <w:highlight w:val="none"/>
                <w:shd w:val="clear" w:color="auto" w:fill="FFFFFF"/>
                <w14:textFill>
                  <w14:solidFill>
                    <w14:schemeClr w14:val="tx1"/>
                  </w14:solidFill>
                </w14:textFill>
              </w:rPr>
            </w:pPr>
            <w:r>
              <w:rPr>
                <w:bCs/>
                <w:i/>
                <w:iCs/>
                <w:color w:val="000000" w:themeColor="text1"/>
                <w:szCs w:val="24"/>
                <w:highlight w:val="none"/>
                <w:shd w:val="clear" w:color="auto" w:fill="FFFFFF"/>
                <w14:textFill>
                  <w14:solidFill>
                    <w14:schemeClr w14:val="tx1"/>
                  </w14:solidFill>
                </w14:textFill>
              </w:rPr>
              <w:t>A</w:t>
            </w:r>
            <w:r>
              <w:rPr>
                <w:bCs/>
                <w:i/>
                <w:iCs/>
                <w:color w:val="000000" w:themeColor="text1"/>
                <w:szCs w:val="24"/>
                <w:highlight w:val="none"/>
                <w:shd w:val="clear" w:color="auto" w:fill="FFFFFF"/>
                <w:vertAlign w:val="subscript"/>
                <w14:textFill>
                  <w14:solidFill>
                    <w14:schemeClr w14:val="tx1"/>
                  </w14:solidFill>
                </w14:textFill>
              </w:rPr>
              <w:t xml:space="preserve">atm </w:t>
            </w:r>
            <w:r>
              <w:rPr>
                <w:bCs/>
                <w:color w:val="000000" w:themeColor="text1"/>
                <w:szCs w:val="24"/>
                <w:highlight w:val="none"/>
                <w:shd w:val="clear" w:color="auto" w:fill="FFFFFF"/>
                <w14:textFill>
                  <w14:solidFill>
                    <w14:schemeClr w14:val="tx1"/>
                  </w14:solidFill>
                </w14:textFill>
              </w:rPr>
              <w:t xml:space="preserve">—大气吸收引起的衰减，dB； </w:t>
            </w:r>
          </w:p>
          <w:p w14:paraId="6A6F7B9A">
            <w:pPr>
              <w:pStyle w:val="300"/>
              <w:ind w:firstLine="480"/>
              <w:rPr>
                <w:bCs/>
                <w:color w:val="000000" w:themeColor="text1"/>
                <w:szCs w:val="24"/>
                <w:highlight w:val="none"/>
                <w:shd w:val="clear" w:color="auto" w:fill="FFFFFF"/>
                <w14:textFill>
                  <w14:solidFill>
                    <w14:schemeClr w14:val="tx1"/>
                  </w14:solidFill>
                </w14:textFill>
              </w:rPr>
            </w:pPr>
            <w:r>
              <w:rPr>
                <w:bCs/>
                <w:i/>
                <w:iCs/>
                <w:color w:val="000000" w:themeColor="text1"/>
                <w:szCs w:val="24"/>
                <w:highlight w:val="none"/>
                <w:shd w:val="clear" w:color="auto" w:fill="FFFFFF"/>
                <w14:textFill>
                  <w14:solidFill>
                    <w14:schemeClr w14:val="tx1"/>
                  </w14:solidFill>
                </w14:textFill>
              </w:rPr>
              <w:t>A</w:t>
            </w:r>
            <w:r>
              <w:rPr>
                <w:bCs/>
                <w:i/>
                <w:iCs/>
                <w:color w:val="000000" w:themeColor="text1"/>
                <w:szCs w:val="24"/>
                <w:highlight w:val="none"/>
                <w:shd w:val="clear" w:color="auto" w:fill="FFFFFF"/>
                <w:vertAlign w:val="subscript"/>
                <w14:textFill>
                  <w14:solidFill>
                    <w14:schemeClr w14:val="tx1"/>
                  </w14:solidFill>
                </w14:textFill>
              </w:rPr>
              <w:t xml:space="preserve">gr </w:t>
            </w:r>
            <w:r>
              <w:rPr>
                <w:bCs/>
                <w:color w:val="000000" w:themeColor="text1"/>
                <w:szCs w:val="24"/>
                <w:highlight w:val="none"/>
                <w:shd w:val="clear" w:color="auto" w:fill="FFFFFF"/>
                <w14:textFill>
                  <w14:solidFill>
                    <w14:schemeClr w14:val="tx1"/>
                  </w14:solidFill>
                </w14:textFill>
              </w:rPr>
              <w:t>—地面效应引起的衰减，dB；</w:t>
            </w:r>
          </w:p>
          <w:p w14:paraId="51E5A0AE">
            <w:pPr>
              <w:pStyle w:val="300"/>
              <w:ind w:firstLine="480"/>
              <w:rPr>
                <w:bCs/>
                <w:color w:val="000000" w:themeColor="text1"/>
                <w:szCs w:val="24"/>
                <w:highlight w:val="none"/>
                <w:shd w:val="clear" w:color="auto" w:fill="FFFFFF"/>
                <w14:textFill>
                  <w14:solidFill>
                    <w14:schemeClr w14:val="tx1"/>
                  </w14:solidFill>
                </w14:textFill>
              </w:rPr>
            </w:pPr>
            <w:r>
              <w:rPr>
                <w:bCs/>
                <w:i/>
                <w:iCs/>
                <w:color w:val="000000" w:themeColor="text1"/>
                <w:szCs w:val="24"/>
                <w:highlight w:val="none"/>
                <w:shd w:val="clear" w:color="auto" w:fill="FFFFFF"/>
                <w14:textFill>
                  <w14:solidFill>
                    <w14:schemeClr w14:val="tx1"/>
                  </w14:solidFill>
                </w14:textFill>
              </w:rPr>
              <w:t>A</w:t>
            </w:r>
            <w:r>
              <w:rPr>
                <w:bCs/>
                <w:i/>
                <w:iCs/>
                <w:color w:val="000000" w:themeColor="text1"/>
                <w:szCs w:val="24"/>
                <w:highlight w:val="none"/>
                <w:shd w:val="clear" w:color="auto" w:fill="FFFFFF"/>
                <w:vertAlign w:val="subscript"/>
                <w14:textFill>
                  <w14:solidFill>
                    <w14:schemeClr w14:val="tx1"/>
                  </w14:solidFill>
                </w14:textFill>
              </w:rPr>
              <w:t>bar</w:t>
            </w:r>
            <w:r>
              <w:rPr>
                <w:bCs/>
                <w:color w:val="000000" w:themeColor="text1"/>
                <w:szCs w:val="24"/>
                <w:highlight w:val="none"/>
                <w:shd w:val="clear" w:color="auto" w:fill="FFFFFF"/>
                <w14:textFill>
                  <w14:solidFill>
                    <w14:schemeClr w14:val="tx1"/>
                  </w14:solidFill>
                </w14:textFill>
              </w:rPr>
              <w:t xml:space="preserve"> —障碍物屏蔽引起的衰减，dB； </w:t>
            </w:r>
          </w:p>
          <w:p w14:paraId="715215F7">
            <w:pPr>
              <w:pStyle w:val="300"/>
              <w:ind w:firstLine="480"/>
              <w:rPr>
                <w:bCs/>
                <w:color w:val="000000" w:themeColor="text1"/>
                <w:szCs w:val="24"/>
                <w:highlight w:val="none"/>
                <w:shd w:val="clear" w:color="auto" w:fill="FFFFFF"/>
                <w14:textFill>
                  <w14:solidFill>
                    <w14:schemeClr w14:val="tx1"/>
                  </w14:solidFill>
                </w14:textFill>
              </w:rPr>
            </w:pPr>
            <w:r>
              <w:rPr>
                <w:bCs/>
                <w:i/>
                <w:iCs/>
                <w:color w:val="000000" w:themeColor="text1"/>
                <w:szCs w:val="24"/>
                <w:highlight w:val="none"/>
                <w:shd w:val="clear" w:color="auto" w:fill="FFFFFF"/>
                <w14:textFill>
                  <w14:solidFill>
                    <w14:schemeClr w14:val="tx1"/>
                  </w14:solidFill>
                </w14:textFill>
              </w:rPr>
              <w:t>A</w:t>
            </w:r>
            <w:r>
              <w:rPr>
                <w:bCs/>
                <w:i/>
                <w:iCs/>
                <w:color w:val="000000" w:themeColor="text1"/>
                <w:szCs w:val="24"/>
                <w:highlight w:val="none"/>
                <w:shd w:val="clear" w:color="auto" w:fill="FFFFFF"/>
                <w:vertAlign w:val="subscript"/>
                <w14:textFill>
                  <w14:solidFill>
                    <w14:schemeClr w14:val="tx1"/>
                  </w14:solidFill>
                </w14:textFill>
              </w:rPr>
              <w:t xml:space="preserve">misc </w:t>
            </w:r>
            <w:r>
              <w:rPr>
                <w:bCs/>
                <w:color w:val="000000" w:themeColor="text1"/>
                <w:szCs w:val="24"/>
                <w:highlight w:val="none"/>
                <w:shd w:val="clear" w:color="auto" w:fill="FFFFFF"/>
                <w14:textFill>
                  <w14:solidFill>
                    <w14:schemeClr w14:val="tx1"/>
                  </w14:solidFill>
                </w14:textFill>
              </w:rPr>
              <w:t>—其他多方面效应引起的衰减，dB。</w:t>
            </w:r>
          </w:p>
          <w:p w14:paraId="75218E00">
            <w:pPr>
              <w:pStyle w:val="300"/>
              <w:ind w:firstLine="480"/>
              <w:rPr>
                <w:bCs/>
                <w:color w:val="000000" w:themeColor="text1"/>
                <w:szCs w:val="24"/>
                <w:highlight w:val="none"/>
                <w:shd w:val="clear" w:color="auto" w:fill="FFFFFF"/>
                <w14:textFill>
                  <w14:solidFill>
                    <w14:schemeClr w14:val="tx1"/>
                  </w14:solidFill>
                </w14:textFill>
              </w:rPr>
            </w:pPr>
            <w:r>
              <w:rPr>
                <w:rFonts w:hint="eastAsia" w:ascii="宋体" w:hAnsi="宋体" w:cs="宋体"/>
                <w:bCs/>
                <w:color w:val="000000" w:themeColor="text1"/>
                <w:szCs w:val="24"/>
                <w:highlight w:val="none"/>
                <w:shd w:val="clear" w:color="auto" w:fill="FFFFFF"/>
                <w14:textFill>
                  <w14:solidFill>
                    <w14:schemeClr w14:val="tx1"/>
                  </w14:solidFill>
                </w14:textFill>
              </w:rPr>
              <w:t>②</w:t>
            </w:r>
            <w:r>
              <w:rPr>
                <w:bCs/>
                <w:color w:val="000000" w:themeColor="text1"/>
                <w:szCs w:val="24"/>
                <w:highlight w:val="none"/>
                <w:shd w:val="clear" w:color="auto" w:fill="FFFFFF"/>
                <w14:textFill>
                  <w14:solidFill>
                    <w14:schemeClr w14:val="tx1"/>
                  </w14:solidFill>
                </w14:textFill>
              </w:rPr>
              <w:t xml:space="preserve">预测点的A声级 </w:t>
            </w:r>
            <w:r>
              <w:rPr>
                <w:bCs/>
                <w:i/>
                <w:iCs/>
                <w:color w:val="000000" w:themeColor="text1"/>
                <w:szCs w:val="24"/>
                <w:highlight w:val="none"/>
                <w:shd w:val="clear" w:color="auto" w:fill="FFFFFF"/>
                <w14:textFill>
                  <w14:solidFill>
                    <w14:schemeClr w14:val="tx1"/>
                  </w14:solidFill>
                </w14:textFill>
              </w:rPr>
              <w:t>L</w:t>
            </w:r>
            <w:r>
              <w:rPr>
                <w:bCs/>
                <w:i/>
                <w:iCs/>
                <w:color w:val="000000" w:themeColor="text1"/>
                <w:szCs w:val="24"/>
                <w:highlight w:val="none"/>
                <w:shd w:val="clear" w:color="auto" w:fill="FFFFFF"/>
                <w:vertAlign w:val="subscript"/>
                <w14:textFill>
                  <w14:solidFill>
                    <w14:schemeClr w14:val="tx1"/>
                  </w14:solidFill>
                </w14:textFill>
              </w:rPr>
              <w:t>A</w:t>
            </w:r>
            <w:r>
              <w:rPr>
                <w:bCs/>
                <w:i/>
                <w:iCs/>
                <w:color w:val="000000" w:themeColor="text1"/>
                <w:szCs w:val="24"/>
                <w:highlight w:val="none"/>
                <w:shd w:val="clear" w:color="auto" w:fill="FFFFFF"/>
                <w14:textFill>
                  <w14:solidFill>
                    <w14:schemeClr w14:val="tx1"/>
                  </w14:solidFill>
                </w14:textFill>
              </w:rPr>
              <w:t>(r)</w:t>
            </w:r>
            <w:r>
              <w:rPr>
                <w:bCs/>
                <w:color w:val="000000" w:themeColor="text1"/>
                <w:szCs w:val="24"/>
                <w:highlight w:val="none"/>
                <w:shd w:val="clear" w:color="auto" w:fill="FFFFFF"/>
                <w14:textFill>
                  <w14:solidFill>
                    <w14:schemeClr w14:val="tx1"/>
                  </w14:solidFill>
                </w14:textFill>
              </w:rPr>
              <w:t>可按式4-7计算，即将8个倍频带声压级合成，计算出预测点的A声级[L</w:t>
            </w:r>
            <w:r>
              <w:rPr>
                <w:bCs/>
                <w:color w:val="000000" w:themeColor="text1"/>
                <w:szCs w:val="24"/>
                <w:highlight w:val="none"/>
                <w:shd w:val="clear" w:color="auto" w:fill="FFFFFF"/>
                <w:vertAlign w:val="subscript"/>
                <w14:textFill>
                  <w14:solidFill>
                    <w14:schemeClr w14:val="tx1"/>
                  </w14:solidFill>
                </w14:textFill>
              </w:rPr>
              <w:t>A</w:t>
            </w:r>
            <w:r>
              <w:rPr>
                <w:bCs/>
                <w:color w:val="000000" w:themeColor="text1"/>
                <w:szCs w:val="24"/>
                <w:highlight w:val="none"/>
                <w:shd w:val="clear" w:color="auto" w:fill="FFFFFF"/>
                <w14:textFill>
                  <w14:solidFill>
                    <w14:schemeClr w14:val="tx1"/>
                  </w14:solidFill>
                </w14:textFill>
              </w:rPr>
              <w:t>(r)]。</w:t>
            </w:r>
            <w:r>
              <w:rPr>
                <w:bCs/>
                <w:color w:val="000000" w:themeColor="text1"/>
                <w:szCs w:val="24"/>
                <w:highlight w:val="none"/>
                <w:shd w:val="clear" w:color="auto" w:fill="FFFFFF"/>
                <w14:textFill>
                  <w14:solidFill>
                    <w14:schemeClr w14:val="tx1"/>
                  </w14:solidFill>
                </w14:textFill>
              </w:rPr>
              <w:tab/>
            </w:r>
          </w:p>
          <w:p w14:paraId="23519E26">
            <w:pPr>
              <w:pStyle w:val="300"/>
              <w:ind w:firstLine="480"/>
              <w:rPr>
                <w:bCs/>
                <w:color w:val="000000" w:themeColor="text1"/>
                <w:szCs w:val="24"/>
                <w:highlight w:val="none"/>
                <w:shd w:val="clear" w:color="auto" w:fill="FFFFFF"/>
                <w14:textFill>
                  <w14:solidFill>
                    <w14:schemeClr w14:val="tx1"/>
                  </w14:solidFill>
                </w14:textFill>
              </w:rPr>
            </w:pPr>
            <w:r>
              <w:rPr>
                <w:bCs/>
                <w:color w:val="000000" w:themeColor="text1"/>
                <w:szCs w:val="24"/>
                <w:highlight w:val="none"/>
                <w:shd w:val="clear" w:color="auto" w:fill="FFFFFF"/>
                <w14:textFill>
                  <w14:solidFill>
                    <w14:schemeClr w14:val="tx1"/>
                  </w14:solidFill>
                </w14:textFill>
              </w:rPr>
              <w:pict>
                <v:shape id="Object 290" o:spid="_x0000_s1028" o:spt="75" type="#_x0000_t75" style="position:absolute;left:0pt;margin-left:100.3pt;margin-top:-0.15pt;height:38.65pt;width:172.65pt;z-index:251662336;mso-width-relative:page;mso-height-relative:page;" filled="f" o:preferrelative="t" stroked="f" coordsize="21600,21600">
                  <v:path/>
                  <v:fill on="f" focussize="0,0"/>
                  <v:stroke on="f" joinstyle="miter"/>
                  <v:imagedata r:id="rId50" o:title=""/>
                  <o:lock v:ext="edit" aspectratio="t"/>
                </v:shape>
              </w:pict>
            </w:r>
            <w:r>
              <w:rPr>
                <w:bCs/>
                <w:color w:val="000000" w:themeColor="text1"/>
                <w:szCs w:val="24"/>
                <w:highlight w:val="none"/>
                <w:shd w:val="clear" w:color="auto" w:fill="FFFFFF"/>
                <w14:textFill>
                  <w14:solidFill>
                    <w14:schemeClr w14:val="tx1"/>
                  </w14:solidFill>
                </w14:textFill>
              </w:rPr>
              <w:t xml:space="preserve">                                                （式4-7）</w:t>
            </w:r>
          </w:p>
          <w:p w14:paraId="0D2CCCEF">
            <w:pPr>
              <w:pStyle w:val="300"/>
              <w:ind w:firstLine="480"/>
              <w:rPr>
                <w:bCs/>
                <w:color w:val="000000" w:themeColor="text1"/>
                <w:szCs w:val="24"/>
                <w:highlight w:val="none"/>
                <w:shd w:val="clear" w:color="auto" w:fill="FFFFFF"/>
                <w14:textFill>
                  <w14:solidFill>
                    <w14:schemeClr w14:val="tx1"/>
                  </w14:solidFill>
                </w14:textFill>
              </w:rPr>
            </w:pPr>
            <w:r>
              <w:rPr>
                <w:bCs/>
                <w:color w:val="000000" w:themeColor="text1"/>
                <w:szCs w:val="24"/>
                <w:highlight w:val="none"/>
                <w:shd w:val="clear" w:color="auto" w:fill="FFFFFF"/>
                <w14:textFill>
                  <w14:solidFill>
                    <w14:schemeClr w14:val="tx1"/>
                  </w14:solidFill>
                </w14:textFill>
              </w:rPr>
              <w:t>式中：</w:t>
            </w:r>
          </w:p>
          <w:p w14:paraId="0ABE97FD">
            <w:pPr>
              <w:pStyle w:val="300"/>
              <w:ind w:firstLine="480"/>
              <w:rPr>
                <w:bCs/>
                <w:color w:val="000000" w:themeColor="text1"/>
                <w:szCs w:val="24"/>
                <w:highlight w:val="none"/>
                <w:shd w:val="clear" w:color="auto" w:fill="FFFFFF"/>
                <w14:textFill>
                  <w14:solidFill>
                    <w14:schemeClr w14:val="tx1"/>
                  </w14:solidFill>
                </w14:textFill>
              </w:rPr>
            </w:pPr>
            <w:r>
              <w:rPr>
                <w:bCs/>
                <w:i/>
                <w:iCs/>
                <w:color w:val="000000" w:themeColor="text1"/>
                <w:szCs w:val="24"/>
                <w:highlight w:val="none"/>
                <w:shd w:val="clear" w:color="auto" w:fill="FFFFFF"/>
                <w14:textFill>
                  <w14:solidFill>
                    <w14:schemeClr w14:val="tx1"/>
                  </w14:solidFill>
                </w14:textFill>
              </w:rPr>
              <w:t>L</w:t>
            </w:r>
            <w:r>
              <w:rPr>
                <w:bCs/>
                <w:i/>
                <w:iCs/>
                <w:color w:val="000000" w:themeColor="text1"/>
                <w:szCs w:val="24"/>
                <w:highlight w:val="none"/>
                <w:shd w:val="clear" w:color="auto" w:fill="FFFFFF"/>
                <w:vertAlign w:val="subscript"/>
                <w14:textFill>
                  <w14:solidFill>
                    <w14:schemeClr w14:val="tx1"/>
                  </w14:solidFill>
                </w14:textFill>
              </w:rPr>
              <w:t>A</w:t>
            </w:r>
            <w:r>
              <w:rPr>
                <w:bCs/>
                <w:i/>
                <w:iCs/>
                <w:color w:val="000000" w:themeColor="text1"/>
                <w:szCs w:val="24"/>
                <w:highlight w:val="none"/>
                <w:shd w:val="clear" w:color="auto" w:fill="FFFFFF"/>
                <w14:textFill>
                  <w14:solidFill>
                    <w14:schemeClr w14:val="tx1"/>
                  </w14:solidFill>
                </w14:textFill>
              </w:rPr>
              <w:t>(r)</w:t>
            </w:r>
            <w:r>
              <w:rPr>
                <w:bCs/>
                <w:color w:val="000000" w:themeColor="text1"/>
                <w:szCs w:val="24"/>
                <w:highlight w:val="none"/>
                <w:shd w:val="clear" w:color="auto" w:fill="FFFFFF"/>
                <w14:textFill>
                  <w14:solidFill>
                    <w14:schemeClr w14:val="tx1"/>
                  </w14:solidFill>
                </w14:textFill>
              </w:rPr>
              <w:t xml:space="preserve"> —距声源</w:t>
            </w:r>
            <w:r>
              <w:rPr>
                <w:bCs/>
                <w:i/>
                <w:iCs/>
                <w:color w:val="000000" w:themeColor="text1"/>
                <w:szCs w:val="24"/>
                <w:highlight w:val="none"/>
                <w:shd w:val="clear" w:color="auto" w:fill="FFFFFF"/>
                <w14:textFill>
                  <w14:solidFill>
                    <w14:schemeClr w14:val="tx1"/>
                  </w14:solidFill>
                </w14:textFill>
              </w:rPr>
              <w:t>r</w:t>
            </w:r>
            <w:r>
              <w:rPr>
                <w:bCs/>
                <w:color w:val="000000" w:themeColor="text1"/>
                <w:szCs w:val="24"/>
                <w:highlight w:val="none"/>
                <w:shd w:val="clear" w:color="auto" w:fill="FFFFFF"/>
                <w14:textFill>
                  <w14:solidFill>
                    <w14:schemeClr w14:val="tx1"/>
                  </w14:solidFill>
                </w14:textFill>
              </w:rPr>
              <w:t xml:space="preserve">处的A声级，dB(A)； </w:t>
            </w:r>
          </w:p>
          <w:p w14:paraId="4CD96A00">
            <w:pPr>
              <w:pStyle w:val="300"/>
              <w:ind w:firstLine="480"/>
              <w:rPr>
                <w:bCs/>
                <w:color w:val="000000" w:themeColor="text1"/>
                <w:szCs w:val="24"/>
                <w:highlight w:val="none"/>
                <w:shd w:val="clear" w:color="auto" w:fill="FFFFFF"/>
                <w14:textFill>
                  <w14:solidFill>
                    <w14:schemeClr w14:val="tx1"/>
                  </w14:solidFill>
                </w14:textFill>
              </w:rPr>
            </w:pPr>
            <w:r>
              <w:rPr>
                <w:bCs/>
                <w:i/>
                <w:iCs/>
                <w:color w:val="000000" w:themeColor="text1"/>
                <w:szCs w:val="24"/>
                <w:highlight w:val="none"/>
                <w:shd w:val="clear" w:color="auto" w:fill="FFFFFF"/>
                <w14:textFill>
                  <w14:solidFill>
                    <w14:schemeClr w14:val="tx1"/>
                  </w14:solidFill>
                </w14:textFill>
              </w:rPr>
              <w:t>L</w:t>
            </w:r>
            <w:r>
              <w:rPr>
                <w:bCs/>
                <w:i/>
                <w:iCs/>
                <w:color w:val="000000" w:themeColor="text1"/>
                <w:szCs w:val="24"/>
                <w:highlight w:val="none"/>
                <w:shd w:val="clear" w:color="auto" w:fill="FFFFFF"/>
                <w:vertAlign w:val="subscript"/>
                <w14:textFill>
                  <w14:solidFill>
                    <w14:schemeClr w14:val="tx1"/>
                  </w14:solidFill>
                </w14:textFill>
              </w:rPr>
              <w:t>pi</w:t>
            </w:r>
            <w:r>
              <w:rPr>
                <w:bCs/>
                <w:i/>
                <w:iCs/>
                <w:color w:val="000000" w:themeColor="text1"/>
                <w:szCs w:val="24"/>
                <w:highlight w:val="none"/>
                <w:shd w:val="clear" w:color="auto" w:fill="FFFFFF"/>
                <w14:textFill>
                  <w14:solidFill>
                    <w14:schemeClr w14:val="tx1"/>
                  </w14:solidFill>
                </w14:textFill>
              </w:rPr>
              <w:t xml:space="preserve">(r) </w:t>
            </w:r>
            <w:r>
              <w:rPr>
                <w:bCs/>
                <w:color w:val="000000" w:themeColor="text1"/>
                <w:szCs w:val="24"/>
                <w:highlight w:val="none"/>
                <w:shd w:val="clear" w:color="auto" w:fill="FFFFFF"/>
                <w14:textFill>
                  <w14:solidFill>
                    <w14:schemeClr w14:val="tx1"/>
                  </w14:solidFill>
                </w14:textFill>
              </w:rPr>
              <w:t>—预测点（</w:t>
            </w:r>
            <w:r>
              <w:rPr>
                <w:bCs/>
                <w:i/>
                <w:iCs/>
                <w:color w:val="000000" w:themeColor="text1"/>
                <w:szCs w:val="24"/>
                <w:highlight w:val="none"/>
                <w:shd w:val="clear" w:color="auto" w:fill="FFFFFF"/>
                <w14:textFill>
                  <w14:solidFill>
                    <w14:schemeClr w14:val="tx1"/>
                  </w14:solidFill>
                </w14:textFill>
              </w:rPr>
              <w:t>r</w:t>
            </w:r>
            <w:r>
              <w:rPr>
                <w:bCs/>
                <w:color w:val="000000" w:themeColor="text1"/>
                <w:szCs w:val="24"/>
                <w:highlight w:val="none"/>
                <w:shd w:val="clear" w:color="auto" w:fill="FFFFFF"/>
                <w14:textFill>
                  <w14:solidFill>
                    <w14:schemeClr w14:val="tx1"/>
                  </w14:solidFill>
                </w14:textFill>
              </w:rPr>
              <w:t>）处，第</w:t>
            </w:r>
            <w:r>
              <w:rPr>
                <w:bCs/>
                <w:i/>
                <w:iCs/>
                <w:color w:val="000000" w:themeColor="text1"/>
                <w:szCs w:val="24"/>
                <w:highlight w:val="none"/>
                <w:shd w:val="clear" w:color="auto" w:fill="FFFFFF"/>
                <w14:textFill>
                  <w14:solidFill>
                    <w14:schemeClr w14:val="tx1"/>
                  </w14:solidFill>
                </w14:textFill>
              </w:rPr>
              <w:t>i</w:t>
            </w:r>
            <w:r>
              <w:rPr>
                <w:bCs/>
                <w:color w:val="000000" w:themeColor="text1"/>
                <w:szCs w:val="24"/>
                <w:highlight w:val="none"/>
                <w:shd w:val="clear" w:color="auto" w:fill="FFFFFF"/>
                <w14:textFill>
                  <w14:solidFill>
                    <w14:schemeClr w14:val="tx1"/>
                  </w14:solidFill>
                </w14:textFill>
              </w:rPr>
              <w:t xml:space="preserve">倍频带声压级，dB； </w:t>
            </w:r>
          </w:p>
          <w:p w14:paraId="4BC45878">
            <w:pPr>
              <w:pStyle w:val="300"/>
              <w:ind w:firstLine="480"/>
              <w:rPr>
                <w:bCs/>
                <w:color w:val="000000" w:themeColor="text1"/>
                <w:szCs w:val="24"/>
                <w:highlight w:val="none"/>
                <w:shd w:val="clear" w:color="auto" w:fill="FFFFFF"/>
                <w14:textFill>
                  <w14:solidFill>
                    <w14:schemeClr w14:val="tx1"/>
                  </w14:solidFill>
                </w14:textFill>
              </w:rPr>
            </w:pPr>
            <w:r>
              <w:rPr>
                <w:bCs/>
                <w:i/>
                <w:iCs/>
                <w:color w:val="000000" w:themeColor="text1"/>
                <w:szCs w:val="24"/>
                <w:highlight w:val="none"/>
                <w:shd w:val="clear" w:color="auto" w:fill="FFFFFF"/>
                <w14:textFill>
                  <w14:solidFill>
                    <w14:schemeClr w14:val="tx1"/>
                  </w14:solidFill>
                </w14:textFill>
              </w:rPr>
              <w:t>ΔL</w:t>
            </w:r>
            <w:r>
              <w:rPr>
                <w:bCs/>
                <w:i/>
                <w:iCs/>
                <w:color w:val="000000" w:themeColor="text1"/>
                <w:szCs w:val="24"/>
                <w:highlight w:val="none"/>
                <w:shd w:val="clear" w:color="auto" w:fill="FFFFFF"/>
                <w:vertAlign w:val="subscript"/>
                <w14:textFill>
                  <w14:solidFill>
                    <w14:schemeClr w14:val="tx1"/>
                  </w14:solidFill>
                </w14:textFill>
              </w:rPr>
              <w:t>i</w:t>
            </w:r>
            <w:r>
              <w:rPr>
                <w:bCs/>
                <w:color w:val="000000" w:themeColor="text1"/>
                <w:szCs w:val="24"/>
                <w:highlight w:val="none"/>
                <w:shd w:val="clear" w:color="auto" w:fill="FFFFFF"/>
                <w14:textFill>
                  <w14:solidFill>
                    <w14:schemeClr w14:val="tx1"/>
                  </w14:solidFill>
                </w14:textFill>
              </w:rPr>
              <w:t>—第</w:t>
            </w:r>
            <w:r>
              <w:rPr>
                <w:bCs/>
                <w:i/>
                <w:iCs/>
                <w:color w:val="000000" w:themeColor="text1"/>
                <w:szCs w:val="24"/>
                <w:highlight w:val="none"/>
                <w:shd w:val="clear" w:color="auto" w:fill="FFFFFF"/>
                <w14:textFill>
                  <w14:solidFill>
                    <w14:schemeClr w14:val="tx1"/>
                  </w14:solidFill>
                </w14:textFill>
              </w:rPr>
              <w:t>i</w:t>
            </w:r>
            <w:r>
              <w:rPr>
                <w:bCs/>
                <w:color w:val="000000" w:themeColor="text1"/>
                <w:szCs w:val="24"/>
                <w:highlight w:val="none"/>
                <w:shd w:val="clear" w:color="auto" w:fill="FFFFFF"/>
                <w14:textFill>
                  <w14:solidFill>
                    <w14:schemeClr w14:val="tx1"/>
                  </w14:solidFill>
                </w14:textFill>
              </w:rPr>
              <w:t>倍频带的A计权网络修正值，dB。</w:t>
            </w:r>
          </w:p>
          <w:p w14:paraId="4682BE99">
            <w:pPr>
              <w:pStyle w:val="300"/>
              <w:ind w:firstLine="480"/>
              <w:rPr>
                <w:bCs/>
                <w:color w:val="000000" w:themeColor="text1"/>
                <w:szCs w:val="24"/>
                <w:highlight w:val="none"/>
                <w:shd w:val="clear" w:color="auto" w:fill="FFFFFF"/>
                <w14:textFill>
                  <w14:solidFill>
                    <w14:schemeClr w14:val="tx1"/>
                  </w14:solidFill>
                </w14:textFill>
              </w:rPr>
            </w:pPr>
            <w:r>
              <w:rPr>
                <w:rFonts w:hint="eastAsia" w:ascii="宋体" w:hAnsi="宋体" w:cs="宋体"/>
                <w:bCs/>
                <w:color w:val="000000" w:themeColor="text1"/>
                <w:szCs w:val="24"/>
                <w:highlight w:val="none"/>
                <w:shd w:val="clear" w:color="auto" w:fill="FFFFFF"/>
                <w14:textFill>
                  <w14:solidFill>
                    <w14:schemeClr w14:val="tx1"/>
                  </w14:solidFill>
                </w14:textFill>
              </w:rPr>
              <w:t>③</w:t>
            </w:r>
            <w:r>
              <w:rPr>
                <w:bCs/>
                <w:color w:val="000000" w:themeColor="text1"/>
                <w:szCs w:val="24"/>
                <w:highlight w:val="none"/>
                <w:shd w:val="clear" w:color="auto" w:fill="FFFFFF"/>
                <w14:textFill>
                  <w14:solidFill>
                    <w14:schemeClr w14:val="tx1"/>
                  </w14:solidFill>
                </w14:textFill>
              </w:rPr>
              <w:t>在只考虑几何发散衰减时，可按式4-8计算。</w:t>
            </w:r>
          </w:p>
          <w:p w14:paraId="20D6C69B">
            <w:pPr>
              <w:pStyle w:val="300"/>
              <w:ind w:firstLine="480"/>
              <w:rPr>
                <w:bCs/>
                <w:color w:val="000000" w:themeColor="text1"/>
                <w:szCs w:val="24"/>
                <w:highlight w:val="none"/>
                <w:shd w:val="clear" w:color="auto" w:fill="FFFFFF"/>
                <w14:textFill>
                  <w14:solidFill>
                    <w14:schemeClr w14:val="tx1"/>
                  </w14:solidFill>
                </w14:textFill>
              </w:rPr>
            </w:pPr>
            <w:r>
              <w:rPr>
                <w:bCs/>
                <w:i/>
                <w:iCs/>
                <w:color w:val="000000" w:themeColor="text1"/>
                <w:szCs w:val="24"/>
                <w:highlight w:val="none"/>
                <w:shd w:val="clear" w:color="auto" w:fill="FFFFFF"/>
                <w14:textFill>
                  <w14:solidFill>
                    <w14:schemeClr w14:val="tx1"/>
                  </w14:solidFill>
                </w14:textFill>
              </w:rPr>
              <w:t>L</w:t>
            </w:r>
            <w:r>
              <w:rPr>
                <w:bCs/>
                <w:i/>
                <w:iCs/>
                <w:color w:val="000000" w:themeColor="text1"/>
                <w:szCs w:val="24"/>
                <w:highlight w:val="none"/>
                <w:shd w:val="clear" w:color="auto" w:fill="FFFFFF"/>
                <w:vertAlign w:val="subscript"/>
                <w14:textFill>
                  <w14:solidFill>
                    <w14:schemeClr w14:val="tx1"/>
                  </w14:solidFill>
                </w14:textFill>
              </w:rPr>
              <w:t>A</w:t>
            </w:r>
            <w:r>
              <w:rPr>
                <w:bCs/>
                <w:i/>
                <w:iCs/>
                <w:color w:val="000000" w:themeColor="text1"/>
                <w:szCs w:val="24"/>
                <w:highlight w:val="none"/>
                <w:shd w:val="clear" w:color="auto" w:fill="FFFFFF"/>
                <w14:textFill>
                  <w14:solidFill>
                    <w14:schemeClr w14:val="tx1"/>
                  </w14:solidFill>
                </w14:textFill>
              </w:rPr>
              <w:t>(r)＝L</w:t>
            </w:r>
            <w:r>
              <w:rPr>
                <w:bCs/>
                <w:i/>
                <w:iCs/>
                <w:color w:val="000000" w:themeColor="text1"/>
                <w:szCs w:val="24"/>
                <w:highlight w:val="none"/>
                <w:shd w:val="clear" w:color="auto" w:fill="FFFFFF"/>
                <w:vertAlign w:val="subscript"/>
                <w14:textFill>
                  <w14:solidFill>
                    <w14:schemeClr w14:val="tx1"/>
                  </w14:solidFill>
                </w14:textFill>
              </w:rPr>
              <w:t>A</w:t>
            </w:r>
            <w:r>
              <w:rPr>
                <w:bCs/>
                <w:i/>
                <w:iCs/>
                <w:color w:val="000000" w:themeColor="text1"/>
                <w:szCs w:val="24"/>
                <w:highlight w:val="none"/>
                <w:shd w:val="clear" w:color="auto" w:fill="FFFFFF"/>
                <w14:textFill>
                  <w14:solidFill>
                    <w14:schemeClr w14:val="tx1"/>
                  </w14:solidFill>
                </w14:textFill>
              </w:rPr>
              <w:t>(r</w:t>
            </w:r>
            <w:r>
              <w:rPr>
                <w:bCs/>
                <w:i/>
                <w:iCs/>
                <w:color w:val="000000" w:themeColor="text1"/>
                <w:szCs w:val="24"/>
                <w:highlight w:val="none"/>
                <w:shd w:val="clear" w:color="auto" w:fill="FFFFFF"/>
                <w:vertAlign w:val="subscript"/>
                <w14:textFill>
                  <w14:solidFill>
                    <w14:schemeClr w14:val="tx1"/>
                  </w14:solidFill>
                </w14:textFill>
              </w:rPr>
              <w:t>0</w:t>
            </w:r>
            <w:r>
              <w:rPr>
                <w:bCs/>
                <w:i/>
                <w:iCs/>
                <w:color w:val="000000" w:themeColor="text1"/>
                <w:szCs w:val="24"/>
                <w:highlight w:val="none"/>
                <w:shd w:val="clear" w:color="auto" w:fill="FFFFFF"/>
                <w14:textFill>
                  <w14:solidFill>
                    <w14:schemeClr w14:val="tx1"/>
                  </w14:solidFill>
                </w14:textFill>
              </w:rPr>
              <w:t>)－A</w:t>
            </w:r>
            <w:r>
              <w:rPr>
                <w:bCs/>
                <w:i/>
                <w:iCs/>
                <w:color w:val="000000" w:themeColor="text1"/>
                <w:szCs w:val="24"/>
                <w:highlight w:val="none"/>
                <w:shd w:val="clear" w:color="auto" w:fill="FFFFFF"/>
                <w:vertAlign w:val="subscript"/>
                <w14:textFill>
                  <w14:solidFill>
                    <w14:schemeClr w14:val="tx1"/>
                  </w14:solidFill>
                </w14:textFill>
              </w:rPr>
              <w:t xml:space="preserve">div  </w:t>
            </w:r>
            <w:r>
              <w:rPr>
                <w:bCs/>
                <w:color w:val="000000" w:themeColor="text1"/>
                <w:szCs w:val="24"/>
                <w:highlight w:val="none"/>
                <w:shd w:val="clear" w:color="auto" w:fill="FFFFFF"/>
                <w:vertAlign w:val="subscript"/>
                <w14:textFill>
                  <w14:solidFill>
                    <w14:schemeClr w14:val="tx1"/>
                  </w14:solidFill>
                </w14:textFill>
              </w:rPr>
              <w:t xml:space="preserve">   </w:t>
            </w:r>
            <w:r>
              <w:rPr>
                <w:bCs/>
                <w:color w:val="000000" w:themeColor="text1"/>
                <w:szCs w:val="24"/>
                <w:highlight w:val="none"/>
                <w:shd w:val="clear" w:color="auto" w:fill="FFFFFF"/>
                <w14:textFill>
                  <w14:solidFill>
                    <w14:schemeClr w14:val="tx1"/>
                  </w14:solidFill>
                </w14:textFill>
              </w:rPr>
              <w:t>（式4-8）</w:t>
            </w:r>
          </w:p>
          <w:p w14:paraId="6A8DE5AC">
            <w:pPr>
              <w:pStyle w:val="300"/>
              <w:ind w:firstLine="480"/>
              <w:rPr>
                <w:bCs/>
                <w:color w:val="000000" w:themeColor="text1"/>
                <w:szCs w:val="24"/>
                <w:highlight w:val="none"/>
                <w:shd w:val="clear" w:color="auto" w:fill="FFFFFF"/>
                <w14:textFill>
                  <w14:solidFill>
                    <w14:schemeClr w14:val="tx1"/>
                  </w14:solidFill>
                </w14:textFill>
              </w:rPr>
            </w:pPr>
            <w:r>
              <w:rPr>
                <w:rFonts w:hint="eastAsia" w:ascii="宋体" w:hAnsi="宋体" w:cs="宋体"/>
                <w:bCs/>
                <w:color w:val="000000" w:themeColor="text1"/>
                <w:szCs w:val="24"/>
                <w:highlight w:val="none"/>
                <w:shd w:val="clear" w:color="auto" w:fill="FFFFFF"/>
                <w14:textFill>
                  <w14:solidFill>
                    <w14:schemeClr w14:val="tx1"/>
                  </w14:solidFill>
                </w14:textFill>
              </w:rPr>
              <w:t>④</w:t>
            </w:r>
            <w:r>
              <w:rPr>
                <w:bCs/>
                <w:color w:val="000000" w:themeColor="text1"/>
                <w:szCs w:val="24"/>
                <w:highlight w:val="none"/>
                <w:shd w:val="clear" w:color="auto" w:fill="FFFFFF"/>
                <w14:textFill>
                  <w14:solidFill>
                    <w14:schemeClr w14:val="tx1"/>
                  </w14:solidFill>
                </w14:textFill>
              </w:rPr>
              <w:t>衰减项计算按《环境影响评价技术导则 声环境》(HJ2.4-2021)中附录A.3中的模式计算。</w:t>
            </w:r>
          </w:p>
          <w:p w14:paraId="60B0EE9E">
            <w:pPr>
              <w:pStyle w:val="300"/>
              <w:ind w:firstLine="480"/>
              <w:rPr>
                <w:bCs/>
                <w:color w:val="000000" w:themeColor="text1"/>
                <w:szCs w:val="24"/>
                <w:highlight w:val="none"/>
                <w:shd w:val="clear" w:color="auto" w:fill="FFFFFF"/>
                <w14:textFill>
                  <w14:solidFill>
                    <w14:schemeClr w14:val="tx1"/>
                  </w14:solidFill>
                </w14:textFill>
              </w:rPr>
            </w:pPr>
            <w:r>
              <w:rPr>
                <w:rFonts w:hint="eastAsia"/>
                <w:bCs/>
                <w:color w:val="000000" w:themeColor="text1"/>
                <w:szCs w:val="24"/>
                <w:highlight w:val="none"/>
                <w:shd w:val="clear" w:color="auto" w:fill="FFFFFF"/>
                <w14:textFill>
                  <w14:solidFill>
                    <w14:schemeClr w14:val="tx1"/>
                  </w14:solidFill>
                </w14:textFill>
              </w:rPr>
              <w:t>（3）</w:t>
            </w:r>
            <w:r>
              <w:rPr>
                <w:bCs/>
                <w:color w:val="000000" w:themeColor="text1"/>
                <w:szCs w:val="24"/>
                <w:highlight w:val="none"/>
                <w:shd w:val="clear" w:color="auto" w:fill="FFFFFF"/>
                <w14:textFill>
                  <w14:solidFill>
                    <w14:schemeClr w14:val="tx1"/>
                  </w14:solidFill>
                </w14:textFill>
              </w:rPr>
              <w:t>靠近声源处的预测点噪声预测模型</w:t>
            </w:r>
          </w:p>
          <w:p w14:paraId="7EBF1C41">
            <w:pPr>
              <w:pStyle w:val="300"/>
              <w:ind w:firstLine="480"/>
              <w:rPr>
                <w:bCs/>
                <w:color w:val="000000" w:themeColor="text1"/>
                <w:szCs w:val="24"/>
                <w:highlight w:val="none"/>
                <w:shd w:val="clear" w:color="auto" w:fill="FFFFFF"/>
                <w14:textFill>
                  <w14:solidFill>
                    <w14:schemeClr w14:val="tx1"/>
                  </w14:solidFill>
                </w14:textFill>
              </w:rPr>
            </w:pPr>
            <w:r>
              <w:rPr>
                <w:bCs/>
                <w:color w:val="000000" w:themeColor="text1"/>
                <w:szCs w:val="24"/>
                <w:highlight w:val="none"/>
                <w:shd w:val="clear" w:color="auto" w:fill="FFFFFF"/>
                <w14:textFill>
                  <w14:solidFill>
                    <w14:schemeClr w14:val="tx1"/>
                  </w14:solidFill>
                </w14:textFill>
              </w:rPr>
              <w:t>如预测点在靠近声源处，但不能满足点声源条件时，需按线声源或面声源模型计算。</w:t>
            </w:r>
          </w:p>
          <w:p w14:paraId="04ABE94C">
            <w:pPr>
              <w:pStyle w:val="300"/>
              <w:ind w:firstLine="480"/>
              <w:rPr>
                <w:bCs/>
                <w:color w:val="000000" w:themeColor="text1"/>
                <w:szCs w:val="24"/>
                <w:highlight w:val="none"/>
                <w:shd w:val="clear" w:color="auto" w:fill="FFFFFF"/>
                <w14:textFill>
                  <w14:solidFill>
                    <w14:schemeClr w14:val="tx1"/>
                  </w14:solidFill>
                </w14:textFill>
              </w:rPr>
            </w:pPr>
            <w:r>
              <w:rPr>
                <w:rFonts w:hint="eastAsia"/>
                <w:bCs/>
                <w:color w:val="000000" w:themeColor="text1"/>
                <w:szCs w:val="24"/>
                <w:highlight w:val="none"/>
                <w:shd w:val="clear" w:color="auto" w:fill="FFFFFF"/>
                <w14:textFill>
                  <w14:solidFill>
                    <w14:schemeClr w14:val="tx1"/>
                  </w14:solidFill>
                </w14:textFill>
              </w:rPr>
              <w:t>（4）</w:t>
            </w:r>
            <w:r>
              <w:rPr>
                <w:bCs/>
                <w:color w:val="000000" w:themeColor="text1"/>
                <w:szCs w:val="24"/>
                <w:highlight w:val="none"/>
                <w:shd w:val="clear" w:color="auto" w:fill="FFFFFF"/>
                <w14:textFill>
                  <w14:solidFill>
                    <w14:schemeClr w14:val="tx1"/>
                  </w14:solidFill>
                </w14:textFill>
              </w:rPr>
              <w:t>工业企业噪声计算</w:t>
            </w:r>
          </w:p>
          <w:p w14:paraId="5221A981">
            <w:pPr>
              <w:pStyle w:val="300"/>
              <w:ind w:firstLine="480"/>
              <w:rPr>
                <w:bCs/>
                <w:color w:val="000000" w:themeColor="text1"/>
                <w:szCs w:val="24"/>
                <w:highlight w:val="none"/>
                <w:shd w:val="clear" w:color="auto" w:fill="FFFFFF"/>
                <w14:textFill>
                  <w14:solidFill>
                    <w14:schemeClr w14:val="tx1"/>
                  </w14:solidFill>
                </w14:textFill>
              </w:rPr>
            </w:pPr>
            <w:r>
              <w:rPr>
                <w:bCs/>
                <w:color w:val="000000" w:themeColor="text1"/>
                <w:szCs w:val="24"/>
                <w:highlight w:val="none"/>
                <w:shd w:val="clear" w:color="auto" w:fill="FFFFFF"/>
                <w14:textFill>
                  <w14:solidFill>
                    <w14:schemeClr w14:val="tx1"/>
                  </w14:solidFill>
                </w14:textFill>
              </w:rPr>
              <w:t>设第</w:t>
            </w:r>
            <w:r>
              <w:rPr>
                <w:bCs/>
                <w:i/>
                <w:iCs/>
                <w:color w:val="000000" w:themeColor="text1"/>
                <w:szCs w:val="24"/>
                <w:highlight w:val="none"/>
                <w:shd w:val="clear" w:color="auto" w:fill="FFFFFF"/>
                <w14:textFill>
                  <w14:solidFill>
                    <w14:schemeClr w14:val="tx1"/>
                  </w14:solidFill>
                </w14:textFill>
              </w:rPr>
              <w:t>i</w:t>
            </w:r>
            <w:r>
              <w:rPr>
                <w:bCs/>
                <w:color w:val="000000" w:themeColor="text1"/>
                <w:szCs w:val="24"/>
                <w:highlight w:val="none"/>
                <w:shd w:val="clear" w:color="auto" w:fill="FFFFFF"/>
                <w14:textFill>
                  <w14:solidFill>
                    <w14:schemeClr w14:val="tx1"/>
                  </w14:solidFill>
                </w14:textFill>
              </w:rPr>
              <w:t>个室外声源在预测点产生的A声级为</w:t>
            </w:r>
            <w:r>
              <w:rPr>
                <w:bCs/>
                <w:i/>
                <w:iCs/>
                <w:color w:val="000000" w:themeColor="text1"/>
                <w:szCs w:val="24"/>
                <w:highlight w:val="none"/>
                <w:shd w:val="clear" w:color="auto" w:fill="FFFFFF"/>
                <w14:textFill>
                  <w14:solidFill>
                    <w14:schemeClr w14:val="tx1"/>
                  </w14:solidFill>
                </w14:textFill>
              </w:rPr>
              <w:t>L</w:t>
            </w:r>
            <w:r>
              <w:rPr>
                <w:bCs/>
                <w:i/>
                <w:iCs/>
                <w:color w:val="000000" w:themeColor="text1"/>
                <w:szCs w:val="24"/>
                <w:highlight w:val="none"/>
                <w:shd w:val="clear" w:color="auto" w:fill="FFFFFF"/>
                <w:vertAlign w:val="subscript"/>
                <w14:textFill>
                  <w14:solidFill>
                    <w14:schemeClr w14:val="tx1"/>
                  </w14:solidFill>
                </w14:textFill>
              </w:rPr>
              <w:t>Ai</w:t>
            </w:r>
            <w:r>
              <w:rPr>
                <w:bCs/>
                <w:color w:val="000000" w:themeColor="text1"/>
                <w:szCs w:val="24"/>
                <w:highlight w:val="none"/>
                <w:shd w:val="clear" w:color="auto" w:fill="FFFFFF"/>
                <w14:textFill>
                  <w14:solidFill>
                    <w14:schemeClr w14:val="tx1"/>
                  </w14:solidFill>
                </w14:textFill>
              </w:rPr>
              <w:t>，在</w:t>
            </w:r>
            <w:r>
              <w:rPr>
                <w:bCs/>
                <w:i/>
                <w:iCs/>
                <w:color w:val="000000" w:themeColor="text1"/>
                <w:szCs w:val="24"/>
                <w:highlight w:val="none"/>
                <w:shd w:val="clear" w:color="auto" w:fill="FFFFFF"/>
                <w14:textFill>
                  <w14:solidFill>
                    <w14:schemeClr w14:val="tx1"/>
                  </w14:solidFill>
                </w14:textFill>
              </w:rPr>
              <w:t>T</w:t>
            </w:r>
            <w:r>
              <w:rPr>
                <w:bCs/>
                <w:color w:val="000000" w:themeColor="text1"/>
                <w:szCs w:val="24"/>
                <w:highlight w:val="none"/>
                <w:shd w:val="clear" w:color="auto" w:fill="FFFFFF"/>
                <w14:textFill>
                  <w14:solidFill>
                    <w14:schemeClr w14:val="tx1"/>
                  </w14:solidFill>
                </w14:textFill>
              </w:rPr>
              <w:t>时间内该声源工作时间为</w:t>
            </w:r>
            <w:r>
              <w:rPr>
                <w:bCs/>
                <w:i/>
                <w:iCs/>
                <w:color w:val="000000" w:themeColor="text1"/>
                <w:szCs w:val="24"/>
                <w:highlight w:val="none"/>
                <w:shd w:val="clear" w:color="auto" w:fill="FFFFFF"/>
                <w14:textFill>
                  <w14:solidFill>
                    <w14:schemeClr w14:val="tx1"/>
                  </w14:solidFill>
                </w14:textFill>
              </w:rPr>
              <w:t>t</w:t>
            </w:r>
            <w:r>
              <w:rPr>
                <w:bCs/>
                <w:i/>
                <w:iCs/>
                <w:color w:val="000000" w:themeColor="text1"/>
                <w:szCs w:val="24"/>
                <w:highlight w:val="none"/>
                <w:shd w:val="clear" w:color="auto" w:fill="FFFFFF"/>
                <w:vertAlign w:val="subscript"/>
                <w14:textFill>
                  <w14:solidFill>
                    <w14:schemeClr w14:val="tx1"/>
                  </w14:solidFill>
                </w14:textFill>
              </w:rPr>
              <w:t>i</w:t>
            </w:r>
            <w:r>
              <w:rPr>
                <w:bCs/>
                <w:color w:val="000000" w:themeColor="text1"/>
                <w:szCs w:val="24"/>
                <w:highlight w:val="none"/>
                <w:shd w:val="clear" w:color="auto" w:fill="FFFFFF"/>
                <w14:textFill>
                  <w14:solidFill>
                    <w14:schemeClr w14:val="tx1"/>
                  </w14:solidFill>
                </w14:textFill>
              </w:rPr>
              <w:t>；第</w:t>
            </w:r>
            <w:r>
              <w:rPr>
                <w:bCs/>
                <w:i/>
                <w:iCs/>
                <w:color w:val="000000" w:themeColor="text1"/>
                <w:szCs w:val="24"/>
                <w:highlight w:val="none"/>
                <w:shd w:val="clear" w:color="auto" w:fill="FFFFFF"/>
                <w14:textFill>
                  <w14:solidFill>
                    <w14:schemeClr w14:val="tx1"/>
                  </w14:solidFill>
                </w14:textFill>
              </w:rPr>
              <w:t>j</w:t>
            </w:r>
            <w:r>
              <w:rPr>
                <w:bCs/>
                <w:color w:val="000000" w:themeColor="text1"/>
                <w:szCs w:val="24"/>
                <w:highlight w:val="none"/>
                <w:shd w:val="clear" w:color="auto" w:fill="FFFFFF"/>
                <w14:textFill>
                  <w14:solidFill>
                    <w14:schemeClr w14:val="tx1"/>
                  </w14:solidFill>
                </w14:textFill>
              </w:rPr>
              <w:t>个等效室外声源在预测点产生的A声级为</w:t>
            </w:r>
            <w:r>
              <w:rPr>
                <w:bCs/>
                <w:i/>
                <w:iCs/>
                <w:color w:val="000000" w:themeColor="text1"/>
                <w:szCs w:val="24"/>
                <w:highlight w:val="none"/>
                <w:shd w:val="clear" w:color="auto" w:fill="FFFFFF"/>
                <w14:textFill>
                  <w14:solidFill>
                    <w14:schemeClr w14:val="tx1"/>
                  </w14:solidFill>
                </w14:textFill>
              </w:rPr>
              <w:t>L</w:t>
            </w:r>
            <w:r>
              <w:rPr>
                <w:bCs/>
                <w:i/>
                <w:iCs/>
                <w:color w:val="000000" w:themeColor="text1"/>
                <w:szCs w:val="24"/>
                <w:highlight w:val="none"/>
                <w:shd w:val="clear" w:color="auto" w:fill="FFFFFF"/>
                <w:vertAlign w:val="subscript"/>
                <w14:textFill>
                  <w14:solidFill>
                    <w14:schemeClr w14:val="tx1"/>
                  </w14:solidFill>
                </w14:textFill>
              </w:rPr>
              <w:t>Aj</w:t>
            </w:r>
            <w:r>
              <w:rPr>
                <w:bCs/>
                <w:color w:val="000000" w:themeColor="text1"/>
                <w:szCs w:val="24"/>
                <w:highlight w:val="none"/>
                <w:shd w:val="clear" w:color="auto" w:fill="FFFFFF"/>
                <w14:textFill>
                  <w14:solidFill>
                    <w14:schemeClr w14:val="tx1"/>
                  </w14:solidFill>
                </w14:textFill>
              </w:rPr>
              <w:t>，在T时间内该声源工作时间为</w:t>
            </w:r>
            <w:r>
              <w:rPr>
                <w:bCs/>
                <w:i/>
                <w:iCs/>
                <w:color w:val="000000" w:themeColor="text1"/>
                <w:szCs w:val="24"/>
                <w:highlight w:val="none"/>
                <w:shd w:val="clear" w:color="auto" w:fill="FFFFFF"/>
                <w14:textFill>
                  <w14:solidFill>
                    <w14:schemeClr w14:val="tx1"/>
                  </w14:solidFill>
                </w14:textFill>
              </w:rPr>
              <w:t>t</w:t>
            </w:r>
            <w:r>
              <w:rPr>
                <w:bCs/>
                <w:i/>
                <w:iCs/>
                <w:color w:val="000000" w:themeColor="text1"/>
                <w:szCs w:val="24"/>
                <w:highlight w:val="none"/>
                <w:shd w:val="clear" w:color="auto" w:fill="FFFFFF"/>
                <w:vertAlign w:val="subscript"/>
                <w14:textFill>
                  <w14:solidFill>
                    <w14:schemeClr w14:val="tx1"/>
                  </w14:solidFill>
                </w14:textFill>
              </w:rPr>
              <w:t>j</w:t>
            </w:r>
            <w:r>
              <w:rPr>
                <w:bCs/>
                <w:color w:val="000000" w:themeColor="text1"/>
                <w:szCs w:val="24"/>
                <w:highlight w:val="none"/>
                <w:shd w:val="clear" w:color="auto" w:fill="FFFFFF"/>
                <w14:textFill>
                  <w14:solidFill>
                    <w14:schemeClr w14:val="tx1"/>
                  </w14:solidFill>
                </w14:textFill>
              </w:rPr>
              <w:t>，则拟建工程声源对预测点产生的贡献值（</w:t>
            </w:r>
            <w:r>
              <w:rPr>
                <w:bCs/>
                <w:i/>
                <w:iCs/>
                <w:color w:val="000000" w:themeColor="text1"/>
                <w:szCs w:val="24"/>
                <w:highlight w:val="none"/>
                <w:shd w:val="clear" w:color="auto" w:fill="FFFFFF"/>
                <w14:textFill>
                  <w14:solidFill>
                    <w14:schemeClr w14:val="tx1"/>
                  </w14:solidFill>
                </w14:textFill>
              </w:rPr>
              <w:t>L</w:t>
            </w:r>
            <w:r>
              <w:rPr>
                <w:bCs/>
                <w:i/>
                <w:iCs/>
                <w:color w:val="000000" w:themeColor="text1"/>
                <w:szCs w:val="24"/>
                <w:highlight w:val="none"/>
                <w:shd w:val="clear" w:color="auto" w:fill="FFFFFF"/>
                <w:vertAlign w:val="subscript"/>
                <w14:textFill>
                  <w14:solidFill>
                    <w14:schemeClr w14:val="tx1"/>
                  </w14:solidFill>
                </w14:textFill>
              </w:rPr>
              <w:t>eqg</w:t>
            </w:r>
            <w:r>
              <w:rPr>
                <w:bCs/>
                <w:color w:val="000000" w:themeColor="text1"/>
                <w:szCs w:val="24"/>
                <w:highlight w:val="none"/>
                <w:shd w:val="clear" w:color="auto" w:fill="FFFFFF"/>
                <w14:textFill>
                  <w14:solidFill>
                    <w14:schemeClr w14:val="tx1"/>
                  </w14:solidFill>
                </w14:textFill>
              </w:rPr>
              <w:t>）为：</w:t>
            </w:r>
          </w:p>
          <w:p w14:paraId="707089BC">
            <w:pPr>
              <w:pStyle w:val="300"/>
              <w:ind w:firstLine="480"/>
              <w:rPr>
                <w:bCs/>
                <w:color w:val="000000" w:themeColor="text1"/>
                <w:szCs w:val="24"/>
                <w:highlight w:val="none"/>
                <w:shd w:val="clear" w:color="auto" w:fill="FFFFFF"/>
                <w14:textFill>
                  <w14:solidFill>
                    <w14:schemeClr w14:val="tx1"/>
                  </w14:solidFill>
                </w14:textFill>
              </w:rPr>
            </w:pPr>
            <w:r>
              <w:rPr>
                <w:bCs/>
                <w:color w:val="000000" w:themeColor="text1"/>
                <w:position w:val="-34"/>
                <w:szCs w:val="24"/>
                <w:highlight w:val="none"/>
                <w:shd w:val="clear" w:color="auto" w:fill="FFFFFF"/>
                <w14:textFill>
                  <w14:solidFill>
                    <w14:schemeClr w14:val="tx1"/>
                  </w14:solidFill>
                </w14:textFill>
              </w:rPr>
              <w:pict>
                <v:shape id="Object 291" o:spid="_x0000_s1029" o:spt="75" type="#_x0000_t75" style="position:absolute;left:0pt;margin-left:85.15pt;margin-top:1.85pt;height:40pt;width:204pt;z-index:251659264;mso-width-relative:page;mso-height-relative:page;" filled="f" o:preferrelative="t" stroked="f" coordsize="21600,21600">
                  <v:path/>
                  <v:fill on="f" focussize="0,0"/>
                  <v:stroke on="f" joinstyle="miter"/>
                  <v:imagedata r:id="rId51" o:title=""/>
                  <o:lock v:ext="edit" aspectratio="t"/>
                </v:shape>
              </w:pict>
            </w:r>
            <w:r>
              <w:rPr>
                <w:bCs/>
                <w:color w:val="000000" w:themeColor="text1"/>
                <w:position w:val="-34"/>
                <w:szCs w:val="24"/>
                <w:highlight w:val="none"/>
                <w:shd w:val="clear" w:color="auto" w:fill="FFFFFF"/>
                <w14:textFill>
                  <w14:solidFill>
                    <w14:schemeClr w14:val="tx1"/>
                  </w14:solidFill>
                </w14:textFill>
              </w:rPr>
              <w:t xml:space="preserve">                                               </w:t>
            </w:r>
            <w:r>
              <w:rPr>
                <w:bCs/>
                <w:color w:val="000000" w:themeColor="text1"/>
                <w:szCs w:val="24"/>
                <w:highlight w:val="none"/>
                <w:shd w:val="clear" w:color="auto" w:fill="FFFFFF"/>
                <w14:textFill>
                  <w14:solidFill>
                    <w14:schemeClr w14:val="tx1"/>
                  </w14:solidFill>
                </w14:textFill>
              </w:rPr>
              <w:t>（式4-9）</w:t>
            </w:r>
          </w:p>
          <w:p w14:paraId="2860E344">
            <w:pPr>
              <w:pStyle w:val="300"/>
              <w:ind w:firstLine="480"/>
              <w:rPr>
                <w:bCs/>
                <w:color w:val="000000" w:themeColor="text1"/>
                <w:szCs w:val="24"/>
                <w:highlight w:val="none"/>
                <w:shd w:val="clear" w:color="auto" w:fill="FFFFFF"/>
                <w14:textFill>
                  <w14:solidFill>
                    <w14:schemeClr w14:val="tx1"/>
                  </w14:solidFill>
                </w14:textFill>
              </w:rPr>
            </w:pPr>
          </w:p>
          <w:p w14:paraId="27FB65D2">
            <w:pPr>
              <w:pStyle w:val="300"/>
              <w:ind w:firstLine="480"/>
              <w:rPr>
                <w:bCs/>
                <w:color w:val="000000" w:themeColor="text1"/>
                <w:szCs w:val="24"/>
                <w:highlight w:val="none"/>
                <w:shd w:val="clear" w:color="auto" w:fill="FFFFFF"/>
                <w14:textFill>
                  <w14:solidFill>
                    <w14:schemeClr w14:val="tx1"/>
                  </w14:solidFill>
                </w14:textFill>
              </w:rPr>
            </w:pPr>
            <w:r>
              <w:rPr>
                <w:bCs/>
                <w:color w:val="000000" w:themeColor="text1"/>
                <w:szCs w:val="24"/>
                <w:highlight w:val="none"/>
                <w:shd w:val="clear" w:color="auto" w:fill="FFFFFF"/>
                <w14:textFill>
                  <w14:solidFill>
                    <w14:schemeClr w14:val="tx1"/>
                  </w14:solidFill>
                </w14:textFill>
              </w:rPr>
              <w:t>式中：</w:t>
            </w:r>
          </w:p>
          <w:p w14:paraId="727DF304">
            <w:pPr>
              <w:pStyle w:val="300"/>
              <w:ind w:firstLine="480"/>
              <w:rPr>
                <w:bCs/>
                <w:color w:val="000000" w:themeColor="text1"/>
                <w:szCs w:val="24"/>
                <w:highlight w:val="none"/>
                <w:shd w:val="clear" w:color="auto" w:fill="FFFFFF"/>
                <w14:textFill>
                  <w14:solidFill>
                    <w14:schemeClr w14:val="tx1"/>
                  </w14:solidFill>
                </w14:textFill>
              </w:rPr>
            </w:pPr>
            <w:r>
              <w:rPr>
                <w:bCs/>
                <w:i/>
                <w:iCs/>
                <w:color w:val="000000" w:themeColor="text1"/>
                <w:szCs w:val="24"/>
                <w:highlight w:val="none"/>
                <w:shd w:val="clear" w:color="auto" w:fill="FFFFFF"/>
                <w14:textFill>
                  <w14:solidFill>
                    <w14:schemeClr w14:val="tx1"/>
                  </w14:solidFill>
                </w14:textFill>
              </w:rPr>
              <w:t>L</w:t>
            </w:r>
            <w:r>
              <w:rPr>
                <w:bCs/>
                <w:i/>
                <w:iCs/>
                <w:color w:val="000000" w:themeColor="text1"/>
                <w:szCs w:val="24"/>
                <w:highlight w:val="none"/>
                <w:shd w:val="clear" w:color="auto" w:fill="FFFFFF"/>
                <w:vertAlign w:val="subscript"/>
                <w14:textFill>
                  <w14:solidFill>
                    <w14:schemeClr w14:val="tx1"/>
                  </w14:solidFill>
                </w14:textFill>
              </w:rPr>
              <w:t>eqg</w:t>
            </w:r>
            <w:r>
              <w:rPr>
                <w:bCs/>
                <w:color w:val="000000" w:themeColor="text1"/>
                <w:szCs w:val="24"/>
                <w:highlight w:val="none"/>
                <w:shd w:val="clear" w:color="auto" w:fill="FFFFFF"/>
                <w14:textFill>
                  <w14:solidFill>
                    <w14:schemeClr w14:val="tx1"/>
                  </w14:solidFill>
                </w14:textFill>
              </w:rPr>
              <w:t xml:space="preserve">—建设项目声源在预测点产生的噪声贡献值，dB； </w:t>
            </w:r>
          </w:p>
          <w:p w14:paraId="64E0D677">
            <w:pPr>
              <w:pStyle w:val="300"/>
              <w:ind w:firstLine="480"/>
              <w:rPr>
                <w:bCs/>
                <w:color w:val="000000" w:themeColor="text1"/>
                <w:szCs w:val="24"/>
                <w:highlight w:val="none"/>
                <w:shd w:val="clear" w:color="auto" w:fill="FFFFFF"/>
                <w14:textFill>
                  <w14:solidFill>
                    <w14:schemeClr w14:val="tx1"/>
                  </w14:solidFill>
                </w14:textFill>
              </w:rPr>
            </w:pPr>
            <w:r>
              <w:rPr>
                <w:bCs/>
                <w:i/>
                <w:iCs/>
                <w:color w:val="000000" w:themeColor="text1"/>
                <w:szCs w:val="24"/>
                <w:highlight w:val="none"/>
                <w:shd w:val="clear" w:color="auto" w:fill="FFFFFF"/>
                <w14:textFill>
                  <w14:solidFill>
                    <w14:schemeClr w14:val="tx1"/>
                  </w14:solidFill>
                </w14:textFill>
              </w:rPr>
              <w:t>T</w:t>
            </w:r>
            <w:r>
              <w:rPr>
                <w:bCs/>
                <w:color w:val="000000" w:themeColor="text1"/>
                <w:szCs w:val="24"/>
                <w:highlight w:val="none"/>
                <w:shd w:val="clear" w:color="auto" w:fill="FFFFFF"/>
                <w14:textFill>
                  <w14:solidFill>
                    <w14:schemeClr w14:val="tx1"/>
                  </w14:solidFill>
                </w14:textFill>
              </w:rPr>
              <w:t xml:space="preserve">—用于计算等效声级的时间，s； </w:t>
            </w:r>
          </w:p>
          <w:p w14:paraId="2090705E">
            <w:pPr>
              <w:pStyle w:val="300"/>
              <w:ind w:firstLine="480"/>
              <w:rPr>
                <w:bCs/>
                <w:color w:val="000000" w:themeColor="text1"/>
                <w:szCs w:val="24"/>
                <w:highlight w:val="none"/>
                <w:shd w:val="clear" w:color="auto" w:fill="FFFFFF"/>
                <w14:textFill>
                  <w14:solidFill>
                    <w14:schemeClr w14:val="tx1"/>
                  </w14:solidFill>
                </w14:textFill>
              </w:rPr>
            </w:pPr>
            <w:r>
              <w:rPr>
                <w:bCs/>
                <w:i/>
                <w:iCs/>
                <w:color w:val="000000" w:themeColor="text1"/>
                <w:szCs w:val="24"/>
                <w:highlight w:val="none"/>
                <w:shd w:val="clear" w:color="auto" w:fill="FFFFFF"/>
                <w14:textFill>
                  <w14:solidFill>
                    <w14:schemeClr w14:val="tx1"/>
                  </w14:solidFill>
                </w14:textFill>
              </w:rPr>
              <w:t>N</w:t>
            </w:r>
            <w:r>
              <w:rPr>
                <w:bCs/>
                <w:color w:val="000000" w:themeColor="text1"/>
                <w:szCs w:val="24"/>
                <w:highlight w:val="none"/>
                <w:shd w:val="clear" w:color="auto" w:fill="FFFFFF"/>
                <w14:textFill>
                  <w14:solidFill>
                    <w14:schemeClr w14:val="tx1"/>
                  </w14:solidFill>
                </w14:textFill>
              </w:rPr>
              <w:t>—室外声源个数；</w:t>
            </w:r>
          </w:p>
          <w:p w14:paraId="60339785">
            <w:pPr>
              <w:pStyle w:val="300"/>
              <w:ind w:firstLine="480"/>
              <w:rPr>
                <w:bCs/>
                <w:color w:val="000000" w:themeColor="text1"/>
                <w:szCs w:val="24"/>
                <w:highlight w:val="none"/>
                <w:shd w:val="clear" w:color="auto" w:fill="FFFFFF"/>
                <w14:textFill>
                  <w14:solidFill>
                    <w14:schemeClr w14:val="tx1"/>
                  </w14:solidFill>
                </w14:textFill>
              </w:rPr>
            </w:pPr>
            <w:r>
              <w:rPr>
                <w:bCs/>
                <w:i/>
                <w:iCs/>
                <w:color w:val="000000" w:themeColor="text1"/>
                <w:szCs w:val="24"/>
                <w:highlight w:val="none"/>
                <w:shd w:val="clear" w:color="auto" w:fill="FFFFFF"/>
                <w14:textFill>
                  <w14:solidFill>
                    <w14:schemeClr w14:val="tx1"/>
                  </w14:solidFill>
                </w14:textFill>
              </w:rPr>
              <w:t>t</w:t>
            </w:r>
            <w:r>
              <w:rPr>
                <w:bCs/>
                <w:i/>
                <w:iCs/>
                <w:color w:val="000000" w:themeColor="text1"/>
                <w:szCs w:val="24"/>
                <w:highlight w:val="none"/>
                <w:shd w:val="clear" w:color="auto" w:fill="FFFFFF"/>
                <w:vertAlign w:val="subscript"/>
                <w14:textFill>
                  <w14:solidFill>
                    <w14:schemeClr w14:val="tx1"/>
                  </w14:solidFill>
                </w14:textFill>
              </w:rPr>
              <w:t>i</w:t>
            </w:r>
            <w:r>
              <w:rPr>
                <w:bCs/>
                <w:color w:val="000000" w:themeColor="text1"/>
                <w:szCs w:val="24"/>
                <w:highlight w:val="none"/>
                <w:shd w:val="clear" w:color="auto" w:fill="FFFFFF"/>
                <w14:textFill>
                  <w14:solidFill>
                    <w14:schemeClr w14:val="tx1"/>
                  </w14:solidFill>
                </w14:textFill>
              </w:rPr>
              <w:t>—在</w:t>
            </w:r>
            <w:r>
              <w:rPr>
                <w:bCs/>
                <w:i/>
                <w:iCs/>
                <w:color w:val="000000" w:themeColor="text1"/>
                <w:szCs w:val="24"/>
                <w:highlight w:val="none"/>
                <w:shd w:val="clear" w:color="auto" w:fill="FFFFFF"/>
                <w14:textFill>
                  <w14:solidFill>
                    <w14:schemeClr w14:val="tx1"/>
                  </w14:solidFill>
                </w14:textFill>
              </w:rPr>
              <w:t>T</w:t>
            </w:r>
            <w:r>
              <w:rPr>
                <w:bCs/>
                <w:color w:val="000000" w:themeColor="text1"/>
                <w:szCs w:val="24"/>
                <w:highlight w:val="none"/>
                <w:shd w:val="clear" w:color="auto" w:fill="FFFFFF"/>
                <w14:textFill>
                  <w14:solidFill>
                    <w14:schemeClr w14:val="tx1"/>
                  </w14:solidFill>
                </w14:textFill>
              </w:rPr>
              <w:t>时间内</w:t>
            </w:r>
            <w:r>
              <w:rPr>
                <w:bCs/>
                <w:i/>
                <w:iCs/>
                <w:color w:val="000000" w:themeColor="text1"/>
                <w:szCs w:val="24"/>
                <w:highlight w:val="none"/>
                <w:shd w:val="clear" w:color="auto" w:fill="FFFFFF"/>
                <w14:textFill>
                  <w14:solidFill>
                    <w14:schemeClr w14:val="tx1"/>
                  </w14:solidFill>
                </w14:textFill>
              </w:rPr>
              <w:t>i</w:t>
            </w:r>
            <w:r>
              <w:rPr>
                <w:bCs/>
                <w:color w:val="000000" w:themeColor="text1"/>
                <w:szCs w:val="24"/>
                <w:highlight w:val="none"/>
                <w:shd w:val="clear" w:color="auto" w:fill="FFFFFF"/>
                <w14:textFill>
                  <w14:solidFill>
                    <w14:schemeClr w14:val="tx1"/>
                  </w14:solidFill>
                </w14:textFill>
              </w:rPr>
              <w:t xml:space="preserve">声源工作时间，s； </w:t>
            </w:r>
          </w:p>
          <w:p w14:paraId="3648AD32">
            <w:pPr>
              <w:pStyle w:val="300"/>
              <w:ind w:firstLine="480"/>
              <w:rPr>
                <w:bCs/>
                <w:color w:val="000000" w:themeColor="text1"/>
                <w:szCs w:val="24"/>
                <w:highlight w:val="none"/>
                <w:shd w:val="clear" w:color="auto" w:fill="FFFFFF"/>
                <w14:textFill>
                  <w14:solidFill>
                    <w14:schemeClr w14:val="tx1"/>
                  </w14:solidFill>
                </w14:textFill>
              </w:rPr>
            </w:pPr>
            <w:r>
              <w:rPr>
                <w:bCs/>
                <w:i/>
                <w:iCs/>
                <w:color w:val="000000" w:themeColor="text1"/>
                <w:szCs w:val="24"/>
                <w:highlight w:val="none"/>
                <w:shd w:val="clear" w:color="auto" w:fill="FFFFFF"/>
                <w14:textFill>
                  <w14:solidFill>
                    <w14:schemeClr w14:val="tx1"/>
                  </w14:solidFill>
                </w14:textFill>
              </w:rPr>
              <w:t>M</w:t>
            </w:r>
            <w:r>
              <w:rPr>
                <w:bCs/>
                <w:color w:val="000000" w:themeColor="text1"/>
                <w:szCs w:val="24"/>
                <w:highlight w:val="none"/>
                <w:shd w:val="clear" w:color="auto" w:fill="FFFFFF"/>
                <w14:textFill>
                  <w14:solidFill>
                    <w14:schemeClr w14:val="tx1"/>
                  </w14:solidFill>
                </w14:textFill>
              </w:rPr>
              <w:t>—等效室外声源个数；</w:t>
            </w:r>
          </w:p>
          <w:p w14:paraId="1D2935E0">
            <w:pPr>
              <w:pStyle w:val="300"/>
              <w:ind w:firstLine="480"/>
              <w:rPr>
                <w:bCs/>
                <w:color w:val="000000" w:themeColor="text1"/>
                <w:szCs w:val="24"/>
                <w:highlight w:val="none"/>
                <w:shd w:val="clear" w:color="auto" w:fill="FFFFFF"/>
                <w14:textFill>
                  <w14:solidFill>
                    <w14:schemeClr w14:val="tx1"/>
                  </w14:solidFill>
                </w14:textFill>
              </w:rPr>
            </w:pPr>
            <w:r>
              <w:rPr>
                <w:bCs/>
                <w:i/>
                <w:iCs/>
                <w:color w:val="000000" w:themeColor="text1"/>
                <w:szCs w:val="24"/>
                <w:highlight w:val="none"/>
                <w:shd w:val="clear" w:color="auto" w:fill="FFFFFF"/>
                <w14:textFill>
                  <w14:solidFill>
                    <w14:schemeClr w14:val="tx1"/>
                  </w14:solidFill>
                </w14:textFill>
              </w:rPr>
              <w:t>t</w:t>
            </w:r>
            <w:r>
              <w:rPr>
                <w:bCs/>
                <w:i/>
                <w:iCs/>
                <w:color w:val="000000" w:themeColor="text1"/>
                <w:szCs w:val="24"/>
                <w:highlight w:val="none"/>
                <w:shd w:val="clear" w:color="auto" w:fill="FFFFFF"/>
                <w:vertAlign w:val="subscript"/>
                <w14:textFill>
                  <w14:solidFill>
                    <w14:schemeClr w14:val="tx1"/>
                  </w14:solidFill>
                </w14:textFill>
              </w:rPr>
              <w:t>j</w:t>
            </w:r>
            <w:r>
              <w:rPr>
                <w:bCs/>
                <w:color w:val="000000" w:themeColor="text1"/>
                <w:szCs w:val="24"/>
                <w:highlight w:val="none"/>
                <w:shd w:val="clear" w:color="auto" w:fill="FFFFFF"/>
                <w14:textFill>
                  <w14:solidFill>
                    <w14:schemeClr w14:val="tx1"/>
                  </w14:solidFill>
                </w14:textFill>
              </w:rPr>
              <w:t>—在</w:t>
            </w:r>
            <w:r>
              <w:rPr>
                <w:bCs/>
                <w:i/>
                <w:iCs/>
                <w:color w:val="000000" w:themeColor="text1"/>
                <w:szCs w:val="24"/>
                <w:highlight w:val="none"/>
                <w:shd w:val="clear" w:color="auto" w:fill="FFFFFF"/>
                <w14:textFill>
                  <w14:solidFill>
                    <w14:schemeClr w14:val="tx1"/>
                  </w14:solidFill>
                </w14:textFill>
              </w:rPr>
              <w:t>T</w:t>
            </w:r>
            <w:r>
              <w:rPr>
                <w:bCs/>
                <w:color w:val="000000" w:themeColor="text1"/>
                <w:szCs w:val="24"/>
                <w:highlight w:val="none"/>
                <w:shd w:val="clear" w:color="auto" w:fill="FFFFFF"/>
                <w14:textFill>
                  <w14:solidFill>
                    <w14:schemeClr w14:val="tx1"/>
                  </w14:solidFill>
                </w14:textFill>
              </w:rPr>
              <w:t>时间内</w:t>
            </w:r>
            <w:r>
              <w:rPr>
                <w:bCs/>
                <w:i/>
                <w:iCs/>
                <w:color w:val="000000" w:themeColor="text1"/>
                <w:szCs w:val="24"/>
                <w:highlight w:val="none"/>
                <w:shd w:val="clear" w:color="auto" w:fill="FFFFFF"/>
                <w14:textFill>
                  <w14:solidFill>
                    <w14:schemeClr w14:val="tx1"/>
                  </w14:solidFill>
                </w14:textFill>
              </w:rPr>
              <w:t>j</w:t>
            </w:r>
            <w:r>
              <w:rPr>
                <w:bCs/>
                <w:color w:val="000000" w:themeColor="text1"/>
                <w:szCs w:val="24"/>
                <w:highlight w:val="none"/>
                <w:shd w:val="clear" w:color="auto" w:fill="FFFFFF"/>
                <w14:textFill>
                  <w14:solidFill>
                    <w14:schemeClr w14:val="tx1"/>
                  </w14:solidFill>
                </w14:textFill>
              </w:rPr>
              <w:t>声源工作时间，s。</w:t>
            </w:r>
          </w:p>
          <w:p w14:paraId="51049CA1">
            <w:pPr>
              <w:pStyle w:val="300"/>
              <w:ind w:firstLine="480"/>
              <w:rPr>
                <w:bCs/>
                <w:color w:val="000000" w:themeColor="text1"/>
                <w:szCs w:val="24"/>
                <w:highlight w:val="none"/>
                <w:shd w:val="clear" w:color="auto" w:fill="FFFFFF"/>
                <w14:textFill>
                  <w14:solidFill>
                    <w14:schemeClr w14:val="tx1"/>
                  </w14:solidFill>
                </w14:textFill>
              </w:rPr>
            </w:pPr>
            <w:r>
              <w:rPr>
                <w:bCs/>
                <w:color w:val="000000" w:themeColor="text1"/>
                <w:szCs w:val="24"/>
                <w:highlight w:val="none"/>
                <w:shd w:val="clear" w:color="auto" w:fill="FFFFFF"/>
                <w14:textFill>
                  <w14:solidFill>
                    <w14:schemeClr w14:val="tx1"/>
                  </w14:solidFill>
                </w14:textFill>
              </w:rPr>
              <w:t>E、预测值计算</w:t>
            </w:r>
          </w:p>
          <w:p w14:paraId="38F9A68E">
            <w:pPr>
              <w:pStyle w:val="300"/>
              <w:ind w:firstLine="480"/>
              <w:jc w:val="center"/>
              <w:rPr>
                <w:bCs/>
                <w:color w:val="000000" w:themeColor="text1"/>
                <w:szCs w:val="24"/>
                <w:highlight w:val="none"/>
                <w:shd w:val="clear" w:color="auto" w:fill="FFFFFF"/>
                <w14:textFill>
                  <w14:solidFill>
                    <w14:schemeClr w14:val="tx1"/>
                  </w14:solidFill>
                </w14:textFill>
              </w:rPr>
            </w:pPr>
            <w:r>
              <w:rPr>
                <w:color w:val="000000" w:themeColor="text1"/>
                <w:position w:val="-14"/>
                <w:szCs w:val="24"/>
                <w:highlight w:val="none"/>
                <w:shd w:val="clear" w:color="auto" w:fill="FFFFFF"/>
                <w:lang w:bidi="ar-SA"/>
                <w14:textFill>
                  <w14:solidFill>
                    <w14:schemeClr w14:val="tx1"/>
                  </w14:solidFill>
                </w14:textFill>
              </w:rPr>
              <w:drawing>
                <wp:inline distT="0" distB="0" distL="0" distR="0">
                  <wp:extent cx="2202815" cy="318135"/>
                  <wp:effectExtent l="0" t="0" r="6985" b="5715"/>
                  <wp:docPr id="100483598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35986" name="图片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202815" cy="318135"/>
                          </a:xfrm>
                          <a:prstGeom prst="rect">
                            <a:avLst/>
                          </a:prstGeom>
                          <a:noFill/>
                          <a:ln>
                            <a:noFill/>
                          </a:ln>
                        </pic:spPr>
                      </pic:pic>
                    </a:graphicData>
                  </a:graphic>
                </wp:inline>
              </w:drawing>
            </w:r>
            <w:r>
              <w:rPr>
                <w:bCs/>
                <w:color w:val="000000" w:themeColor="text1"/>
                <w:szCs w:val="24"/>
                <w:highlight w:val="none"/>
                <w:shd w:val="clear" w:color="auto" w:fill="FFFFFF"/>
                <w14:textFill>
                  <w14:solidFill>
                    <w14:schemeClr w14:val="tx1"/>
                  </w14:solidFill>
                </w14:textFill>
              </w:rPr>
              <w:t>（式4-10）</w:t>
            </w:r>
          </w:p>
          <w:p w14:paraId="5C7755CC">
            <w:pPr>
              <w:pStyle w:val="300"/>
              <w:ind w:firstLine="480"/>
              <w:rPr>
                <w:bCs/>
                <w:color w:val="000000" w:themeColor="text1"/>
                <w:szCs w:val="24"/>
                <w:highlight w:val="none"/>
                <w:shd w:val="clear" w:color="auto" w:fill="FFFFFF"/>
                <w14:textFill>
                  <w14:solidFill>
                    <w14:schemeClr w14:val="tx1"/>
                  </w14:solidFill>
                </w14:textFill>
              </w:rPr>
            </w:pPr>
            <w:r>
              <w:rPr>
                <w:bCs/>
                <w:color w:val="000000" w:themeColor="text1"/>
                <w:szCs w:val="24"/>
                <w:highlight w:val="none"/>
                <w:shd w:val="clear" w:color="auto" w:fill="FFFFFF"/>
                <w14:textFill>
                  <w14:solidFill>
                    <w14:schemeClr w14:val="tx1"/>
                  </w14:solidFill>
                </w14:textFill>
              </w:rPr>
              <w:t>式中：</w:t>
            </w:r>
          </w:p>
          <w:p w14:paraId="6923667F">
            <w:pPr>
              <w:pStyle w:val="300"/>
              <w:ind w:firstLine="480"/>
              <w:rPr>
                <w:bCs/>
                <w:color w:val="000000" w:themeColor="text1"/>
                <w:szCs w:val="24"/>
                <w:highlight w:val="none"/>
                <w:shd w:val="clear" w:color="auto" w:fill="FFFFFF"/>
                <w14:textFill>
                  <w14:solidFill>
                    <w14:schemeClr w14:val="tx1"/>
                  </w14:solidFill>
                </w14:textFill>
              </w:rPr>
            </w:pPr>
            <w:r>
              <w:rPr>
                <w:bCs/>
                <w:i/>
                <w:iCs/>
                <w:color w:val="000000" w:themeColor="text1"/>
                <w:szCs w:val="24"/>
                <w:highlight w:val="none"/>
                <w:shd w:val="clear" w:color="auto" w:fill="FFFFFF"/>
                <w14:textFill>
                  <w14:solidFill>
                    <w14:schemeClr w14:val="tx1"/>
                  </w14:solidFill>
                </w14:textFill>
              </w:rPr>
              <w:t>L</w:t>
            </w:r>
            <w:r>
              <w:rPr>
                <w:bCs/>
                <w:i/>
                <w:iCs/>
                <w:color w:val="000000" w:themeColor="text1"/>
                <w:szCs w:val="24"/>
                <w:highlight w:val="none"/>
                <w:shd w:val="clear" w:color="auto" w:fill="FFFFFF"/>
                <w:vertAlign w:val="subscript"/>
                <w14:textFill>
                  <w14:solidFill>
                    <w14:schemeClr w14:val="tx1"/>
                  </w14:solidFill>
                </w14:textFill>
              </w:rPr>
              <w:t>eq</w:t>
            </w:r>
            <w:r>
              <w:rPr>
                <w:bCs/>
                <w:color w:val="000000" w:themeColor="text1"/>
                <w:szCs w:val="24"/>
                <w:highlight w:val="none"/>
                <w:shd w:val="clear" w:color="auto" w:fill="FFFFFF"/>
                <w14:textFill>
                  <w14:solidFill>
                    <w14:schemeClr w14:val="tx1"/>
                  </w14:solidFill>
                </w14:textFill>
              </w:rPr>
              <w:t>—预测点的噪声预测值，dB；</w:t>
            </w:r>
          </w:p>
          <w:p w14:paraId="0E200BDA">
            <w:pPr>
              <w:pStyle w:val="300"/>
              <w:ind w:firstLine="480"/>
              <w:rPr>
                <w:bCs/>
                <w:color w:val="000000" w:themeColor="text1"/>
                <w:szCs w:val="24"/>
                <w:highlight w:val="none"/>
                <w:shd w:val="clear" w:color="auto" w:fill="FFFFFF"/>
                <w14:textFill>
                  <w14:solidFill>
                    <w14:schemeClr w14:val="tx1"/>
                  </w14:solidFill>
                </w14:textFill>
              </w:rPr>
            </w:pPr>
            <w:r>
              <w:rPr>
                <w:bCs/>
                <w:i/>
                <w:iCs/>
                <w:color w:val="000000" w:themeColor="text1"/>
                <w:szCs w:val="24"/>
                <w:highlight w:val="none"/>
                <w:shd w:val="clear" w:color="auto" w:fill="FFFFFF"/>
                <w14:textFill>
                  <w14:solidFill>
                    <w14:schemeClr w14:val="tx1"/>
                  </w14:solidFill>
                </w14:textFill>
              </w:rPr>
              <w:t>L</w:t>
            </w:r>
            <w:r>
              <w:rPr>
                <w:bCs/>
                <w:i/>
                <w:iCs/>
                <w:color w:val="000000" w:themeColor="text1"/>
                <w:szCs w:val="24"/>
                <w:highlight w:val="none"/>
                <w:shd w:val="clear" w:color="auto" w:fill="FFFFFF"/>
                <w:vertAlign w:val="subscript"/>
                <w14:textFill>
                  <w14:solidFill>
                    <w14:schemeClr w14:val="tx1"/>
                  </w14:solidFill>
                </w14:textFill>
              </w:rPr>
              <w:t>eqg</w:t>
            </w:r>
            <w:r>
              <w:rPr>
                <w:bCs/>
                <w:color w:val="000000" w:themeColor="text1"/>
                <w:szCs w:val="24"/>
                <w:highlight w:val="none"/>
                <w:shd w:val="clear" w:color="auto" w:fill="FFFFFF"/>
                <w14:textFill>
                  <w14:solidFill>
                    <w14:schemeClr w14:val="tx1"/>
                  </w14:solidFill>
                </w14:textFill>
              </w:rPr>
              <w:t xml:space="preserve">—建设项目声源在预测点产生的噪声贡献值，dB； </w:t>
            </w:r>
          </w:p>
          <w:p w14:paraId="7E736B61">
            <w:pPr>
              <w:pStyle w:val="300"/>
              <w:ind w:firstLine="480"/>
              <w:rPr>
                <w:bCs/>
                <w:color w:val="000000" w:themeColor="text1"/>
                <w:szCs w:val="24"/>
                <w:highlight w:val="none"/>
                <w:shd w:val="clear" w:color="auto" w:fill="FFFFFF"/>
                <w14:textFill>
                  <w14:solidFill>
                    <w14:schemeClr w14:val="tx1"/>
                  </w14:solidFill>
                </w14:textFill>
              </w:rPr>
            </w:pPr>
            <w:r>
              <w:rPr>
                <w:bCs/>
                <w:i/>
                <w:iCs/>
                <w:color w:val="000000" w:themeColor="text1"/>
                <w:szCs w:val="24"/>
                <w:highlight w:val="none"/>
                <w:shd w:val="clear" w:color="auto" w:fill="FFFFFF"/>
                <w14:textFill>
                  <w14:solidFill>
                    <w14:schemeClr w14:val="tx1"/>
                  </w14:solidFill>
                </w14:textFill>
              </w:rPr>
              <w:t>L</w:t>
            </w:r>
            <w:r>
              <w:rPr>
                <w:bCs/>
                <w:i/>
                <w:iCs/>
                <w:color w:val="000000" w:themeColor="text1"/>
                <w:szCs w:val="24"/>
                <w:highlight w:val="none"/>
                <w:shd w:val="clear" w:color="auto" w:fill="FFFFFF"/>
                <w:vertAlign w:val="subscript"/>
                <w14:textFill>
                  <w14:solidFill>
                    <w14:schemeClr w14:val="tx1"/>
                  </w14:solidFill>
                </w14:textFill>
              </w:rPr>
              <w:t>eqb</w:t>
            </w:r>
            <w:r>
              <w:rPr>
                <w:bCs/>
                <w:color w:val="000000" w:themeColor="text1"/>
                <w:szCs w:val="24"/>
                <w:highlight w:val="none"/>
                <w:shd w:val="clear" w:color="auto" w:fill="FFFFFF"/>
                <w14:textFill>
                  <w14:solidFill>
                    <w14:schemeClr w14:val="tx1"/>
                  </w14:solidFill>
                </w14:textFill>
              </w:rPr>
              <w:t>—预测点的背景噪声值，dB。</w:t>
            </w:r>
          </w:p>
          <w:p w14:paraId="2CEB697E">
            <w:pPr>
              <w:pStyle w:val="300"/>
              <w:ind w:firstLine="480"/>
              <w:rPr>
                <w:bCs/>
                <w:color w:val="000000" w:themeColor="text1"/>
                <w:szCs w:val="24"/>
                <w:highlight w:val="none"/>
                <w:shd w:val="clear" w:color="auto" w:fill="FFFFFF"/>
                <w14:textFill>
                  <w14:solidFill>
                    <w14:schemeClr w14:val="tx1"/>
                  </w14:solidFill>
                </w14:textFill>
              </w:rPr>
            </w:pPr>
            <w:r>
              <w:rPr>
                <w:rFonts w:hint="eastAsia"/>
                <w:bCs/>
                <w:color w:val="000000" w:themeColor="text1"/>
                <w:szCs w:val="24"/>
                <w:highlight w:val="none"/>
                <w:shd w:val="clear" w:color="auto" w:fill="FFFFFF"/>
                <w14:textFill>
                  <w14:solidFill>
                    <w14:schemeClr w14:val="tx1"/>
                  </w14:solidFill>
                </w14:textFill>
              </w:rPr>
              <w:t>2、</w:t>
            </w:r>
            <w:r>
              <w:rPr>
                <w:bCs/>
                <w:color w:val="000000" w:themeColor="text1"/>
                <w:szCs w:val="24"/>
                <w:highlight w:val="none"/>
                <w:shd w:val="clear" w:color="auto" w:fill="FFFFFF"/>
                <w14:textFill>
                  <w14:solidFill>
                    <w14:schemeClr w14:val="tx1"/>
                  </w14:solidFill>
                </w14:textFill>
              </w:rPr>
              <w:t>预测参数选取</w:t>
            </w:r>
          </w:p>
          <w:p w14:paraId="5E3AC6FC">
            <w:pPr>
              <w:pStyle w:val="300"/>
              <w:ind w:firstLine="480"/>
              <w:rPr>
                <w:bCs/>
                <w:color w:val="000000" w:themeColor="text1"/>
                <w:szCs w:val="24"/>
                <w:highlight w:val="none"/>
                <w:shd w:val="clear" w:color="auto" w:fill="FFFFFF"/>
                <w14:textFill>
                  <w14:solidFill>
                    <w14:schemeClr w14:val="tx1"/>
                  </w14:solidFill>
                </w14:textFill>
              </w:rPr>
            </w:pPr>
            <w:r>
              <w:rPr>
                <w:bCs/>
                <w:color w:val="000000" w:themeColor="text1"/>
                <w:szCs w:val="24"/>
                <w:highlight w:val="none"/>
                <w:shd w:val="clear" w:color="auto" w:fill="FFFFFF"/>
                <w14:textFill>
                  <w14:solidFill>
                    <w14:schemeClr w14:val="tx1"/>
                  </w14:solidFill>
                </w14:textFill>
              </w:rPr>
              <w:t>本项目主要噪声设备及噪声源强见项目源强分析。</w:t>
            </w:r>
          </w:p>
          <w:p w14:paraId="0FF0A4F1">
            <w:pPr>
              <w:pStyle w:val="300"/>
              <w:ind w:firstLine="480"/>
              <w:rPr>
                <w:bCs/>
                <w:color w:val="000000" w:themeColor="text1"/>
                <w:szCs w:val="24"/>
                <w:highlight w:val="none"/>
                <w:shd w:val="clear" w:color="auto" w:fill="FFFFFF"/>
                <w14:textFill>
                  <w14:solidFill>
                    <w14:schemeClr w14:val="tx1"/>
                  </w14:solidFill>
                </w14:textFill>
              </w:rPr>
            </w:pPr>
            <w:r>
              <w:rPr>
                <w:rFonts w:hint="eastAsia"/>
                <w:bCs/>
                <w:color w:val="000000" w:themeColor="text1"/>
                <w:szCs w:val="24"/>
                <w:highlight w:val="none"/>
                <w:shd w:val="clear" w:color="auto" w:fill="FFFFFF"/>
                <w14:textFill>
                  <w14:solidFill>
                    <w14:schemeClr w14:val="tx1"/>
                  </w14:solidFill>
                </w14:textFill>
              </w:rPr>
              <w:t>3、</w:t>
            </w:r>
            <w:r>
              <w:rPr>
                <w:bCs/>
                <w:color w:val="000000" w:themeColor="text1"/>
                <w:szCs w:val="24"/>
                <w:highlight w:val="none"/>
                <w:shd w:val="clear" w:color="auto" w:fill="FFFFFF"/>
                <w14:textFill>
                  <w14:solidFill>
                    <w14:schemeClr w14:val="tx1"/>
                  </w14:solidFill>
                </w14:textFill>
              </w:rPr>
              <w:t>预测计算结果</w:t>
            </w:r>
          </w:p>
          <w:p w14:paraId="1DF45A8A">
            <w:pPr>
              <w:pStyle w:val="300"/>
              <w:ind w:firstLine="480"/>
              <w:rPr>
                <w:bCs/>
                <w:color w:val="000000" w:themeColor="text1"/>
                <w:szCs w:val="24"/>
                <w:highlight w:val="none"/>
                <w:shd w:val="clear" w:color="auto" w:fill="FFFFFF"/>
                <w14:textFill>
                  <w14:solidFill>
                    <w14:schemeClr w14:val="tx1"/>
                  </w14:solidFill>
                </w14:textFill>
              </w:rPr>
            </w:pPr>
            <w:r>
              <w:rPr>
                <w:bCs/>
                <w:color w:val="000000" w:themeColor="text1"/>
                <w:szCs w:val="24"/>
                <w:highlight w:val="none"/>
                <w:shd w:val="clear" w:color="auto" w:fill="FFFFFF"/>
                <w14:textFill>
                  <w14:solidFill>
                    <w14:schemeClr w14:val="tx1"/>
                  </w14:solidFill>
                </w14:textFill>
              </w:rPr>
              <w:t>本项目运行后厂区内的噪声预测结果见表4.</w:t>
            </w:r>
            <w:r>
              <w:rPr>
                <w:rFonts w:hint="eastAsia"/>
                <w:bCs/>
                <w:color w:val="000000" w:themeColor="text1"/>
                <w:szCs w:val="24"/>
                <w:highlight w:val="none"/>
                <w:shd w:val="clear" w:color="auto" w:fill="FFFFFF"/>
                <w14:textFill>
                  <w14:solidFill>
                    <w14:schemeClr w14:val="tx1"/>
                  </w14:solidFill>
                </w14:textFill>
              </w:rPr>
              <w:t>4</w:t>
            </w:r>
            <w:r>
              <w:rPr>
                <w:bCs/>
                <w:color w:val="000000" w:themeColor="text1"/>
                <w:szCs w:val="24"/>
                <w:highlight w:val="none"/>
                <w:shd w:val="clear" w:color="auto" w:fill="FFFFFF"/>
                <w14:textFill>
                  <w14:solidFill>
                    <w14:schemeClr w14:val="tx1"/>
                  </w14:solidFill>
                </w14:textFill>
              </w:rPr>
              <w:t>-</w:t>
            </w:r>
            <w:r>
              <w:rPr>
                <w:rFonts w:hint="eastAsia"/>
                <w:bCs/>
                <w:color w:val="000000" w:themeColor="text1"/>
                <w:szCs w:val="24"/>
                <w:highlight w:val="none"/>
                <w:shd w:val="clear" w:color="auto" w:fill="FFFFFF"/>
                <w14:textFill>
                  <w14:solidFill>
                    <w14:schemeClr w14:val="tx1"/>
                  </w14:solidFill>
                </w14:textFill>
              </w:rPr>
              <w:t>3</w:t>
            </w:r>
            <w:r>
              <w:rPr>
                <w:bCs/>
                <w:color w:val="000000" w:themeColor="text1"/>
                <w:szCs w:val="24"/>
                <w:highlight w:val="none"/>
                <w:shd w:val="clear" w:color="auto" w:fill="FFFFFF"/>
                <w14:textFill>
                  <w14:solidFill>
                    <w14:schemeClr w14:val="tx1"/>
                  </w14:solidFill>
                </w14:textFill>
              </w:rPr>
              <w:t>。</w:t>
            </w:r>
          </w:p>
          <w:p w14:paraId="33408341">
            <w:pPr>
              <w:pStyle w:val="16"/>
            </w:pPr>
            <w:r>
              <w:rPr>
                <w:color w:val="000000" w:themeColor="text1"/>
                <w:highlight w:val="none"/>
                <w14:textFill>
                  <w14:solidFill>
                    <w14:schemeClr w14:val="tx1"/>
                  </w14:solidFill>
                </w14:textFill>
              </w:rPr>
              <w:t>表4.</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 xml:space="preserve">  项目噪声预测结果表  </w:t>
            </w:r>
            <w:r>
              <w:t>单位：dB</w:t>
            </w:r>
            <w:r>
              <w:rPr>
                <w:rFonts w:hint="eastAsia"/>
              </w:rPr>
              <w:t>（</w:t>
            </w:r>
            <w:r>
              <w:t>A</w:t>
            </w:r>
            <w:r>
              <w:rPr>
                <w:rFonts w:hint="eastAsia"/>
              </w:rPr>
              <w:t>）</w:t>
            </w:r>
          </w:p>
          <w:tbl>
            <w:tblPr>
              <w:tblStyle w:val="53"/>
              <w:tblpPr w:leftFromText="180" w:rightFromText="180" w:vertAnchor="text" w:tblpXSpec="center" w:tblpY="1"/>
              <w:tblOverlap w:val="never"/>
              <w:tblW w:w="4998"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28" w:type="dxa"/>
                <w:bottom w:w="0" w:type="dxa"/>
                <w:right w:w="28" w:type="dxa"/>
              </w:tblCellMar>
            </w:tblPr>
            <w:tblGrid>
              <w:gridCol w:w="1198"/>
              <w:gridCol w:w="1197"/>
              <w:gridCol w:w="1198"/>
              <w:gridCol w:w="1198"/>
              <w:gridCol w:w="1198"/>
              <w:gridCol w:w="1199"/>
              <w:gridCol w:w="1199"/>
            </w:tblGrid>
            <w:tr w14:paraId="2B32AB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1" w:hRule="atLeast"/>
              </w:trPr>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6D85C69D">
                  <w:pPr>
                    <w:pStyle w:val="282"/>
                    <w:rPr>
                      <w:lang w:bidi="ar"/>
                    </w:rPr>
                  </w:pPr>
                  <w:r>
                    <w:rPr>
                      <w:lang w:bidi="ar"/>
                    </w:rPr>
                    <w:t>预测目标</w:t>
                  </w:r>
                </w:p>
              </w:tc>
              <w:tc>
                <w:tcPr>
                  <w:tcW w:w="713" w:type="pct"/>
                  <w:tcBorders>
                    <w:top w:val="single" w:color="auto" w:sz="2" w:space="0"/>
                    <w:left w:val="single" w:color="auto" w:sz="2" w:space="0"/>
                    <w:bottom w:val="single" w:color="auto" w:sz="2" w:space="0"/>
                    <w:right w:val="single" w:color="auto" w:sz="2" w:space="0"/>
                    <w:tl2br w:val="nil"/>
                    <w:tr2bl w:val="nil"/>
                  </w:tcBorders>
                  <w:vAlign w:val="center"/>
                </w:tcPr>
                <w:p w14:paraId="38D96887">
                  <w:pPr>
                    <w:pStyle w:val="282"/>
                    <w:rPr>
                      <w:lang w:bidi="ar"/>
                    </w:rPr>
                  </w:pPr>
                  <w:r>
                    <w:rPr>
                      <w:lang w:bidi="ar"/>
                    </w:rPr>
                    <w:t>时段</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3E595780">
                  <w:pPr>
                    <w:pStyle w:val="282"/>
                    <w:rPr>
                      <w:lang w:bidi="ar"/>
                    </w:rPr>
                  </w:pPr>
                  <w:r>
                    <w:rPr>
                      <w:rFonts w:hint="eastAsia"/>
                      <w:lang w:bidi="ar"/>
                    </w:rPr>
                    <w:t>背景值</w:t>
                  </w:r>
                </w:p>
                <w:p w14:paraId="7EF36404">
                  <w:pPr>
                    <w:pStyle w:val="282"/>
                    <w:rPr>
                      <w:lang w:bidi="ar"/>
                    </w:rPr>
                  </w:pPr>
                  <w:r>
                    <w:rPr>
                      <w:lang w:bidi="ar"/>
                    </w:rPr>
                    <w:t>dB（A）</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4C37FF48">
                  <w:pPr>
                    <w:pStyle w:val="282"/>
                    <w:rPr>
                      <w:lang w:bidi="ar"/>
                    </w:rPr>
                  </w:pPr>
                  <w:r>
                    <w:rPr>
                      <w:lang w:bidi="ar"/>
                    </w:rPr>
                    <w:t>贡献值</w:t>
                  </w:r>
                </w:p>
                <w:p w14:paraId="0C3281D7">
                  <w:pPr>
                    <w:pStyle w:val="282"/>
                    <w:rPr>
                      <w:lang w:bidi="ar"/>
                    </w:rPr>
                  </w:pPr>
                  <w:r>
                    <w:rPr>
                      <w:lang w:bidi="ar"/>
                    </w:rPr>
                    <w:t>dB（A）</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7EB7E55C">
                  <w:pPr>
                    <w:pStyle w:val="282"/>
                    <w:rPr>
                      <w:lang w:bidi="ar"/>
                    </w:rPr>
                  </w:pPr>
                  <w:r>
                    <w:rPr>
                      <w:rFonts w:hint="eastAsia"/>
                      <w:lang w:bidi="ar"/>
                    </w:rPr>
                    <w:t>预测值</w:t>
                  </w:r>
                </w:p>
                <w:p w14:paraId="3C1D3855">
                  <w:pPr>
                    <w:pStyle w:val="282"/>
                    <w:rPr>
                      <w:lang w:bidi="ar"/>
                    </w:rPr>
                  </w:pPr>
                  <w:r>
                    <w:rPr>
                      <w:lang w:bidi="ar"/>
                    </w:rPr>
                    <w:t>dB（A）</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6F93F3B7">
                  <w:pPr>
                    <w:pStyle w:val="282"/>
                    <w:rPr>
                      <w:lang w:bidi="ar"/>
                    </w:rPr>
                  </w:pPr>
                  <w:r>
                    <w:rPr>
                      <w:lang w:bidi="ar"/>
                    </w:rPr>
                    <w:t>标准限值</w:t>
                  </w:r>
                </w:p>
                <w:p w14:paraId="3C225EB3">
                  <w:pPr>
                    <w:pStyle w:val="282"/>
                    <w:rPr>
                      <w:lang w:bidi="ar"/>
                    </w:rPr>
                  </w:pPr>
                  <w:r>
                    <w:rPr>
                      <w:lang w:bidi="ar"/>
                    </w:rPr>
                    <w:t>dB（A）</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4EAB0A2D">
                  <w:pPr>
                    <w:pStyle w:val="282"/>
                    <w:rPr>
                      <w:lang w:bidi="ar"/>
                    </w:rPr>
                  </w:pPr>
                  <w:r>
                    <w:rPr>
                      <w:lang w:bidi="ar"/>
                    </w:rPr>
                    <w:t>达标情况</w:t>
                  </w:r>
                </w:p>
              </w:tc>
            </w:tr>
            <w:tr w14:paraId="6B3777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0" w:hRule="atLeast"/>
              </w:trPr>
              <w:tc>
                <w:tcPr>
                  <w:tcW w:w="714" w:type="pct"/>
                  <w:vMerge w:val="restart"/>
                  <w:tcBorders>
                    <w:top w:val="single" w:color="auto" w:sz="2" w:space="0"/>
                    <w:left w:val="single" w:color="auto" w:sz="2" w:space="0"/>
                    <w:right w:val="single" w:color="auto" w:sz="2" w:space="0"/>
                    <w:tl2br w:val="nil"/>
                    <w:tr2bl w:val="nil"/>
                  </w:tcBorders>
                  <w:vAlign w:val="center"/>
                </w:tcPr>
                <w:p w14:paraId="15C831D9">
                  <w:pPr>
                    <w:pStyle w:val="282"/>
                    <w:rPr>
                      <w:lang w:bidi="ar"/>
                    </w:rPr>
                  </w:pPr>
                  <w:r>
                    <w:rPr>
                      <w:lang w:bidi="ar"/>
                    </w:rPr>
                    <w:t>东侧厂界</w:t>
                  </w:r>
                </w:p>
              </w:tc>
              <w:tc>
                <w:tcPr>
                  <w:tcW w:w="713" w:type="pct"/>
                  <w:tcBorders>
                    <w:top w:val="single" w:color="auto" w:sz="2" w:space="0"/>
                    <w:left w:val="single" w:color="auto" w:sz="2" w:space="0"/>
                    <w:bottom w:val="single" w:color="auto" w:sz="2" w:space="0"/>
                    <w:right w:val="single" w:color="auto" w:sz="2" w:space="0"/>
                    <w:tl2br w:val="nil"/>
                    <w:tr2bl w:val="nil"/>
                  </w:tcBorders>
                  <w:vAlign w:val="center"/>
                </w:tcPr>
                <w:p w14:paraId="7963EB92">
                  <w:pPr>
                    <w:pStyle w:val="282"/>
                    <w:rPr>
                      <w:lang w:bidi="ar"/>
                    </w:rPr>
                  </w:pPr>
                  <w:r>
                    <w:rPr>
                      <w:lang w:bidi="ar"/>
                    </w:rPr>
                    <w:t>昼间</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3B05E192">
                  <w:pPr>
                    <w:pStyle w:val="282"/>
                    <w:rPr>
                      <w:rFonts w:hint="default" w:eastAsia="宋体"/>
                      <w:lang w:val="en-US" w:eastAsia="zh-CN" w:bidi="ar"/>
                    </w:rPr>
                  </w:pPr>
                  <w:r>
                    <w:rPr>
                      <w:rFonts w:hint="eastAsia"/>
                      <w:lang w:val="en-US" w:eastAsia="zh-CN" w:bidi="ar"/>
                    </w:rPr>
                    <w:t>55</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158E536F">
                  <w:pPr>
                    <w:pStyle w:val="282"/>
                    <w:rPr>
                      <w:rFonts w:hint="default" w:ascii="Times New Roman" w:hAnsi="Times New Roman" w:eastAsia="宋体" w:cs="宋体"/>
                      <w:lang w:val="en-US" w:eastAsia="zh-CN" w:bidi="ar"/>
                    </w:rPr>
                  </w:pPr>
                  <w:r>
                    <w:rPr>
                      <w:rFonts w:hint="eastAsia" w:ascii="Times New Roman" w:hAnsi="Times New Roman" w:eastAsia="宋体" w:cs="宋体"/>
                      <w:lang w:val="en-US" w:eastAsia="zh-CN" w:bidi="ar"/>
                    </w:rPr>
                    <w:t>42.5</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36F41B28">
                  <w:pPr>
                    <w:pStyle w:val="282"/>
                    <w:rPr>
                      <w:rFonts w:hint="default" w:eastAsia="宋体"/>
                      <w:lang w:val="en-US" w:eastAsia="zh-CN" w:bidi="ar"/>
                    </w:rPr>
                  </w:pPr>
                  <w:r>
                    <w:rPr>
                      <w:rFonts w:hint="eastAsia"/>
                      <w:lang w:val="en-US" w:eastAsia="zh-CN" w:bidi="ar"/>
                    </w:rPr>
                    <w:t>55.1</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77E839F6">
                  <w:pPr>
                    <w:pStyle w:val="282"/>
                    <w:rPr>
                      <w:lang w:bidi="ar"/>
                    </w:rPr>
                  </w:pPr>
                  <w:r>
                    <w:rPr>
                      <w:rFonts w:hint="eastAsia"/>
                      <w:lang w:bidi="ar"/>
                    </w:rPr>
                    <w:t>65</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65F73908">
                  <w:pPr>
                    <w:pStyle w:val="282"/>
                    <w:rPr>
                      <w:lang w:bidi="ar"/>
                    </w:rPr>
                  </w:pPr>
                  <w:r>
                    <w:rPr>
                      <w:lang w:bidi="ar"/>
                    </w:rPr>
                    <w:t>达标</w:t>
                  </w:r>
                </w:p>
              </w:tc>
            </w:tr>
            <w:tr w14:paraId="7ADBC0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0" w:hRule="atLeast"/>
              </w:trPr>
              <w:tc>
                <w:tcPr>
                  <w:tcW w:w="714" w:type="pct"/>
                  <w:vMerge w:val="continue"/>
                  <w:tcBorders>
                    <w:left w:val="single" w:color="auto" w:sz="2" w:space="0"/>
                    <w:bottom w:val="single" w:color="auto" w:sz="2" w:space="0"/>
                    <w:right w:val="single" w:color="auto" w:sz="2" w:space="0"/>
                    <w:tl2br w:val="nil"/>
                    <w:tr2bl w:val="nil"/>
                  </w:tcBorders>
                  <w:vAlign w:val="center"/>
                </w:tcPr>
                <w:p w14:paraId="38F1EA4B">
                  <w:pPr>
                    <w:pStyle w:val="282"/>
                    <w:rPr>
                      <w:lang w:bidi="ar"/>
                    </w:rPr>
                  </w:pPr>
                </w:p>
              </w:tc>
              <w:tc>
                <w:tcPr>
                  <w:tcW w:w="713" w:type="pct"/>
                  <w:tcBorders>
                    <w:top w:val="single" w:color="auto" w:sz="2" w:space="0"/>
                    <w:left w:val="single" w:color="auto" w:sz="2" w:space="0"/>
                    <w:bottom w:val="single" w:color="auto" w:sz="2" w:space="0"/>
                    <w:right w:val="single" w:color="auto" w:sz="2" w:space="0"/>
                    <w:tl2br w:val="nil"/>
                    <w:tr2bl w:val="nil"/>
                  </w:tcBorders>
                  <w:vAlign w:val="center"/>
                </w:tcPr>
                <w:p w14:paraId="218D260F">
                  <w:pPr>
                    <w:pStyle w:val="282"/>
                    <w:rPr>
                      <w:lang w:bidi="ar"/>
                    </w:rPr>
                  </w:pPr>
                  <w:r>
                    <w:rPr>
                      <w:lang w:bidi="ar"/>
                    </w:rPr>
                    <w:t>夜间</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77BE4D87">
                  <w:pPr>
                    <w:pStyle w:val="282"/>
                    <w:rPr>
                      <w:rFonts w:hint="default" w:eastAsia="宋体"/>
                      <w:lang w:val="en-US" w:eastAsia="zh-CN" w:bidi="ar"/>
                    </w:rPr>
                  </w:pPr>
                  <w:r>
                    <w:rPr>
                      <w:rFonts w:hint="eastAsia"/>
                      <w:lang w:val="en-US" w:eastAsia="zh-CN" w:bidi="ar"/>
                    </w:rPr>
                    <w:t>45</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472C46D8">
                  <w:pPr>
                    <w:pStyle w:val="282"/>
                    <w:rPr>
                      <w:rFonts w:hint="default" w:ascii="Times New Roman" w:hAnsi="Times New Roman" w:eastAsia="宋体" w:cs="宋体"/>
                      <w:lang w:val="en-US" w:eastAsia="zh-CN" w:bidi="ar"/>
                    </w:rPr>
                  </w:pPr>
                  <w:r>
                    <w:rPr>
                      <w:rFonts w:hint="eastAsia" w:ascii="Times New Roman" w:hAnsi="Times New Roman" w:eastAsia="宋体" w:cs="宋体"/>
                      <w:lang w:val="en-US" w:eastAsia="zh-CN" w:bidi="ar"/>
                    </w:rPr>
                    <w:t>41.6</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7C9116C3">
                  <w:pPr>
                    <w:pStyle w:val="282"/>
                    <w:rPr>
                      <w:rFonts w:hint="default" w:eastAsia="宋体"/>
                      <w:lang w:val="en-US" w:eastAsia="zh-CN" w:bidi="ar"/>
                    </w:rPr>
                  </w:pPr>
                  <w:r>
                    <w:rPr>
                      <w:rFonts w:hint="eastAsia"/>
                      <w:lang w:val="en-US" w:eastAsia="zh-CN" w:bidi="ar"/>
                    </w:rPr>
                    <w:t>47.4</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611AB985">
                  <w:pPr>
                    <w:pStyle w:val="282"/>
                    <w:rPr>
                      <w:lang w:bidi="ar"/>
                    </w:rPr>
                  </w:pPr>
                  <w:r>
                    <w:rPr>
                      <w:rFonts w:hint="eastAsia"/>
                      <w:lang w:bidi="ar"/>
                    </w:rPr>
                    <w:t>55</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0CFFADBC">
                  <w:pPr>
                    <w:pStyle w:val="282"/>
                    <w:rPr>
                      <w:lang w:bidi="ar"/>
                    </w:rPr>
                  </w:pPr>
                  <w:r>
                    <w:rPr>
                      <w:lang w:bidi="ar"/>
                    </w:rPr>
                    <w:t>达标</w:t>
                  </w:r>
                </w:p>
              </w:tc>
            </w:tr>
            <w:tr w14:paraId="59F736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0" w:hRule="atLeast"/>
              </w:trPr>
              <w:tc>
                <w:tcPr>
                  <w:tcW w:w="714" w:type="pct"/>
                  <w:vMerge w:val="restart"/>
                  <w:tcBorders>
                    <w:top w:val="single" w:color="auto" w:sz="2" w:space="0"/>
                    <w:left w:val="single" w:color="auto" w:sz="2" w:space="0"/>
                    <w:right w:val="single" w:color="auto" w:sz="2" w:space="0"/>
                    <w:tl2br w:val="nil"/>
                    <w:tr2bl w:val="nil"/>
                  </w:tcBorders>
                  <w:vAlign w:val="center"/>
                </w:tcPr>
                <w:p w14:paraId="7BB5C8DD">
                  <w:pPr>
                    <w:pStyle w:val="282"/>
                    <w:rPr>
                      <w:lang w:bidi="ar"/>
                    </w:rPr>
                  </w:pPr>
                  <w:r>
                    <w:rPr>
                      <w:lang w:bidi="ar"/>
                    </w:rPr>
                    <w:t>南侧厂界</w:t>
                  </w:r>
                </w:p>
              </w:tc>
              <w:tc>
                <w:tcPr>
                  <w:tcW w:w="713" w:type="pct"/>
                  <w:tcBorders>
                    <w:top w:val="single" w:color="auto" w:sz="2" w:space="0"/>
                    <w:left w:val="single" w:color="auto" w:sz="2" w:space="0"/>
                    <w:bottom w:val="single" w:color="auto" w:sz="2" w:space="0"/>
                    <w:right w:val="single" w:color="auto" w:sz="2" w:space="0"/>
                    <w:tl2br w:val="nil"/>
                    <w:tr2bl w:val="nil"/>
                  </w:tcBorders>
                  <w:vAlign w:val="center"/>
                </w:tcPr>
                <w:p w14:paraId="24C70167">
                  <w:pPr>
                    <w:pStyle w:val="282"/>
                    <w:rPr>
                      <w:lang w:bidi="ar"/>
                    </w:rPr>
                  </w:pPr>
                  <w:r>
                    <w:rPr>
                      <w:lang w:bidi="ar"/>
                    </w:rPr>
                    <w:t>昼间</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21CEC639">
                  <w:pPr>
                    <w:pStyle w:val="282"/>
                    <w:rPr>
                      <w:rFonts w:hint="default" w:eastAsia="宋体"/>
                      <w:lang w:val="en-US" w:eastAsia="zh-CN" w:bidi="ar"/>
                    </w:rPr>
                  </w:pPr>
                  <w:r>
                    <w:rPr>
                      <w:rFonts w:hint="eastAsia"/>
                      <w:lang w:val="en-US" w:eastAsia="zh-CN" w:bidi="ar"/>
                    </w:rPr>
                    <w:t>56</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28F521EB">
                  <w:pPr>
                    <w:pStyle w:val="282"/>
                    <w:rPr>
                      <w:rFonts w:hint="default" w:ascii="Times New Roman" w:hAnsi="Times New Roman" w:eastAsia="宋体" w:cs="宋体"/>
                      <w:lang w:val="en-US" w:eastAsia="zh-CN" w:bidi="ar"/>
                    </w:rPr>
                  </w:pPr>
                  <w:r>
                    <w:rPr>
                      <w:rFonts w:hint="eastAsia" w:ascii="Times New Roman" w:hAnsi="Times New Roman" w:eastAsia="宋体" w:cs="宋体"/>
                      <w:lang w:val="en-US" w:eastAsia="zh-CN" w:bidi="ar"/>
                    </w:rPr>
                    <w:t>43.2</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3E9B560C">
                  <w:pPr>
                    <w:pStyle w:val="282"/>
                    <w:rPr>
                      <w:rFonts w:hint="default" w:eastAsia="宋体"/>
                      <w:lang w:val="en-US" w:eastAsia="zh-CN" w:bidi="ar"/>
                    </w:rPr>
                  </w:pPr>
                  <w:r>
                    <w:rPr>
                      <w:rFonts w:hint="eastAsia"/>
                      <w:lang w:val="en-US" w:eastAsia="zh-CN" w:bidi="ar"/>
                    </w:rPr>
                    <w:t>55.2</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5C084744">
                  <w:pPr>
                    <w:pStyle w:val="282"/>
                    <w:rPr>
                      <w:lang w:bidi="ar"/>
                    </w:rPr>
                  </w:pPr>
                  <w:r>
                    <w:rPr>
                      <w:rFonts w:hint="eastAsia"/>
                      <w:lang w:bidi="ar"/>
                    </w:rPr>
                    <w:t>65</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5815C398">
                  <w:pPr>
                    <w:pStyle w:val="282"/>
                    <w:rPr>
                      <w:lang w:bidi="ar"/>
                    </w:rPr>
                  </w:pPr>
                  <w:r>
                    <w:rPr>
                      <w:lang w:bidi="ar"/>
                    </w:rPr>
                    <w:t>达标</w:t>
                  </w:r>
                </w:p>
              </w:tc>
            </w:tr>
            <w:tr w14:paraId="6B2027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0" w:hRule="atLeast"/>
              </w:trPr>
              <w:tc>
                <w:tcPr>
                  <w:tcW w:w="714" w:type="pct"/>
                  <w:vMerge w:val="continue"/>
                  <w:tcBorders>
                    <w:left w:val="single" w:color="auto" w:sz="2" w:space="0"/>
                    <w:bottom w:val="single" w:color="auto" w:sz="2" w:space="0"/>
                    <w:right w:val="single" w:color="auto" w:sz="2" w:space="0"/>
                    <w:tl2br w:val="nil"/>
                    <w:tr2bl w:val="nil"/>
                  </w:tcBorders>
                  <w:vAlign w:val="center"/>
                </w:tcPr>
                <w:p w14:paraId="3A4BD756">
                  <w:pPr>
                    <w:pStyle w:val="282"/>
                    <w:rPr>
                      <w:lang w:bidi="ar"/>
                    </w:rPr>
                  </w:pPr>
                </w:p>
              </w:tc>
              <w:tc>
                <w:tcPr>
                  <w:tcW w:w="713" w:type="pct"/>
                  <w:tcBorders>
                    <w:top w:val="single" w:color="auto" w:sz="2" w:space="0"/>
                    <w:left w:val="single" w:color="auto" w:sz="2" w:space="0"/>
                    <w:bottom w:val="single" w:color="auto" w:sz="2" w:space="0"/>
                    <w:right w:val="single" w:color="auto" w:sz="2" w:space="0"/>
                    <w:tl2br w:val="nil"/>
                    <w:tr2bl w:val="nil"/>
                  </w:tcBorders>
                  <w:vAlign w:val="center"/>
                </w:tcPr>
                <w:p w14:paraId="346814F8">
                  <w:pPr>
                    <w:pStyle w:val="282"/>
                    <w:rPr>
                      <w:lang w:bidi="ar"/>
                    </w:rPr>
                  </w:pPr>
                  <w:r>
                    <w:rPr>
                      <w:lang w:bidi="ar"/>
                    </w:rPr>
                    <w:t>夜间</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3B38FBD5">
                  <w:pPr>
                    <w:pStyle w:val="282"/>
                    <w:rPr>
                      <w:rFonts w:hint="default" w:eastAsia="宋体"/>
                      <w:lang w:val="en-US" w:eastAsia="zh-CN" w:bidi="ar"/>
                    </w:rPr>
                  </w:pPr>
                  <w:r>
                    <w:rPr>
                      <w:rFonts w:hint="eastAsia"/>
                      <w:lang w:val="en-US" w:eastAsia="zh-CN" w:bidi="ar"/>
                    </w:rPr>
                    <w:t>47</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1E2F177E">
                  <w:pPr>
                    <w:pStyle w:val="282"/>
                    <w:rPr>
                      <w:rFonts w:hint="default" w:ascii="Times New Roman" w:hAnsi="Times New Roman" w:eastAsia="宋体" w:cs="宋体"/>
                      <w:lang w:val="en-US" w:eastAsia="zh-CN" w:bidi="ar"/>
                    </w:rPr>
                  </w:pPr>
                  <w:r>
                    <w:rPr>
                      <w:rFonts w:hint="eastAsia" w:ascii="Times New Roman" w:hAnsi="Times New Roman" w:eastAsia="宋体" w:cs="宋体"/>
                      <w:lang w:val="en-US" w:eastAsia="zh-CN" w:bidi="ar"/>
                    </w:rPr>
                    <w:t>42.6</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073D55BD">
                  <w:pPr>
                    <w:pStyle w:val="282"/>
                    <w:rPr>
                      <w:rFonts w:hint="default" w:eastAsia="宋体"/>
                      <w:lang w:val="en-US" w:eastAsia="zh-CN" w:bidi="ar"/>
                    </w:rPr>
                  </w:pPr>
                  <w:r>
                    <w:rPr>
                      <w:rFonts w:hint="eastAsia"/>
                      <w:lang w:val="en-US" w:eastAsia="zh-CN" w:bidi="ar"/>
                    </w:rPr>
                    <w:t>47.4</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2882A346">
                  <w:pPr>
                    <w:pStyle w:val="282"/>
                    <w:rPr>
                      <w:lang w:bidi="ar"/>
                    </w:rPr>
                  </w:pPr>
                  <w:r>
                    <w:rPr>
                      <w:rFonts w:hint="eastAsia"/>
                      <w:lang w:bidi="ar"/>
                    </w:rPr>
                    <w:t>55</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07FBD64D">
                  <w:pPr>
                    <w:pStyle w:val="282"/>
                    <w:rPr>
                      <w:lang w:bidi="ar"/>
                    </w:rPr>
                  </w:pPr>
                  <w:r>
                    <w:rPr>
                      <w:lang w:bidi="ar"/>
                    </w:rPr>
                    <w:t>达标</w:t>
                  </w:r>
                </w:p>
              </w:tc>
            </w:tr>
            <w:tr w14:paraId="059AE8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0" w:hRule="atLeast"/>
              </w:trPr>
              <w:tc>
                <w:tcPr>
                  <w:tcW w:w="714" w:type="pct"/>
                  <w:vMerge w:val="restart"/>
                  <w:tcBorders>
                    <w:top w:val="single" w:color="auto" w:sz="2" w:space="0"/>
                    <w:left w:val="single" w:color="auto" w:sz="2" w:space="0"/>
                    <w:right w:val="single" w:color="auto" w:sz="2" w:space="0"/>
                    <w:tl2br w:val="nil"/>
                    <w:tr2bl w:val="nil"/>
                  </w:tcBorders>
                  <w:vAlign w:val="center"/>
                </w:tcPr>
                <w:p w14:paraId="5DCB86BD">
                  <w:pPr>
                    <w:pStyle w:val="282"/>
                    <w:rPr>
                      <w:lang w:bidi="ar"/>
                    </w:rPr>
                  </w:pPr>
                  <w:r>
                    <w:rPr>
                      <w:lang w:bidi="ar"/>
                    </w:rPr>
                    <w:t>西侧厂界</w:t>
                  </w:r>
                </w:p>
              </w:tc>
              <w:tc>
                <w:tcPr>
                  <w:tcW w:w="713" w:type="pct"/>
                  <w:tcBorders>
                    <w:top w:val="single" w:color="auto" w:sz="2" w:space="0"/>
                    <w:left w:val="single" w:color="auto" w:sz="2" w:space="0"/>
                    <w:bottom w:val="single" w:color="auto" w:sz="2" w:space="0"/>
                    <w:right w:val="single" w:color="auto" w:sz="2" w:space="0"/>
                    <w:tl2br w:val="nil"/>
                    <w:tr2bl w:val="nil"/>
                  </w:tcBorders>
                  <w:vAlign w:val="center"/>
                </w:tcPr>
                <w:p w14:paraId="2A090B79">
                  <w:pPr>
                    <w:pStyle w:val="282"/>
                    <w:rPr>
                      <w:lang w:bidi="ar"/>
                    </w:rPr>
                  </w:pPr>
                  <w:r>
                    <w:rPr>
                      <w:lang w:bidi="ar"/>
                    </w:rPr>
                    <w:t>昼间</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6A25A189">
                  <w:pPr>
                    <w:pStyle w:val="282"/>
                    <w:rPr>
                      <w:rFonts w:hint="default" w:eastAsia="宋体"/>
                      <w:lang w:val="en-US" w:eastAsia="zh-CN" w:bidi="ar"/>
                    </w:rPr>
                  </w:pPr>
                  <w:r>
                    <w:rPr>
                      <w:rFonts w:hint="eastAsia"/>
                      <w:lang w:val="en-US" w:eastAsia="zh-CN" w:bidi="ar"/>
                    </w:rPr>
                    <w:t>59</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76A34C5A">
                  <w:pPr>
                    <w:pStyle w:val="282"/>
                    <w:rPr>
                      <w:rFonts w:hint="default" w:ascii="Times New Roman" w:hAnsi="Times New Roman" w:eastAsia="宋体" w:cs="宋体"/>
                      <w:lang w:val="en-US" w:eastAsia="zh-CN" w:bidi="ar"/>
                    </w:rPr>
                  </w:pPr>
                  <w:r>
                    <w:rPr>
                      <w:rFonts w:hint="eastAsia" w:ascii="Times New Roman" w:hAnsi="Times New Roman" w:eastAsia="宋体" w:cs="宋体"/>
                      <w:lang w:val="en-US" w:eastAsia="zh-CN" w:bidi="ar"/>
                    </w:rPr>
                    <w:t>43.3</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63EEC882">
                  <w:pPr>
                    <w:pStyle w:val="282"/>
                    <w:rPr>
                      <w:rFonts w:hint="default" w:eastAsia="宋体"/>
                      <w:lang w:val="en-US" w:eastAsia="zh-CN" w:bidi="ar"/>
                    </w:rPr>
                  </w:pPr>
                  <w:r>
                    <w:rPr>
                      <w:rFonts w:hint="eastAsia"/>
                      <w:lang w:val="en-US" w:eastAsia="zh-CN" w:bidi="ar"/>
                    </w:rPr>
                    <w:t>58.0</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696694E6">
                  <w:pPr>
                    <w:pStyle w:val="282"/>
                    <w:rPr>
                      <w:rFonts w:hint="default" w:eastAsia="宋体"/>
                      <w:lang w:val="en-US" w:eastAsia="zh-CN" w:bidi="ar"/>
                    </w:rPr>
                  </w:pPr>
                  <w:r>
                    <w:rPr>
                      <w:rFonts w:hint="eastAsia"/>
                      <w:lang w:val="en-US" w:eastAsia="zh-CN" w:bidi="ar"/>
                    </w:rPr>
                    <w:t>70</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3E1A49E7">
                  <w:pPr>
                    <w:pStyle w:val="282"/>
                    <w:rPr>
                      <w:lang w:bidi="ar"/>
                    </w:rPr>
                  </w:pPr>
                  <w:r>
                    <w:rPr>
                      <w:lang w:bidi="ar"/>
                    </w:rPr>
                    <w:t>达标</w:t>
                  </w:r>
                </w:p>
              </w:tc>
            </w:tr>
            <w:tr w14:paraId="64A8A6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0" w:hRule="atLeast"/>
              </w:trPr>
              <w:tc>
                <w:tcPr>
                  <w:tcW w:w="714" w:type="pct"/>
                  <w:vMerge w:val="continue"/>
                  <w:tcBorders>
                    <w:left w:val="single" w:color="auto" w:sz="2" w:space="0"/>
                    <w:bottom w:val="single" w:color="auto" w:sz="2" w:space="0"/>
                    <w:right w:val="single" w:color="auto" w:sz="2" w:space="0"/>
                    <w:tl2br w:val="nil"/>
                    <w:tr2bl w:val="nil"/>
                  </w:tcBorders>
                  <w:vAlign w:val="center"/>
                </w:tcPr>
                <w:p w14:paraId="1D934C4E">
                  <w:pPr>
                    <w:pStyle w:val="282"/>
                    <w:rPr>
                      <w:lang w:bidi="ar"/>
                    </w:rPr>
                  </w:pPr>
                </w:p>
              </w:tc>
              <w:tc>
                <w:tcPr>
                  <w:tcW w:w="713" w:type="pct"/>
                  <w:tcBorders>
                    <w:top w:val="single" w:color="auto" w:sz="2" w:space="0"/>
                    <w:left w:val="single" w:color="auto" w:sz="2" w:space="0"/>
                    <w:bottom w:val="single" w:color="auto" w:sz="2" w:space="0"/>
                    <w:right w:val="single" w:color="auto" w:sz="2" w:space="0"/>
                    <w:tl2br w:val="nil"/>
                    <w:tr2bl w:val="nil"/>
                  </w:tcBorders>
                  <w:vAlign w:val="center"/>
                </w:tcPr>
                <w:p w14:paraId="7BA81F71">
                  <w:pPr>
                    <w:pStyle w:val="282"/>
                    <w:rPr>
                      <w:lang w:bidi="ar"/>
                    </w:rPr>
                  </w:pPr>
                  <w:r>
                    <w:rPr>
                      <w:lang w:bidi="ar"/>
                    </w:rPr>
                    <w:t>夜间</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6FDC94EF">
                  <w:pPr>
                    <w:pStyle w:val="282"/>
                    <w:rPr>
                      <w:rFonts w:hint="default" w:eastAsia="宋体"/>
                      <w:lang w:val="en-US" w:eastAsia="zh-CN" w:bidi="ar"/>
                    </w:rPr>
                  </w:pPr>
                  <w:r>
                    <w:rPr>
                      <w:rFonts w:hint="eastAsia"/>
                      <w:lang w:val="en-US" w:eastAsia="zh-CN" w:bidi="ar"/>
                    </w:rPr>
                    <w:t>49</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16CDBC2D">
                  <w:pPr>
                    <w:pStyle w:val="282"/>
                    <w:rPr>
                      <w:rFonts w:hint="eastAsia" w:ascii="Times New Roman" w:hAnsi="Times New Roman" w:eastAsia="宋体" w:cs="宋体"/>
                      <w:lang w:val="en-US" w:eastAsia="zh-CN" w:bidi="ar"/>
                    </w:rPr>
                  </w:pPr>
                  <w:r>
                    <w:rPr>
                      <w:rFonts w:hint="eastAsia" w:ascii="Times New Roman" w:hAnsi="Times New Roman" w:eastAsia="宋体" w:cs="宋体"/>
                      <w:lang w:val="en-US" w:eastAsia="zh-CN" w:bidi="ar"/>
                    </w:rPr>
                    <w:t>43.2</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0052FF94">
                  <w:pPr>
                    <w:pStyle w:val="282"/>
                    <w:rPr>
                      <w:rFonts w:hint="default" w:eastAsia="宋体"/>
                      <w:lang w:val="en-US" w:eastAsia="zh-CN" w:bidi="ar"/>
                    </w:rPr>
                  </w:pPr>
                  <w:r>
                    <w:rPr>
                      <w:rFonts w:hint="eastAsia"/>
                      <w:lang w:val="en-US" w:eastAsia="zh-CN" w:bidi="ar"/>
                    </w:rPr>
                    <w:t>51.1</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01EE5DC4">
                  <w:pPr>
                    <w:pStyle w:val="282"/>
                    <w:rPr>
                      <w:lang w:bidi="ar"/>
                    </w:rPr>
                  </w:pPr>
                  <w:r>
                    <w:rPr>
                      <w:rFonts w:hint="eastAsia"/>
                      <w:lang w:bidi="ar"/>
                    </w:rPr>
                    <w:t>55</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0ED8BDA1">
                  <w:pPr>
                    <w:pStyle w:val="282"/>
                    <w:rPr>
                      <w:lang w:bidi="ar"/>
                    </w:rPr>
                  </w:pPr>
                  <w:r>
                    <w:rPr>
                      <w:lang w:bidi="ar"/>
                    </w:rPr>
                    <w:t>达标</w:t>
                  </w:r>
                </w:p>
              </w:tc>
            </w:tr>
            <w:tr w14:paraId="48219B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0" w:hRule="atLeast"/>
              </w:trPr>
              <w:tc>
                <w:tcPr>
                  <w:tcW w:w="714" w:type="pct"/>
                  <w:vMerge w:val="restart"/>
                  <w:tcBorders>
                    <w:top w:val="single" w:color="auto" w:sz="2" w:space="0"/>
                    <w:left w:val="single" w:color="auto" w:sz="2" w:space="0"/>
                    <w:right w:val="single" w:color="auto" w:sz="2" w:space="0"/>
                    <w:tl2br w:val="nil"/>
                    <w:tr2bl w:val="nil"/>
                  </w:tcBorders>
                  <w:vAlign w:val="center"/>
                </w:tcPr>
                <w:p w14:paraId="72E3A977">
                  <w:pPr>
                    <w:pStyle w:val="282"/>
                    <w:rPr>
                      <w:lang w:bidi="ar"/>
                    </w:rPr>
                  </w:pPr>
                  <w:r>
                    <w:rPr>
                      <w:lang w:bidi="ar"/>
                    </w:rPr>
                    <w:t>北侧厂界</w:t>
                  </w:r>
                </w:p>
              </w:tc>
              <w:tc>
                <w:tcPr>
                  <w:tcW w:w="713" w:type="pct"/>
                  <w:tcBorders>
                    <w:top w:val="single" w:color="auto" w:sz="2" w:space="0"/>
                    <w:left w:val="single" w:color="auto" w:sz="2" w:space="0"/>
                    <w:bottom w:val="single" w:color="auto" w:sz="2" w:space="0"/>
                    <w:right w:val="single" w:color="auto" w:sz="2" w:space="0"/>
                    <w:tl2br w:val="nil"/>
                    <w:tr2bl w:val="nil"/>
                  </w:tcBorders>
                  <w:vAlign w:val="center"/>
                </w:tcPr>
                <w:p w14:paraId="3AE2125C">
                  <w:pPr>
                    <w:pStyle w:val="282"/>
                    <w:rPr>
                      <w:lang w:bidi="ar"/>
                    </w:rPr>
                  </w:pPr>
                  <w:r>
                    <w:rPr>
                      <w:lang w:bidi="ar"/>
                    </w:rPr>
                    <w:t>昼间</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4DFA6D13">
                  <w:pPr>
                    <w:pStyle w:val="282"/>
                    <w:rPr>
                      <w:rFonts w:hint="default" w:eastAsia="宋体"/>
                      <w:lang w:val="en-US" w:eastAsia="zh-CN" w:bidi="ar"/>
                    </w:rPr>
                  </w:pPr>
                  <w:r>
                    <w:rPr>
                      <w:rFonts w:hint="eastAsia"/>
                      <w:lang w:val="en-US" w:eastAsia="zh-CN" w:bidi="ar"/>
                    </w:rPr>
                    <w:t>56</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4CC4F9F7">
                  <w:pPr>
                    <w:pStyle w:val="282"/>
                    <w:rPr>
                      <w:rFonts w:hint="default" w:ascii="Times New Roman" w:hAnsi="Times New Roman" w:eastAsia="宋体" w:cs="宋体"/>
                      <w:lang w:val="en-US" w:eastAsia="zh-CN" w:bidi="ar"/>
                    </w:rPr>
                  </w:pPr>
                  <w:r>
                    <w:rPr>
                      <w:rFonts w:hint="eastAsia" w:ascii="Times New Roman" w:hAnsi="Times New Roman" w:eastAsia="宋体" w:cs="宋体"/>
                      <w:lang w:val="en-US" w:eastAsia="zh-CN" w:bidi="ar"/>
                    </w:rPr>
                    <w:t>46.5</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6F6E8B5C">
                  <w:pPr>
                    <w:pStyle w:val="282"/>
                    <w:rPr>
                      <w:rFonts w:hint="default"/>
                      <w:lang w:val="en-US" w:eastAsia="zh-CN" w:bidi="ar"/>
                    </w:rPr>
                  </w:pPr>
                  <w:r>
                    <w:rPr>
                      <w:rFonts w:hint="eastAsia"/>
                      <w:lang w:val="en-US" w:eastAsia="zh-CN" w:bidi="ar"/>
                    </w:rPr>
                    <w:t>53.6</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22B0BA99">
                  <w:pPr>
                    <w:pStyle w:val="282"/>
                    <w:rPr>
                      <w:rFonts w:hint="eastAsia"/>
                      <w:lang w:val="en-US" w:eastAsia="zh-CN" w:bidi="ar"/>
                    </w:rPr>
                  </w:pPr>
                  <w:r>
                    <w:rPr>
                      <w:rFonts w:hint="eastAsia"/>
                      <w:lang w:val="en-US" w:eastAsia="zh-CN" w:bidi="ar"/>
                    </w:rPr>
                    <w:t>65</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5A4AD66E">
                  <w:pPr>
                    <w:pStyle w:val="282"/>
                    <w:rPr>
                      <w:lang w:bidi="ar"/>
                    </w:rPr>
                  </w:pPr>
                  <w:r>
                    <w:rPr>
                      <w:lang w:bidi="ar"/>
                    </w:rPr>
                    <w:t>达标</w:t>
                  </w:r>
                </w:p>
              </w:tc>
            </w:tr>
            <w:tr w14:paraId="690B47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0" w:hRule="atLeast"/>
              </w:trPr>
              <w:tc>
                <w:tcPr>
                  <w:tcW w:w="714" w:type="pct"/>
                  <w:vMerge w:val="continue"/>
                  <w:tcBorders>
                    <w:left w:val="single" w:color="auto" w:sz="2" w:space="0"/>
                    <w:bottom w:val="single" w:color="auto" w:sz="2" w:space="0"/>
                    <w:right w:val="single" w:color="auto" w:sz="2" w:space="0"/>
                    <w:tl2br w:val="nil"/>
                    <w:tr2bl w:val="nil"/>
                  </w:tcBorders>
                  <w:vAlign w:val="center"/>
                </w:tcPr>
                <w:p w14:paraId="40D01D06">
                  <w:pPr>
                    <w:pStyle w:val="282"/>
                    <w:rPr>
                      <w:lang w:bidi="ar"/>
                    </w:rPr>
                  </w:pPr>
                </w:p>
              </w:tc>
              <w:tc>
                <w:tcPr>
                  <w:tcW w:w="713" w:type="pct"/>
                  <w:tcBorders>
                    <w:top w:val="single" w:color="auto" w:sz="2" w:space="0"/>
                    <w:left w:val="single" w:color="auto" w:sz="2" w:space="0"/>
                    <w:bottom w:val="single" w:color="auto" w:sz="2" w:space="0"/>
                    <w:right w:val="single" w:color="auto" w:sz="2" w:space="0"/>
                    <w:tl2br w:val="nil"/>
                    <w:tr2bl w:val="nil"/>
                  </w:tcBorders>
                  <w:vAlign w:val="center"/>
                </w:tcPr>
                <w:p w14:paraId="04D6B747">
                  <w:pPr>
                    <w:pStyle w:val="282"/>
                    <w:rPr>
                      <w:lang w:bidi="ar"/>
                    </w:rPr>
                  </w:pPr>
                  <w:r>
                    <w:rPr>
                      <w:lang w:bidi="ar"/>
                    </w:rPr>
                    <w:t>夜间</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197D7C1B">
                  <w:pPr>
                    <w:pStyle w:val="282"/>
                    <w:rPr>
                      <w:rFonts w:hint="default" w:eastAsia="宋体"/>
                      <w:lang w:val="en-US" w:eastAsia="zh-CN" w:bidi="ar"/>
                    </w:rPr>
                  </w:pPr>
                  <w:r>
                    <w:rPr>
                      <w:rFonts w:hint="eastAsia"/>
                      <w:lang w:val="en-US" w:eastAsia="zh-CN" w:bidi="ar"/>
                    </w:rPr>
                    <w:t>44</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6689A7FE">
                  <w:pPr>
                    <w:pStyle w:val="282"/>
                    <w:rPr>
                      <w:rFonts w:hint="default" w:ascii="Times New Roman" w:hAnsi="Times New Roman" w:eastAsia="宋体" w:cs="宋体"/>
                      <w:lang w:val="en-US" w:eastAsia="zh-CN" w:bidi="ar"/>
                    </w:rPr>
                  </w:pPr>
                  <w:r>
                    <w:rPr>
                      <w:rFonts w:hint="eastAsia" w:ascii="Times New Roman" w:hAnsi="Times New Roman" w:eastAsia="宋体" w:cs="宋体"/>
                      <w:lang w:val="en-US" w:eastAsia="zh-CN" w:bidi="ar"/>
                    </w:rPr>
                    <w:t>45.3</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5D7AB997">
                  <w:pPr>
                    <w:pStyle w:val="282"/>
                    <w:rPr>
                      <w:rFonts w:hint="default" w:eastAsia="宋体"/>
                      <w:lang w:val="en-US" w:eastAsia="zh-CN" w:bidi="ar"/>
                    </w:rPr>
                  </w:pPr>
                  <w:r>
                    <w:rPr>
                      <w:rFonts w:hint="eastAsia"/>
                      <w:lang w:val="en-US" w:eastAsia="zh-CN" w:bidi="ar"/>
                    </w:rPr>
                    <w:t>49.2</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4E8ABE6A">
                  <w:pPr>
                    <w:pStyle w:val="282"/>
                    <w:rPr>
                      <w:lang w:bidi="ar"/>
                    </w:rPr>
                  </w:pPr>
                  <w:r>
                    <w:rPr>
                      <w:rFonts w:hint="eastAsia"/>
                      <w:lang w:bidi="ar"/>
                    </w:rPr>
                    <w:t>55</w:t>
                  </w:r>
                </w:p>
              </w:tc>
              <w:tc>
                <w:tcPr>
                  <w:tcW w:w="714" w:type="pct"/>
                  <w:tcBorders>
                    <w:top w:val="single" w:color="auto" w:sz="2" w:space="0"/>
                    <w:left w:val="single" w:color="auto" w:sz="2" w:space="0"/>
                    <w:bottom w:val="single" w:color="auto" w:sz="2" w:space="0"/>
                    <w:right w:val="single" w:color="auto" w:sz="2" w:space="0"/>
                    <w:tl2br w:val="nil"/>
                    <w:tr2bl w:val="nil"/>
                  </w:tcBorders>
                  <w:vAlign w:val="center"/>
                </w:tcPr>
                <w:p w14:paraId="5C5341C4">
                  <w:pPr>
                    <w:pStyle w:val="282"/>
                    <w:rPr>
                      <w:lang w:bidi="ar"/>
                    </w:rPr>
                  </w:pPr>
                  <w:r>
                    <w:rPr>
                      <w:lang w:bidi="ar"/>
                    </w:rPr>
                    <w:t>达标</w:t>
                  </w:r>
                </w:p>
              </w:tc>
            </w:tr>
          </w:tbl>
          <w:p w14:paraId="7E58D048">
            <w:pPr>
              <w:pStyle w:val="174"/>
              <w:rPr>
                <w:color w:val="000000" w:themeColor="text1"/>
                <w:highlight w:val="none"/>
                <w:shd w:val="clear" w:color="auto" w:fill="FFFFFF"/>
                <w14:textFill>
                  <w14:solidFill>
                    <w14:schemeClr w14:val="tx1"/>
                  </w14:solidFill>
                </w14:textFill>
              </w:rPr>
            </w:pPr>
            <w:r>
              <w:rPr>
                <w:rFonts w:eastAsiaTheme="minorEastAsia"/>
                <w:color w:val="000000" w:themeColor="text1"/>
                <w:highlight w:val="none"/>
                <w:shd w:val="clear" w:color="auto" w:fill="FFFFFF"/>
                <w14:textFill>
                  <w14:solidFill>
                    <w14:schemeClr w14:val="tx1"/>
                  </w14:solidFill>
                </w14:textFill>
              </w:rPr>
              <w:t xml:space="preserve">4.3.3 </w:t>
            </w:r>
            <w:r>
              <w:rPr>
                <w:rFonts w:hint="eastAsia" w:ascii="宋体" w:hAnsi="宋体" w:cs="宋体"/>
                <w:color w:val="000000" w:themeColor="text1"/>
                <w:highlight w:val="none"/>
                <w:shd w:val="clear" w:color="auto" w:fill="FFFFFF"/>
                <w14:textFill>
                  <w14:solidFill>
                    <w14:schemeClr w14:val="tx1"/>
                  </w14:solidFill>
                </w14:textFill>
              </w:rPr>
              <w:t>噪声达标情况</w:t>
            </w:r>
          </w:p>
          <w:p w14:paraId="303B630D">
            <w:pPr>
              <w:pStyle w:val="300"/>
              <w:ind w:firstLine="480"/>
              <w:rPr>
                <w:bCs/>
                <w:color w:val="000000" w:themeColor="text1"/>
                <w:highlight w:val="none"/>
                <w:shd w:val="clear" w:color="auto" w:fill="FFFFFF"/>
                <w14:textFill>
                  <w14:solidFill>
                    <w14:schemeClr w14:val="tx1"/>
                  </w14:solidFill>
                </w14:textFill>
              </w:rPr>
            </w:pPr>
            <w:r>
              <w:rPr>
                <w:bCs/>
                <w:color w:val="000000" w:themeColor="text1"/>
                <w:highlight w:val="none"/>
                <w:shd w:val="clear" w:color="auto" w:fill="FFFFFF"/>
                <w14:textFill>
                  <w14:solidFill>
                    <w14:schemeClr w14:val="tx1"/>
                  </w14:solidFill>
                </w14:textFill>
              </w:rPr>
              <w:t>根据</w:t>
            </w:r>
            <w:r>
              <w:rPr>
                <w:rFonts w:hint="eastAsia"/>
                <w:bCs/>
                <w:color w:val="000000" w:themeColor="text1"/>
                <w:highlight w:val="none"/>
                <w:shd w:val="clear" w:color="auto" w:fill="FFFFFF"/>
                <w14:textFill>
                  <w14:solidFill>
                    <w14:schemeClr w14:val="tx1"/>
                  </w14:solidFill>
                </w14:textFill>
              </w:rPr>
              <w:t>《淮南市中心城区声环境功能区划分方案》（2021年），</w:t>
            </w:r>
            <w:r>
              <w:rPr>
                <w:bCs/>
                <w:color w:val="000000" w:themeColor="text1"/>
                <w:highlight w:val="none"/>
                <w:shd w:val="clear" w:color="auto" w:fill="FFFFFF"/>
                <w14:textFill>
                  <w14:solidFill>
                    <w14:schemeClr w14:val="tx1"/>
                  </w14:solidFill>
                </w14:textFill>
              </w:rPr>
              <w:t>本项目</w:t>
            </w:r>
            <w:r>
              <w:rPr>
                <w:rFonts w:hint="eastAsia"/>
                <w:bCs/>
                <w:color w:val="000000" w:themeColor="text1"/>
                <w:highlight w:val="none"/>
                <w:shd w:val="clear" w:color="auto" w:fill="FFFFFF"/>
                <w14:textFill>
                  <w14:solidFill>
                    <w14:schemeClr w14:val="tx1"/>
                  </w14:solidFill>
                </w14:textFill>
              </w:rPr>
              <w:t>位于</w:t>
            </w:r>
            <w:r>
              <w:rPr>
                <w:bCs/>
                <w:color w:val="000000" w:themeColor="text1"/>
                <w:highlight w:val="none"/>
                <w:shd w:val="clear" w:color="auto" w:fill="FFFFFF"/>
                <w14:textFill>
                  <w14:solidFill>
                    <w14:schemeClr w14:val="tx1"/>
                  </w14:solidFill>
                </w14:textFill>
              </w:rPr>
              <w:t>声环境功能区3类区，厂界</w:t>
            </w:r>
            <w:r>
              <w:rPr>
                <w:rFonts w:hint="eastAsia"/>
                <w:bCs/>
                <w:color w:val="000000" w:themeColor="text1"/>
                <w:highlight w:val="none"/>
                <w:shd w:val="clear" w:color="auto" w:fill="FFFFFF"/>
                <w14:textFill>
                  <w14:solidFill>
                    <w14:schemeClr w14:val="tx1"/>
                  </w14:solidFill>
                </w14:textFill>
              </w:rPr>
              <w:t>噪声</w:t>
            </w:r>
            <w:r>
              <w:rPr>
                <w:bCs/>
                <w:color w:val="000000" w:themeColor="text1"/>
                <w:highlight w:val="none"/>
                <w:shd w:val="clear" w:color="auto" w:fill="FFFFFF"/>
                <w14:textFill>
                  <w14:solidFill>
                    <w14:schemeClr w14:val="tx1"/>
                  </w14:solidFill>
                </w14:textFill>
              </w:rPr>
              <w:t>排放执行《工业企业厂界环境噪声排放标准》（GB12348-2008）3类标准。</w:t>
            </w:r>
          </w:p>
          <w:p w14:paraId="7153BE2A">
            <w:pPr>
              <w:pStyle w:val="300"/>
              <w:ind w:firstLine="480"/>
              <w:rPr>
                <w:bCs/>
                <w:color w:val="000000" w:themeColor="text1"/>
                <w:highlight w:val="none"/>
                <w:shd w:val="clear" w:color="auto" w:fill="FFFFFF"/>
                <w14:textFill>
                  <w14:solidFill>
                    <w14:schemeClr w14:val="tx1"/>
                  </w14:solidFill>
                </w14:textFill>
              </w:rPr>
            </w:pPr>
            <w:r>
              <w:rPr>
                <w:bCs/>
                <w:color w:val="000000" w:themeColor="text1"/>
                <w:highlight w:val="none"/>
                <w14:textFill>
                  <w14:solidFill>
                    <w14:schemeClr w14:val="tx1"/>
                  </w14:solidFill>
                </w14:textFill>
              </w:rPr>
              <w:t>由预测分析结果可知，本项目经减振、建筑隔声以及距离衰减后，建设项目厂界昼夜噪声预测值满足《工业企业厂界环境噪声排放标准》(GB12348-2008)中3类、</w:t>
            </w:r>
            <w:r>
              <w:rPr>
                <w:rFonts w:hint="eastAsia"/>
                <w:bCs/>
                <w:color w:val="000000" w:themeColor="text1"/>
                <w:highlight w:val="none"/>
                <w14:textFill>
                  <w14:solidFill>
                    <w14:schemeClr w14:val="tx1"/>
                  </w14:solidFill>
                </w14:textFill>
              </w:rPr>
              <w:t>4类</w:t>
            </w:r>
            <w:r>
              <w:rPr>
                <w:bCs/>
                <w:color w:val="000000" w:themeColor="text1"/>
                <w:highlight w:val="none"/>
                <w14:textFill>
                  <w14:solidFill>
                    <w14:schemeClr w14:val="tx1"/>
                  </w14:solidFill>
                </w14:textFill>
              </w:rPr>
              <w:t>标准要求，项目噪声对区域声环境影响较小</w:t>
            </w:r>
            <w:r>
              <w:rPr>
                <w:rFonts w:hint="eastAsia"/>
                <w:bCs/>
                <w:color w:val="000000" w:themeColor="text1"/>
                <w:highlight w:val="none"/>
                <w14:textFill>
                  <w14:solidFill>
                    <w14:schemeClr w14:val="tx1"/>
                  </w14:solidFill>
                </w14:textFill>
              </w:rPr>
              <w:t>，不会降低所在区域声环境功能级别。</w:t>
            </w:r>
          </w:p>
          <w:p w14:paraId="34B3464C">
            <w:pPr>
              <w:pStyle w:val="17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 xml:space="preserve">.4 </w:t>
            </w:r>
            <w:r>
              <w:rPr>
                <w:rFonts w:hint="eastAsia" w:ascii="宋体" w:hAnsi="宋体" w:cs="宋体"/>
                <w:color w:val="000000" w:themeColor="text1"/>
                <w:highlight w:val="none"/>
                <w14:textFill>
                  <w14:solidFill>
                    <w14:schemeClr w14:val="tx1"/>
                  </w14:solidFill>
                </w14:textFill>
              </w:rPr>
              <w:t>噪声监测计划</w:t>
            </w:r>
          </w:p>
          <w:p w14:paraId="5C9CA0F5">
            <w:pPr>
              <w:pStyle w:val="300"/>
              <w:ind w:firstLine="480"/>
              <w:rPr>
                <w:bCs/>
                <w:color w:val="000000" w:themeColor="text1"/>
                <w:highlight w:val="none"/>
                <w:shd w:val="clear" w:color="auto" w:fill="FFFFFF"/>
                <w14:textFill>
                  <w14:solidFill>
                    <w14:schemeClr w14:val="tx1"/>
                  </w14:solidFill>
                </w14:textFill>
              </w:rPr>
            </w:pPr>
            <w:r>
              <w:rPr>
                <w:bCs/>
                <w:color w:val="000000" w:themeColor="text1"/>
                <w:highlight w:val="none"/>
                <w:shd w:val="clear" w:color="auto" w:fill="FFFFFF"/>
                <w14:textFill>
                  <w14:solidFill>
                    <w14:schemeClr w14:val="tx1"/>
                  </w14:solidFill>
                </w14:textFill>
              </w:rPr>
              <w:t>根据《排污单位自行监测技术指南 总则》（HJ819-2017）中的监测要求，本项目噪声监测计划如下表4.</w:t>
            </w:r>
            <w:r>
              <w:rPr>
                <w:rFonts w:hint="eastAsia"/>
                <w:bCs/>
                <w:color w:val="000000" w:themeColor="text1"/>
                <w:highlight w:val="none"/>
                <w:shd w:val="clear" w:color="auto" w:fill="FFFFFF"/>
                <w14:textFill>
                  <w14:solidFill>
                    <w14:schemeClr w14:val="tx1"/>
                  </w14:solidFill>
                </w14:textFill>
              </w:rPr>
              <w:t>4</w:t>
            </w:r>
            <w:r>
              <w:rPr>
                <w:bCs/>
                <w:color w:val="000000" w:themeColor="text1"/>
                <w:highlight w:val="none"/>
                <w:shd w:val="clear" w:color="auto" w:fill="FFFFFF"/>
                <w14:textFill>
                  <w14:solidFill>
                    <w14:schemeClr w14:val="tx1"/>
                  </w14:solidFill>
                </w14:textFill>
              </w:rPr>
              <w:t>-4</w:t>
            </w:r>
            <w:r>
              <w:rPr>
                <w:rFonts w:hint="eastAsia"/>
                <w:bCs/>
                <w:color w:val="000000" w:themeColor="text1"/>
                <w:highlight w:val="none"/>
                <w:shd w:val="clear" w:color="auto" w:fill="FFFFFF"/>
                <w14:textFill>
                  <w14:solidFill>
                    <w14:schemeClr w14:val="tx1"/>
                  </w14:solidFill>
                </w14:textFill>
              </w:rPr>
              <w:t>。</w:t>
            </w:r>
          </w:p>
          <w:p w14:paraId="7FD7BE8D">
            <w:pPr>
              <w:pStyle w:val="281"/>
              <w:framePr w:hSpace="0" w:wrap="auto" w:vAnchor="margin" w:hAnchor="text" w:xAlign="left" w:yAlign="inline"/>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表4.</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-4  本项目噪声监测计划</w:t>
            </w:r>
          </w:p>
          <w:tbl>
            <w:tblPr>
              <w:tblStyle w:val="53"/>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70"/>
              <w:gridCol w:w="728"/>
              <w:gridCol w:w="874"/>
              <w:gridCol w:w="1655"/>
              <w:gridCol w:w="1412"/>
              <w:gridCol w:w="2846"/>
            </w:tblGrid>
            <w:tr w14:paraId="6A410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19" w:type="pct"/>
                  <w:vAlign w:val="center"/>
                </w:tcPr>
                <w:p w14:paraId="12B6287A">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污染类别</w:t>
                  </w:r>
                </w:p>
              </w:tc>
              <w:tc>
                <w:tcPr>
                  <w:tcW w:w="955" w:type="pct"/>
                  <w:gridSpan w:val="2"/>
                  <w:vAlign w:val="center"/>
                </w:tcPr>
                <w:p w14:paraId="713B9088">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监测</w:t>
                  </w:r>
                  <w:r>
                    <w:rPr>
                      <w:rFonts w:hint="eastAsia"/>
                      <w:color w:val="000000" w:themeColor="text1"/>
                      <w:highlight w:val="none"/>
                      <w14:textFill>
                        <w14:solidFill>
                          <w14:schemeClr w14:val="tx1"/>
                        </w14:solidFill>
                      </w14:textFill>
                    </w:rPr>
                    <w:t>点位</w:t>
                  </w:r>
                </w:p>
              </w:tc>
              <w:tc>
                <w:tcPr>
                  <w:tcW w:w="987" w:type="pct"/>
                  <w:vAlign w:val="center"/>
                </w:tcPr>
                <w:p w14:paraId="1524A4CC">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监测项目</w:t>
                  </w:r>
                </w:p>
              </w:tc>
              <w:tc>
                <w:tcPr>
                  <w:tcW w:w="842" w:type="pct"/>
                  <w:vAlign w:val="center"/>
                </w:tcPr>
                <w:p w14:paraId="39D2F576">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监测频率</w:t>
                  </w:r>
                </w:p>
              </w:tc>
              <w:tc>
                <w:tcPr>
                  <w:tcW w:w="1697" w:type="pct"/>
                  <w:vAlign w:val="center"/>
                </w:tcPr>
                <w:p w14:paraId="6D1F710D">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执行排放标准</w:t>
                  </w:r>
                </w:p>
              </w:tc>
            </w:tr>
            <w:tr w14:paraId="21AF8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19" w:type="pct"/>
                  <w:vMerge w:val="restart"/>
                  <w:vAlign w:val="center"/>
                </w:tcPr>
                <w:p w14:paraId="5ACF3708">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噪声</w:t>
                  </w:r>
                </w:p>
              </w:tc>
              <w:tc>
                <w:tcPr>
                  <w:tcW w:w="434" w:type="pct"/>
                  <w:vMerge w:val="restart"/>
                  <w:vAlign w:val="center"/>
                </w:tcPr>
                <w:p w14:paraId="5A7F214B">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厂</w:t>
                  </w:r>
                  <w:r>
                    <w:rPr>
                      <w:color w:val="000000" w:themeColor="text1"/>
                      <w:highlight w:val="none"/>
                      <w14:textFill>
                        <w14:solidFill>
                          <w14:schemeClr w14:val="tx1"/>
                        </w14:solidFill>
                      </w14:textFill>
                    </w:rPr>
                    <w:t>界外1</w:t>
                  </w:r>
                  <w:r>
                    <w:rPr>
                      <w:rFonts w:hint="eastAsia"/>
                      <w:color w:val="000000" w:themeColor="text1"/>
                      <w:highlight w:val="none"/>
                      <w14:textFill>
                        <w14:solidFill>
                          <w14:schemeClr w14:val="tx1"/>
                        </w14:solidFill>
                      </w14:textFill>
                    </w:rPr>
                    <w:t>m</w:t>
                  </w:r>
                  <w:r>
                    <w:rPr>
                      <w:color w:val="000000" w:themeColor="text1"/>
                      <w:highlight w:val="none"/>
                      <w14:textFill>
                        <w14:solidFill>
                          <w14:schemeClr w14:val="tx1"/>
                        </w14:solidFill>
                      </w14:textFill>
                    </w:rPr>
                    <w:t>处</w:t>
                  </w:r>
                </w:p>
              </w:tc>
              <w:tc>
                <w:tcPr>
                  <w:tcW w:w="521" w:type="pct"/>
                  <w:vAlign w:val="center"/>
                </w:tcPr>
                <w:p w14:paraId="5A2D2FF5">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东厂界</w:t>
                  </w:r>
                </w:p>
              </w:tc>
              <w:tc>
                <w:tcPr>
                  <w:tcW w:w="987" w:type="pct"/>
                  <w:vMerge w:val="restart"/>
                  <w:vAlign w:val="center"/>
                </w:tcPr>
                <w:p w14:paraId="1295B18F">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等效连续A声级（</w:t>
                  </w:r>
                  <w:r>
                    <w:rPr>
                      <w:rFonts w:hint="eastAsia"/>
                      <w:color w:val="000000" w:themeColor="text1"/>
                      <w:highlight w:val="none"/>
                      <w:lang w:val="en-US"/>
                      <w14:textFill>
                        <w14:solidFill>
                          <w14:schemeClr w14:val="tx1"/>
                        </w14:solidFill>
                      </w14:textFill>
                    </w:rPr>
                    <w:t>昼夜</w:t>
                  </w:r>
                  <w:r>
                    <w:rPr>
                      <w:color w:val="000000" w:themeColor="text1"/>
                      <w:highlight w:val="none"/>
                      <w14:textFill>
                        <w14:solidFill>
                          <w14:schemeClr w14:val="tx1"/>
                        </w14:solidFill>
                      </w14:textFill>
                    </w:rPr>
                    <w:t>）</w:t>
                  </w:r>
                </w:p>
              </w:tc>
              <w:tc>
                <w:tcPr>
                  <w:tcW w:w="842" w:type="pct"/>
                  <w:vMerge w:val="restart"/>
                  <w:vAlign w:val="center"/>
                </w:tcPr>
                <w:p w14:paraId="13C96F7A">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1次/</w:t>
                  </w:r>
                  <w:r>
                    <w:rPr>
                      <w:rFonts w:hint="eastAsia"/>
                      <w:color w:val="000000" w:themeColor="text1"/>
                      <w:highlight w:val="none"/>
                      <w14:textFill>
                        <w14:solidFill>
                          <w14:schemeClr w14:val="tx1"/>
                        </w14:solidFill>
                      </w14:textFill>
                    </w:rPr>
                    <w:t>季度</w:t>
                  </w:r>
                </w:p>
              </w:tc>
              <w:tc>
                <w:tcPr>
                  <w:tcW w:w="1697" w:type="pct"/>
                  <w:vAlign w:val="center"/>
                </w:tcPr>
                <w:p w14:paraId="31C65B76">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《工业企业厂界环境噪声排放标准》（GB12348-2008）</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类</w:t>
                  </w:r>
                </w:p>
              </w:tc>
            </w:tr>
            <w:tr w14:paraId="3C7E2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19" w:type="pct"/>
                  <w:vMerge w:val="continue"/>
                  <w:vAlign w:val="center"/>
                </w:tcPr>
                <w:p w14:paraId="6564EE91">
                  <w:pPr>
                    <w:pStyle w:val="282"/>
                    <w:rPr>
                      <w:color w:val="000000" w:themeColor="text1"/>
                      <w:highlight w:val="none"/>
                      <w14:textFill>
                        <w14:solidFill>
                          <w14:schemeClr w14:val="tx1"/>
                        </w14:solidFill>
                      </w14:textFill>
                    </w:rPr>
                  </w:pPr>
                </w:p>
              </w:tc>
              <w:tc>
                <w:tcPr>
                  <w:tcW w:w="434" w:type="pct"/>
                  <w:vMerge w:val="continue"/>
                  <w:vAlign w:val="center"/>
                </w:tcPr>
                <w:p w14:paraId="6C2117DA">
                  <w:pPr>
                    <w:pStyle w:val="282"/>
                    <w:rPr>
                      <w:color w:val="000000" w:themeColor="text1"/>
                      <w:highlight w:val="none"/>
                      <w14:textFill>
                        <w14:solidFill>
                          <w14:schemeClr w14:val="tx1"/>
                        </w14:solidFill>
                      </w14:textFill>
                    </w:rPr>
                  </w:pPr>
                </w:p>
              </w:tc>
              <w:tc>
                <w:tcPr>
                  <w:tcW w:w="521" w:type="pct"/>
                  <w:vAlign w:val="center"/>
                </w:tcPr>
                <w:p w14:paraId="4C9CE49B">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南厂界</w:t>
                  </w:r>
                </w:p>
              </w:tc>
              <w:tc>
                <w:tcPr>
                  <w:tcW w:w="987" w:type="pct"/>
                  <w:vMerge w:val="continue"/>
                  <w:vAlign w:val="center"/>
                </w:tcPr>
                <w:p w14:paraId="39FAE30E">
                  <w:pPr>
                    <w:pStyle w:val="282"/>
                    <w:rPr>
                      <w:color w:val="000000" w:themeColor="text1"/>
                      <w:highlight w:val="none"/>
                      <w14:textFill>
                        <w14:solidFill>
                          <w14:schemeClr w14:val="tx1"/>
                        </w14:solidFill>
                      </w14:textFill>
                    </w:rPr>
                  </w:pPr>
                </w:p>
              </w:tc>
              <w:tc>
                <w:tcPr>
                  <w:tcW w:w="842" w:type="pct"/>
                  <w:vMerge w:val="continue"/>
                  <w:vAlign w:val="center"/>
                </w:tcPr>
                <w:p w14:paraId="68E55445">
                  <w:pPr>
                    <w:pStyle w:val="282"/>
                    <w:rPr>
                      <w:color w:val="000000" w:themeColor="text1"/>
                      <w:highlight w:val="none"/>
                      <w14:textFill>
                        <w14:solidFill>
                          <w14:schemeClr w14:val="tx1"/>
                        </w14:solidFill>
                      </w14:textFill>
                    </w:rPr>
                  </w:pPr>
                </w:p>
              </w:tc>
              <w:tc>
                <w:tcPr>
                  <w:tcW w:w="1697" w:type="pct"/>
                  <w:vAlign w:val="center"/>
                </w:tcPr>
                <w:p w14:paraId="40DEC025">
                  <w:pPr>
                    <w:pStyle w:val="282"/>
                    <w:rPr>
                      <w:color w:val="000000" w:themeColor="text1"/>
                      <w:highlight w:val="none"/>
                      <w14:textFill>
                        <w14:solidFill>
                          <w14:schemeClr w14:val="tx1"/>
                        </w14:solidFill>
                      </w14:textFill>
                    </w:rPr>
                  </w:pPr>
                  <w:r>
                    <w:rPr>
                      <w:color w:val="000000" w:themeColor="text1"/>
                      <w:highlight w:val="none"/>
                      <w:lang w:val="en-US"/>
                      <w14:textFill>
                        <w14:solidFill>
                          <w14:schemeClr w14:val="tx1"/>
                        </w14:solidFill>
                      </w14:textFill>
                    </w:rPr>
                    <w:t>《工业企业厂界环境噪声排放标准》（GB12348-2008）3类</w:t>
                  </w:r>
                </w:p>
              </w:tc>
            </w:tr>
            <w:tr w14:paraId="2445E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19" w:type="pct"/>
                  <w:vMerge w:val="continue"/>
                  <w:vAlign w:val="center"/>
                </w:tcPr>
                <w:p w14:paraId="4E99EAA1">
                  <w:pPr>
                    <w:pStyle w:val="282"/>
                    <w:rPr>
                      <w:color w:val="000000" w:themeColor="text1"/>
                      <w:highlight w:val="none"/>
                      <w14:textFill>
                        <w14:solidFill>
                          <w14:schemeClr w14:val="tx1"/>
                        </w14:solidFill>
                      </w14:textFill>
                    </w:rPr>
                  </w:pPr>
                </w:p>
              </w:tc>
              <w:tc>
                <w:tcPr>
                  <w:tcW w:w="434" w:type="pct"/>
                  <w:vMerge w:val="continue"/>
                  <w:vAlign w:val="center"/>
                </w:tcPr>
                <w:p w14:paraId="01CB028D">
                  <w:pPr>
                    <w:pStyle w:val="282"/>
                    <w:rPr>
                      <w:color w:val="000000" w:themeColor="text1"/>
                      <w:highlight w:val="none"/>
                      <w14:textFill>
                        <w14:solidFill>
                          <w14:schemeClr w14:val="tx1"/>
                        </w14:solidFill>
                      </w14:textFill>
                    </w:rPr>
                  </w:pPr>
                </w:p>
              </w:tc>
              <w:tc>
                <w:tcPr>
                  <w:tcW w:w="521" w:type="pct"/>
                  <w:vAlign w:val="center"/>
                </w:tcPr>
                <w:p w14:paraId="642D8974">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西厂界</w:t>
                  </w:r>
                </w:p>
              </w:tc>
              <w:tc>
                <w:tcPr>
                  <w:tcW w:w="987" w:type="pct"/>
                  <w:vMerge w:val="continue"/>
                  <w:vAlign w:val="center"/>
                </w:tcPr>
                <w:p w14:paraId="41FF03C1">
                  <w:pPr>
                    <w:pStyle w:val="282"/>
                    <w:rPr>
                      <w:color w:val="000000" w:themeColor="text1"/>
                      <w:highlight w:val="none"/>
                      <w14:textFill>
                        <w14:solidFill>
                          <w14:schemeClr w14:val="tx1"/>
                        </w14:solidFill>
                      </w14:textFill>
                    </w:rPr>
                  </w:pPr>
                </w:p>
              </w:tc>
              <w:tc>
                <w:tcPr>
                  <w:tcW w:w="842" w:type="pct"/>
                  <w:vMerge w:val="continue"/>
                  <w:vAlign w:val="center"/>
                </w:tcPr>
                <w:p w14:paraId="6F3FE112">
                  <w:pPr>
                    <w:pStyle w:val="282"/>
                    <w:rPr>
                      <w:color w:val="000000" w:themeColor="text1"/>
                      <w:highlight w:val="none"/>
                      <w14:textFill>
                        <w14:solidFill>
                          <w14:schemeClr w14:val="tx1"/>
                        </w14:solidFill>
                      </w14:textFill>
                    </w:rPr>
                  </w:pPr>
                </w:p>
              </w:tc>
              <w:tc>
                <w:tcPr>
                  <w:tcW w:w="1697" w:type="pct"/>
                  <w:vAlign w:val="center"/>
                </w:tcPr>
                <w:p w14:paraId="00AA6734">
                  <w:pPr>
                    <w:pStyle w:val="282"/>
                    <w:rPr>
                      <w:color w:val="000000" w:themeColor="text1"/>
                      <w:highlight w:val="none"/>
                      <w14:textFill>
                        <w14:solidFill>
                          <w14:schemeClr w14:val="tx1"/>
                        </w14:solidFill>
                      </w14:textFill>
                    </w:rPr>
                  </w:pPr>
                  <w:r>
                    <w:rPr>
                      <w:color w:val="000000" w:themeColor="text1"/>
                      <w:highlight w:val="none"/>
                      <w:lang w:val="en-US"/>
                      <w14:textFill>
                        <w14:solidFill>
                          <w14:schemeClr w14:val="tx1"/>
                        </w14:solidFill>
                      </w14:textFill>
                    </w:rPr>
                    <w:t>《工业企业厂界环境噪声排放标准》（GB12348-2008）4类</w:t>
                  </w:r>
                </w:p>
              </w:tc>
            </w:tr>
            <w:tr w14:paraId="0D806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19" w:type="pct"/>
                  <w:vMerge w:val="continue"/>
                  <w:vAlign w:val="center"/>
                </w:tcPr>
                <w:p w14:paraId="298F4764">
                  <w:pPr>
                    <w:pStyle w:val="282"/>
                    <w:rPr>
                      <w:color w:val="000000" w:themeColor="text1"/>
                      <w:highlight w:val="none"/>
                      <w14:textFill>
                        <w14:solidFill>
                          <w14:schemeClr w14:val="tx1"/>
                        </w14:solidFill>
                      </w14:textFill>
                    </w:rPr>
                  </w:pPr>
                </w:p>
              </w:tc>
              <w:tc>
                <w:tcPr>
                  <w:tcW w:w="434" w:type="pct"/>
                  <w:vMerge w:val="continue"/>
                  <w:vAlign w:val="center"/>
                </w:tcPr>
                <w:p w14:paraId="78B29896">
                  <w:pPr>
                    <w:pStyle w:val="282"/>
                    <w:rPr>
                      <w:color w:val="000000" w:themeColor="text1"/>
                      <w:highlight w:val="none"/>
                      <w14:textFill>
                        <w14:solidFill>
                          <w14:schemeClr w14:val="tx1"/>
                        </w14:solidFill>
                      </w14:textFill>
                    </w:rPr>
                  </w:pPr>
                </w:p>
              </w:tc>
              <w:tc>
                <w:tcPr>
                  <w:tcW w:w="521" w:type="pct"/>
                  <w:vAlign w:val="center"/>
                </w:tcPr>
                <w:p w14:paraId="76949F19">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北厂界</w:t>
                  </w:r>
                </w:p>
              </w:tc>
              <w:tc>
                <w:tcPr>
                  <w:tcW w:w="987" w:type="pct"/>
                  <w:vMerge w:val="continue"/>
                  <w:vAlign w:val="center"/>
                </w:tcPr>
                <w:p w14:paraId="3EA87A31">
                  <w:pPr>
                    <w:pStyle w:val="282"/>
                    <w:rPr>
                      <w:color w:val="000000" w:themeColor="text1"/>
                      <w:highlight w:val="none"/>
                      <w14:textFill>
                        <w14:solidFill>
                          <w14:schemeClr w14:val="tx1"/>
                        </w14:solidFill>
                      </w14:textFill>
                    </w:rPr>
                  </w:pPr>
                </w:p>
              </w:tc>
              <w:tc>
                <w:tcPr>
                  <w:tcW w:w="842" w:type="pct"/>
                  <w:vMerge w:val="continue"/>
                  <w:vAlign w:val="center"/>
                </w:tcPr>
                <w:p w14:paraId="60648A3B">
                  <w:pPr>
                    <w:pStyle w:val="282"/>
                    <w:rPr>
                      <w:color w:val="000000" w:themeColor="text1"/>
                      <w:highlight w:val="none"/>
                      <w14:textFill>
                        <w14:solidFill>
                          <w14:schemeClr w14:val="tx1"/>
                        </w14:solidFill>
                      </w14:textFill>
                    </w:rPr>
                  </w:pPr>
                </w:p>
              </w:tc>
              <w:tc>
                <w:tcPr>
                  <w:tcW w:w="1697" w:type="pct"/>
                  <w:vAlign w:val="center"/>
                </w:tcPr>
                <w:p w14:paraId="0C17F0DF">
                  <w:pPr>
                    <w:pStyle w:val="282"/>
                    <w:rPr>
                      <w:color w:val="000000" w:themeColor="text1"/>
                      <w:highlight w:val="none"/>
                      <w14:textFill>
                        <w14:solidFill>
                          <w14:schemeClr w14:val="tx1"/>
                        </w14:solidFill>
                      </w14:textFill>
                    </w:rPr>
                  </w:pPr>
                  <w:r>
                    <w:rPr>
                      <w:color w:val="000000" w:themeColor="text1"/>
                      <w:highlight w:val="none"/>
                      <w:lang w:val="en-US"/>
                      <w14:textFill>
                        <w14:solidFill>
                          <w14:schemeClr w14:val="tx1"/>
                        </w14:solidFill>
                      </w14:textFill>
                    </w:rPr>
                    <w:t>《工业企业厂界环境噪声排放标准》（GB12348-2008）</w:t>
                  </w:r>
                  <w:r>
                    <w:rPr>
                      <w:rFonts w:hint="eastAsia"/>
                      <w:color w:val="000000" w:themeColor="text1"/>
                      <w:highlight w:val="none"/>
                      <w:lang w:val="en-US"/>
                      <w14:textFill>
                        <w14:solidFill>
                          <w14:schemeClr w14:val="tx1"/>
                        </w14:solidFill>
                      </w14:textFill>
                    </w:rPr>
                    <w:t>3</w:t>
                  </w:r>
                  <w:r>
                    <w:rPr>
                      <w:color w:val="000000" w:themeColor="text1"/>
                      <w:highlight w:val="none"/>
                      <w:lang w:val="en-US"/>
                      <w14:textFill>
                        <w14:solidFill>
                          <w14:schemeClr w14:val="tx1"/>
                        </w14:solidFill>
                      </w14:textFill>
                    </w:rPr>
                    <w:t>类</w:t>
                  </w:r>
                </w:p>
              </w:tc>
            </w:tr>
          </w:tbl>
          <w:p w14:paraId="11637FA6">
            <w:pPr>
              <w:pStyle w:val="597"/>
              <w:framePr w:hSpace="0" w:wrap="auto" w:vAnchor="margin" w:hAnchor="text" w:xAlign="left" w:yAlign="inline"/>
              <w:rPr>
                <w:bCs/>
                <w:color w:val="000000" w:themeColor="text1"/>
                <w:highlight w:val="none"/>
                <w14:textFill>
                  <w14:solidFill>
                    <w14:schemeClr w14:val="tx1"/>
                  </w14:solidFill>
                </w14:textFill>
              </w:rPr>
            </w:pPr>
            <w:bookmarkStart w:id="30" w:name="_Hlk174976929"/>
            <w:bookmarkStart w:id="31" w:name="_Hlk174976989"/>
            <w:r>
              <w:rPr>
                <w:bCs/>
                <w:color w:val="000000" w:themeColor="text1"/>
                <w:highlight w:val="none"/>
                <w14:textFill>
                  <w14:solidFill>
                    <w14:schemeClr w14:val="tx1"/>
                  </w14:solidFill>
                </w14:textFill>
              </w:rPr>
              <w:t>4.</w:t>
            </w:r>
            <w:r>
              <w:rPr>
                <w:rFonts w:hint="eastAsia"/>
                <w:bCs/>
                <w:color w:val="000000" w:themeColor="text1"/>
                <w:highlight w:val="none"/>
                <w14:textFill>
                  <w14:solidFill>
                    <w14:schemeClr w14:val="tx1"/>
                  </w14:solidFill>
                </w14:textFill>
              </w:rPr>
              <w:t>5</w:t>
            </w:r>
            <w:r>
              <w:rPr>
                <w:bCs/>
                <w:color w:val="000000" w:themeColor="text1"/>
                <w:highlight w:val="none"/>
                <w14:textFill>
                  <w14:solidFill>
                    <w14:schemeClr w14:val="tx1"/>
                  </w14:solidFill>
                </w14:textFill>
              </w:rPr>
              <w:t xml:space="preserve"> </w:t>
            </w:r>
            <w:r>
              <w:rPr>
                <w:rFonts w:hint="eastAsia"/>
                <w:bCs/>
                <w:color w:val="000000" w:themeColor="text1"/>
                <w:highlight w:val="none"/>
                <w14:textFill>
                  <w14:solidFill>
                    <w14:schemeClr w14:val="tx1"/>
                  </w14:solidFill>
                </w14:textFill>
              </w:rPr>
              <w:t>营运期固废治理措施和环境影响分析</w:t>
            </w:r>
          </w:p>
          <w:p w14:paraId="3124CC10">
            <w:pPr>
              <w:pStyle w:val="300"/>
              <w:ind w:firstLine="482"/>
              <w:rPr>
                <w:rFonts w:eastAsiaTheme="minorEastAsia"/>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4.</w:t>
            </w:r>
            <w:r>
              <w:rPr>
                <w:rFonts w:hint="eastAsia"/>
                <w:b/>
                <w:color w:val="000000" w:themeColor="text1"/>
                <w:highlight w:val="none"/>
                <w14:textFill>
                  <w14:solidFill>
                    <w14:schemeClr w14:val="tx1"/>
                  </w14:solidFill>
                </w14:textFill>
              </w:rPr>
              <w:t>5</w:t>
            </w:r>
            <w:r>
              <w:rPr>
                <w:b/>
                <w:color w:val="000000" w:themeColor="text1"/>
                <w:highlight w:val="none"/>
                <w14:textFill>
                  <w14:solidFill>
                    <w14:schemeClr w14:val="tx1"/>
                  </w14:solidFill>
                </w14:textFill>
              </w:rPr>
              <w:t>.1本</w:t>
            </w:r>
            <w:r>
              <w:rPr>
                <w:rFonts w:hint="eastAsia"/>
                <w:b/>
                <w:color w:val="000000" w:themeColor="text1"/>
                <w:highlight w:val="none"/>
                <w14:textFill>
                  <w14:solidFill>
                    <w14:schemeClr w14:val="tx1"/>
                  </w14:solidFill>
                </w14:textFill>
              </w:rPr>
              <w:t>项目固废污染源强情况</w:t>
            </w:r>
          </w:p>
          <w:p w14:paraId="6BB54399">
            <w:pPr>
              <w:pStyle w:val="300"/>
              <w:ind w:firstLine="482"/>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1、本项目</w:t>
            </w:r>
            <w:r>
              <w:rPr>
                <w:b/>
                <w:color w:val="000000" w:themeColor="text1"/>
                <w:highlight w:val="none"/>
                <w14:textFill>
                  <w14:solidFill>
                    <w14:schemeClr w14:val="tx1"/>
                  </w14:solidFill>
                </w14:textFill>
              </w:rPr>
              <w:t>固体废物产生情况</w:t>
            </w:r>
          </w:p>
          <w:p w14:paraId="23EF30DB">
            <w:pPr>
              <w:pStyle w:val="30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根据工程分析，项目运营过程中本项目产生的固废主要为废实验材料、废机油、废包装材料、废含油抹布手套、废活性炭、生活垃圾。</w:t>
            </w:r>
          </w:p>
          <w:p w14:paraId="2A32072B">
            <w:pPr>
              <w:pStyle w:val="300"/>
              <w:ind w:firstLine="482"/>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（1）</w:t>
            </w:r>
            <w:r>
              <w:rPr>
                <w:b/>
                <w:color w:val="000000" w:themeColor="text1"/>
                <w:highlight w:val="none"/>
                <w14:textFill>
                  <w14:solidFill>
                    <w14:schemeClr w14:val="tx1"/>
                  </w14:solidFill>
                </w14:textFill>
              </w:rPr>
              <w:t>一般固废</w:t>
            </w:r>
          </w:p>
          <w:p w14:paraId="5C49CCA5">
            <w:pPr>
              <w:pStyle w:val="30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 1 \* GB3</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①</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t>一般材料包装物</w:t>
            </w:r>
          </w:p>
          <w:p w14:paraId="163CAF7C">
            <w:pPr>
              <w:pStyle w:val="762"/>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主要来源于外购工件包装材料等，包括镀银铜合金、镀镍铜合金、镀银铜、镀镍铜、铜铝合金等的包装材料，类比企业现有生产及台帐数据，产生量</w:t>
            </w:r>
            <w:r>
              <w:rPr>
                <w:color w:val="000000" w:themeColor="text1"/>
                <w:highlight w:val="none"/>
                <w14:textFill>
                  <w14:solidFill>
                    <w14:schemeClr w14:val="tx1"/>
                  </w14:solidFill>
                </w14:textFill>
              </w:rPr>
              <w:t>0.</w:t>
            </w:r>
            <w:r>
              <w:rPr>
                <w:rFonts w:hint="eastAsia"/>
                <w:color w:val="000000" w:themeColor="text1"/>
                <w:highlight w:val="none"/>
                <w14:textFill>
                  <w14:solidFill>
                    <w14:schemeClr w14:val="tx1"/>
                  </w14:solidFill>
                </w14:textFill>
              </w:rPr>
              <w:t>0</w:t>
            </w:r>
            <w:r>
              <w:rPr>
                <w:color w:val="000000" w:themeColor="text1"/>
                <w:highlight w:val="none"/>
                <w14:textFill>
                  <w14:solidFill>
                    <w14:schemeClr w14:val="tx1"/>
                  </w14:solidFill>
                </w14:textFill>
              </w:rPr>
              <w:t>5</w:t>
            </w:r>
            <w:r>
              <w:rPr>
                <w:rFonts w:hint="eastAsia"/>
                <w:color w:val="000000" w:themeColor="text1"/>
                <w:highlight w:val="none"/>
                <w14:textFill>
                  <w14:solidFill>
                    <w14:schemeClr w14:val="tx1"/>
                  </w14:solidFill>
                </w14:textFill>
              </w:rPr>
              <w:t>t</w:t>
            </w:r>
            <w:r>
              <w:rPr>
                <w:color w:val="000000" w:themeColor="text1"/>
                <w:highlight w:val="none"/>
                <w14:textFill>
                  <w14:solidFill>
                    <w14:schemeClr w14:val="tx1"/>
                  </w14:solidFill>
                </w14:textFill>
              </w:rPr>
              <w:t>/a</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属于《关于发布〈固体废物分类与代码目录〉的公告》（生态环境部公告2024年第4号）非特定行业中——其他工业生产过程中产生的固体废物，废物代码为900-099-S59（非特定行业生产过程中产生的其他废物），统一收集后外售给回收公司处理。</w:t>
            </w:r>
          </w:p>
          <w:p w14:paraId="3124DDD9">
            <w:pPr>
              <w:pStyle w:val="30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②废实验材料</w:t>
            </w:r>
          </w:p>
          <w:p w14:paraId="6E5F9157">
            <w:pPr>
              <w:pStyle w:val="30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本项目所有材料制成研发线缆材料后经过各项试验后均作为一般固体废物处置，根据本项目原料量，本项目废实验材料产生量为3.7吨。</w:t>
            </w:r>
            <w:r>
              <w:rPr>
                <w:color w:val="000000" w:themeColor="text1"/>
                <w:highlight w:val="none"/>
                <w14:textFill>
                  <w14:solidFill>
                    <w14:schemeClr w14:val="tx1"/>
                  </w14:solidFill>
                </w14:textFill>
              </w:rPr>
              <w:t>属于《关于发布〈固体废物分类与代码目录〉的公告》（生态环境部公告2024年第4号）其他固体废物——SW92实验室固体废物，废物代码为900-001-S92（实验室固体废物。实验室在教学、研究等过程产生的，一次性实验用品、废弃包装物和容器、报废仪器设备、破碎仪器等固体废物。），统一收集后外售给回收公司处理。</w:t>
            </w:r>
          </w:p>
          <w:p w14:paraId="6357A9B2">
            <w:pPr>
              <w:pStyle w:val="300"/>
              <w:ind w:firstLine="482"/>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w:t>
            </w:r>
            <w:r>
              <w:rPr>
                <w:rFonts w:hint="eastAsia"/>
                <w:b/>
                <w:color w:val="000000" w:themeColor="text1"/>
                <w:highlight w:val="none"/>
                <w14:textFill>
                  <w14:solidFill>
                    <w14:schemeClr w14:val="tx1"/>
                  </w14:solidFill>
                </w14:textFill>
              </w:rPr>
              <w:t>2</w:t>
            </w:r>
            <w:r>
              <w:rPr>
                <w:b/>
                <w:color w:val="000000" w:themeColor="text1"/>
                <w:highlight w:val="none"/>
                <w14:textFill>
                  <w14:solidFill>
                    <w14:schemeClr w14:val="tx1"/>
                  </w14:solidFill>
                </w14:textFill>
              </w:rPr>
              <w:t>）危险废物</w:t>
            </w:r>
          </w:p>
          <w:p w14:paraId="3515EB81">
            <w:pPr>
              <w:pStyle w:val="30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①含油抹布手套</w:t>
            </w:r>
          </w:p>
          <w:p w14:paraId="24F88589">
            <w:pPr>
              <w:pStyle w:val="300"/>
              <w:ind w:firstLine="480"/>
              <w:rPr>
                <w:color w:val="000000" w:themeColor="text1"/>
                <w:highlight w:val="none"/>
                <w14:textFill>
                  <w14:solidFill>
                    <w14:schemeClr w14:val="tx1"/>
                  </w14:solidFill>
                </w14:textFill>
              </w:rPr>
            </w:pPr>
            <w:r>
              <w:rPr>
                <w:color w:val="000000" w:themeColor="text1"/>
                <w:highlight w:val="none"/>
                <w:lang w:bidi="ar"/>
                <w14:textFill>
                  <w14:solidFill>
                    <w14:schemeClr w14:val="tx1"/>
                  </w14:solidFill>
                </w14:textFill>
              </w:rPr>
              <w:t>本项目对设备进行清洗会产生</w:t>
            </w:r>
            <w:r>
              <w:rPr>
                <w:color w:val="000000" w:themeColor="text1"/>
                <w:highlight w:val="none"/>
                <w14:textFill>
                  <w14:solidFill>
                    <w14:schemeClr w14:val="tx1"/>
                  </w14:solidFill>
                </w14:textFill>
              </w:rPr>
              <w:t>废含油抹布和手套，根据建设单位提供资料，废含油抹布、手套产生量</w:t>
            </w:r>
            <w:r>
              <w:rPr>
                <w:color w:val="000000" w:themeColor="text1"/>
                <w:highlight w:val="none"/>
                <w:lang w:bidi="ar"/>
                <w14:textFill>
                  <w14:solidFill>
                    <w14:schemeClr w14:val="tx1"/>
                  </w14:solidFill>
                </w14:textFill>
              </w:rPr>
              <w:t>约为0.005t/a，</w:t>
            </w:r>
            <w:r>
              <w:rPr>
                <w:color w:val="000000" w:themeColor="text1"/>
                <w:highlight w:val="none"/>
                <w14:textFill>
                  <w14:solidFill>
                    <w14:schemeClr w14:val="tx1"/>
                  </w14:solidFill>
                </w14:textFill>
              </w:rPr>
              <w:t>根据《国家危险废物名录》（2025年版）可知，废含油抹布和废含油手套属于危险废物，废物类别编号为HW49，废物代码为900-041-49，暂存于危废暂存间内，定期交由资质单位处置。</w:t>
            </w:r>
          </w:p>
          <w:p w14:paraId="6D27B228">
            <w:pPr>
              <w:widowControl/>
              <w:spacing w:line="460" w:lineRule="exact"/>
              <w:ind w:firstLine="480" w:firstLineChars="200"/>
              <w:jc w:val="left"/>
              <w:rPr>
                <w:color w:val="000000" w:themeColor="text1"/>
                <w:highlight w:val="none"/>
                <w:lang w:bidi="ar"/>
                <w14:textFill>
                  <w14:solidFill>
                    <w14:schemeClr w14:val="tx1"/>
                  </w14:solidFill>
                </w14:textFill>
              </w:rPr>
            </w:pPr>
            <w:r>
              <w:rPr>
                <w:rFonts w:hint="eastAsia" w:ascii="Cambria Math" w:hAnsi="Cambria Math" w:cs="Cambria Math"/>
                <w:color w:val="000000" w:themeColor="text1"/>
                <w:highlight w:val="none"/>
                <w14:textFill>
                  <w14:solidFill>
                    <w14:schemeClr w14:val="tx1"/>
                  </w14:solidFill>
                </w14:textFill>
              </w:rPr>
              <w:t>②</w:t>
            </w:r>
            <w:r>
              <w:rPr>
                <w:color w:val="000000" w:themeColor="text1"/>
                <w:highlight w:val="none"/>
                <w:lang w:bidi="ar"/>
                <w14:textFill>
                  <w14:solidFill>
                    <w14:schemeClr w14:val="tx1"/>
                  </w14:solidFill>
                </w14:textFill>
              </w:rPr>
              <w:t>废机油及其包装桶</w:t>
            </w:r>
          </w:p>
          <w:p w14:paraId="26EA9D1F">
            <w:pPr>
              <w:widowControl/>
              <w:spacing w:line="460" w:lineRule="exact"/>
              <w:ind w:firstLine="480" w:firstLineChars="200"/>
              <w:jc w:val="left"/>
              <w:rPr>
                <w:color w:val="000000" w:themeColor="text1"/>
                <w:highlight w:val="none"/>
                <w14:textFill>
                  <w14:solidFill>
                    <w14:schemeClr w14:val="tx1"/>
                  </w14:solidFill>
                </w14:textFill>
              </w:rPr>
            </w:pPr>
            <w:r>
              <w:rPr>
                <w:color w:val="000000" w:themeColor="text1"/>
                <w:highlight w:val="none"/>
                <w:lang w:bidi="ar"/>
                <w14:textFill>
                  <w14:solidFill>
                    <w14:schemeClr w14:val="tx1"/>
                  </w14:solidFill>
                </w14:textFill>
              </w:rPr>
              <w:t>本项目生产设备在维护保养过程中需配合使用机油，需定期更换，该过程产生的废机油具有毒性，属于《国家危险废物名录》（2021年版）“HW08废矿物油与含矿物油废物”类别中代码为900-249-08（其他生产、销售、使用过程中产生的废矿物油）的废物。该部分废机油及其包装桶产生量约为0.1t/a。需委托有资质的危废公司进行处置。</w:t>
            </w:r>
          </w:p>
          <w:p w14:paraId="119A7A04">
            <w:pPr>
              <w:pStyle w:val="300"/>
              <w:ind w:firstLine="480"/>
              <w:rPr>
                <w:rFonts w:ascii="Cambria Math" w:hAnsi="Cambria Math" w:cs="Cambria Math"/>
                <w:color w:val="000000" w:themeColor="text1"/>
                <w:highlight w:val="none"/>
                <w14:textFill>
                  <w14:solidFill>
                    <w14:schemeClr w14:val="tx1"/>
                  </w14:solidFill>
                </w14:textFill>
              </w:rPr>
            </w:pPr>
            <w:r>
              <w:rPr>
                <w:rFonts w:hint="eastAsia" w:ascii="Cambria Math" w:hAnsi="Cambria Math" w:cs="Cambria Math"/>
                <w:color w:val="000000" w:themeColor="text1"/>
                <w:highlight w:val="none"/>
                <w14:textFill>
                  <w14:solidFill>
                    <w14:schemeClr w14:val="tx1"/>
                  </w14:solidFill>
                </w14:textFill>
              </w:rPr>
              <w:t>③</w:t>
            </w:r>
            <w:r>
              <w:rPr>
                <w:color w:val="000000" w:themeColor="text1"/>
                <w:highlight w:val="none"/>
                <w:lang w:bidi="ar"/>
                <w14:textFill>
                  <w14:solidFill>
                    <w14:schemeClr w14:val="tx1"/>
                  </w14:solidFill>
                </w14:textFill>
              </w:rPr>
              <w:t>废活性炭</w:t>
            </w:r>
          </w:p>
          <w:p w14:paraId="6E47B76E">
            <w:pPr>
              <w:pStyle w:val="300"/>
              <w:ind w:firstLine="480"/>
              <w:rPr>
                <w:rFonts w:ascii="Cambria Math" w:hAnsi="Cambria Math" w:cs="Cambria Math"/>
                <w:b/>
                <w:bCs/>
                <w:color w:val="000000" w:themeColor="text1"/>
                <w:highlight w:val="none"/>
                <w14:textFill>
                  <w14:solidFill>
                    <w14:schemeClr w14:val="tx1"/>
                  </w14:solidFill>
                </w14:textFill>
              </w:rPr>
            </w:pPr>
            <w:r>
              <w:rPr>
                <w:color w:val="000000" w:themeColor="text1"/>
                <w:highlight w:val="none"/>
                <w:lang w:bidi="ar"/>
                <w14:textFill>
                  <w14:solidFill>
                    <w14:schemeClr w14:val="tx1"/>
                  </w14:solidFill>
                </w14:textFill>
              </w:rPr>
              <w:t>本项目有机废气采用二级活性炭装置处理，根据前文计算，本项目被活性炭吸附的废气量约为</w:t>
            </w:r>
            <w:r>
              <w:rPr>
                <w:rFonts w:hint="eastAsia"/>
                <w:color w:val="000000" w:themeColor="text1"/>
                <w:highlight w:val="none"/>
                <w:lang w:bidi="ar"/>
                <w14:textFill>
                  <w14:solidFill>
                    <w14:schemeClr w14:val="tx1"/>
                  </w14:solidFill>
                </w14:textFill>
              </w:rPr>
              <w:t>0.00081</w:t>
            </w:r>
            <w:r>
              <w:rPr>
                <w:color w:val="000000" w:themeColor="text1"/>
                <w:highlight w:val="none"/>
                <w:lang w:bidi="ar"/>
                <w14:textFill>
                  <w14:solidFill>
                    <w14:schemeClr w14:val="tx1"/>
                  </w14:solidFill>
                </w14:textFill>
              </w:rPr>
              <w:t>t/a，活性炭装置每次充填</w:t>
            </w:r>
            <w:r>
              <w:rPr>
                <w:rFonts w:hint="eastAsia"/>
                <w:color w:val="000000" w:themeColor="text1"/>
                <w:highlight w:val="none"/>
                <w:lang w:bidi="ar"/>
                <w14:textFill>
                  <w14:solidFill>
                    <w14:schemeClr w14:val="tx1"/>
                  </w14:solidFill>
                </w14:textFill>
              </w:rPr>
              <w:t>30</w:t>
            </w:r>
            <w:r>
              <w:rPr>
                <w:color w:val="000000" w:themeColor="text1"/>
                <w:highlight w:val="none"/>
                <w:lang w:bidi="ar"/>
                <w14:textFill>
                  <w14:solidFill>
                    <w14:schemeClr w14:val="tx1"/>
                  </w14:solidFill>
                </w14:textFill>
              </w:rPr>
              <w:t>kg，为确保活性炭吸附效率，本项目活性炭年更换频率约为</w:t>
            </w:r>
            <w:r>
              <w:rPr>
                <w:rFonts w:hint="eastAsia"/>
                <w:color w:val="000000" w:themeColor="text1"/>
                <w:highlight w:val="none"/>
                <w:lang w:bidi="ar"/>
                <w14:textFill>
                  <w14:solidFill>
                    <w14:schemeClr w14:val="tx1"/>
                  </w14:solidFill>
                </w14:textFill>
              </w:rPr>
              <w:t>6</w:t>
            </w:r>
            <w:r>
              <w:rPr>
                <w:color w:val="000000" w:themeColor="text1"/>
                <w:highlight w:val="none"/>
                <w:lang w:bidi="ar"/>
                <w14:textFill>
                  <w14:solidFill>
                    <w14:schemeClr w14:val="tx1"/>
                  </w14:solidFill>
                </w14:textFill>
              </w:rPr>
              <w:t>次/a，活性炭更换量为0.</w:t>
            </w:r>
            <w:r>
              <w:rPr>
                <w:rFonts w:hint="eastAsia"/>
                <w:color w:val="000000" w:themeColor="text1"/>
                <w:highlight w:val="none"/>
                <w:lang w:bidi="ar"/>
                <w14:textFill>
                  <w14:solidFill>
                    <w14:schemeClr w14:val="tx1"/>
                  </w14:solidFill>
                </w14:textFill>
              </w:rPr>
              <w:t>18</w:t>
            </w:r>
            <w:r>
              <w:rPr>
                <w:color w:val="000000" w:themeColor="text1"/>
                <w:highlight w:val="none"/>
                <w:lang w:bidi="ar"/>
                <w14:textFill>
                  <w14:solidFill>
                    <w14:schemeClr w14:val="tx1"/>
                  </w14:solidFill>
                </w14:textFill>
              </w:rPr>
              <w:t>t/a，因此本项目产生废活性炭</w:t>
            </w:r>
            <w:r>
              <w:rPr>
                <w:color w:val="000000" w:themeColor="text1"/>
                <w:highlight w:val="none"/>
                <w14:textFill>
                  <w14:solidFill>
                    <w14:schemeClr w14:val="tx1"/>
                  </w14:solidFill>
                </w14:textFill>
              </w:rPr>
              <w:t>量0.</w:t>
            </w:r>
            <w:r>
              <w:rPr>
                <w:rFonts w:hint="eastAsia"/>
                <w:color w:val="000000" w:themeColor="text1"/>
                <w:highlight w:val="none"/>
                <w14:textFill>
                  <w14:solidFill>
                    <w14:schemeClr w14:val="tx1"/>
                  </w14:solidFill>
                </w14:textFill>
              </w:rPr>
              <w:t>18</w:t>
            </w:r>
            <w:r>
              <w:rPr>
                <w:color w:val="000000" w:themeColor="text1"/>
                <w:highlight w:val="none"/>
                <w14:textFill>
                  <w14:solidFill>
                    <w14:schemeClr w14:val="tx1"/>
                  </w14:solidFill>
                </w14:textFill>
              </w:rPr>
              <w:t>t/a。废活性炭属于《国家危险废物名录》（2025年）HW49其他废物，非特定行业中的“900-039-49-烟气、VOCs治理过程（不包括餐饮行业油烟治理过程）产生的废活性炭，化学原料和化学制品脱色（不包括有机合成食品添加剂脱色）、除杂、净化过程产生的废活性炭”的危废，收集后暂存于危废暂存间，定期交由有资质单位处理。</w:t>
            </w:r>
          </w:p>
          <w:p w14:paraId="5054D7D8">
            <w:pPr>
              <w:widowControl/>
              <w:spacing w:line="460" w:lineRule="exact"/>
              <w:ind w:firstLine="482" w:firstLineChars="200"/>
              <w:jc w:val="left"/>
              <w:rPr>
                <w:b/>
                <w:color w:val="000000" w:themeColor="text1"/>
                <w:highlight w:val="none"/>
                <w:lang w:bidi="en-US"/>
                <w14:textFill>
                  <w14:solidFill>
                    <w14:schemeClr w14:val="tx1"/>
                  </w14:solidFill>
                </w14:textFill>
              </w:rPr>
            </w:pPr>
            <w:r>
              <w:rPr>
                <w:b/>
                <w:bCs/>
                <w:color w:val="000000" w:themeColor="text1"/>
                <w:highlight w:val="none"/>
                <w:lang w:bidi="en-US"/>
                <w14:textFill>
                  <w14:solidFill>
                    <w14:schemeClr w14:val="tx1"/>
                  </w14:solidFill>
                </w14:textFill>
              </w:rPr>
              <w:t>活性炭更换周期核算：</w:t>
            </w:r>
          </w:p>
          <w:p w14:paraId="61E94E10">
            <w:pPr>
              <w:widowControl/>
              <w:wordWrap w:val="0"/>
              <w:adjustRightInd w:val="0"/>
              <w:snapToGrid w:val="0"/>
              <w:spacing w:line="460" w:lineRule="exact"/>
              <w:ind w:firstLine="480" w:firstLineChars="200"/>
              <w:rPr>
                <w:bCs/>
                <w:color w:val="000000" w:themeColor="text1"/>
                <w:highlight w:val="none"/>
                <w:lang w:bidi="en-US"/>
                <w14:textFill>
                  <w14:solidFill>
                    <w14:schemeClr w14:val="tx1"/>
                  </w14:solidFill>
                </w14:textFill>
              </w:rPr>
            </w:pPr>
            <w:r>
              <w:rPr>
                <w:bCs/>
                <w:color w:val="000000" w:themeColor="text1"/>
                <w:highlight w:val="none"/>
                <w:lang w:bidi="en-US"/>
                <w14:textFill>
                  <w14:solidFill>
                    <w14:schemeClr w14:val="tx1"/>
                  </w14:solidFill>
                </w14:textFill>
              </w:rPr>
              <w:t>活性炭更换周期T=m×s÷(c×10</w:t>
            </w:r>
            <w:r>
              <w:rPr>
                <w:bCs/>
                <w:color w:val="000000" w:themeColor="text1"/>
                <w:highlight w:val="none"/>
                <w:vertAlign w:val="superscript"/>
                <w:lang w:bidi="en-US"/>
                <w14:textFill>
                  <w14:solidFill>
                    <w14:schemeClr w14:val="tx1"/>
                  </w14:solidFill>
                </w14:textFill>
              </w:rPr>
              <w:t>-6</w:t>
            </w:r>
            <w:r>
              <w:rPr>
                <w:bCs/>
                <w:color w:val="000000" w:themeColor="text1"/>
                <w:highlight w:val="none"/>
                <w:lang w:bidi="en-US"/>
                <w14:textFill>
                  <w14:solidFill>
                    <w14:schemeClr w14:val="tx1"/>
                  </w14:solidFill>
                </w14:textFill>
              </w:rPr>
              <w:t>×Q×t)</w:t>
            </w:r>
          </w:p>
          <w:p w14:paraId="4E64986C">
            <w:pPr>
              <w:widowControl/>
              <w:wordWrap w:val="0"/>
              <w:adjustRightInd w:val="0"/>
              <w:snapToGrid w:val="0"/>
              <w:spacing w:line="460" w:lineRule="exact"/>
              <w:ind w:firstLine="480" w:firstLineChars="200"/>
              <w:rPr>
                <w:bCs/>
                <w:color w:val="000000" w:themeColor="text1"/>
                <w:highlight w:val="none"/>
                <w:lang w:bidi="en-US"/>
                <w14:textFill>
                  <w14:solidFill>
                    <w14:schemeClr w14:val="tx1"/>
                  </w14:solidFill>
                </w14:textFill>
              </w:rPr>
            </w:pPr>
            <w:r>
              <w:rPr>
                <w:bCs/>
                <w:color w:val="000000" w:themeColor="text1"/>
                <w:highlight w:val="none"/>
                <w:lang w:bidi="en-US"/>
                <w14:textFill>
                  <w14:solidFill>
                    <w14:schemeClr w14:val="tx1"/>
                  </w14:solidFill>
                </w14:textFill>
              </w:rPr>
              <w:t>T---更换周期，天；</w:t>
            </w:r>
          </w:p>
          <w:p w14:paraId="0438548F">
            <w:pPr>
              <w:widowControl/>
              <w:wordWrap w:val="0"/>
              <w:adjustRightInd w:val="0"/>
              <w:snapToGrid w:val="0"/>
              <w:spacing w:line="460" w:lineRule="exact"/>
              <w:ind w:firstLine="480" w:firstLineChars="200"/>
              <w:rPr>
                <w:bCs/>
                <w:color w:val="000000" w:themeColor="text1"/>
                <w:highlight w:val="none"/>
                <w:lang w:bidi="en-US"/>
                <w14:textFill>
                  <w14:solidFill>
                    <w14:schemeClr w14:val="tx1"/>
                  </w14:solidFill>
                </w14:textFill>
              </w:rPr>
            </w:pPr>
            <w:r>
              <w:rPr>
                <w:bCs/>
                <w:color w:val="000000" w:themeColor="text1"/>
                <w:highlight w:val="none"/>
                <w:lang w:bidi="en-US"/>
                <w14:textFill>
                  <w14:solidFill>
                    <w14:schemeClr w14:val="tx1"/>
                  </w14:solidFill>
                </w14:textFill>
              </w:rPr>
              <w:t>m---活性炭用量，本项目二级活性炭总填装量为</w:t>
            </w:r>
            <w:r>
              <w:rPr>
                <w:rFonts w:hint="eastAsia"/>
                <w:bCs/>
                <w:color w:val="000000" w:themeColor="text1"/>
                <w:highlight w:val="none"/>
                <w:lang w:bidi="en-US"/>
                <w14:textFill>
                  <w14:solidFill>
                    <w14:schemeClr w14:val="tx1"/>
                  </w14:solidFill>
                </w14:textFill>
              </w:rPr>
              <w:t>30</w:t>
            </w:r>
            <w:r>
              <w:rPr>
                <w:bCs/>
                <w:color w:val="000000" w:themeColor="text1"/>
                <w:highlight w:val="none"/>
                <w:lang w:bidi="en-US"/>
                <w14:textFill>
                  <w14:solidFill>
                    <w14:schemeClr w14:val="tx1"/>
                  </w14:solidFill>
                </w14:textFill>
              </w:rPr>
              <w:t>kg；</w:t>
            </w:r>
          </w:p>
          <w:p w14:paraId="0010A5F4">
            <w:pPr>
              <w:widowControl/>
              <w:wordWrap w:val="0"/>
              <w:adjustRightInd w:val="0"/>
              <w:snapToGrid w:val="0"/>
              <w:spacing w:line="460" w:lineRule="exact"/>
              <w:ind w:firstLine="480" w:firstLineChars="200"/>
              <w:rPr>
                <w:rStyle w:val="764"/>
                <w:color w:val="000000" w:themeColor="text1"/>
                <w:highlight w:val="none"/>
                <w14:textFill>
                  <w14:solidFill>
                    <w14:schemeClr w14:val="tx1"/>
                  </w14:solidFill>
                </w14:textFill>
              </w:rPr>
            </w:pPr>
            <w:r>
              <w:rPr>
                <w:bCs/>
                <w:color w:val="000000" w:themeColor="text1"/>
                <w:highlight w:val="none"/>
                <w:lang w:bidi="en-US"/>
                <w14:textFill>
                  <w14:solidFill>
                    <w14:schemeClr w14:val="tx1"/>
                  </w14:solidFill>
                </w14:textFill>
              </w:rPr>
              <w:t>S---动态吸附量%，参考同行业生产经验，</w:t>
            </w:r>
            <w:r>
              <w:rPr>
                <w:rStyle w:val="764"/>
                <w:color w:val="000000" w:themeColor="text1"/>
                <w:highlight w:val="none"/>
                <w14:textFill>
                  <w14:solidFill>
                    <w14:schemeClr w14:val="tx1"/>
                  </w14:solidFill>
                </w14:textFill>
              </w:rPr>
              <w:t>低浓度 非甲烷总烃（＜100mg/m³）：如喷漆、印刷废气，动态吸附量通常为5%~15%，本项目取5%；</w:t>
            </w:r>
          </w:p>
          <w:p w14:paraId="19BB375E">
            <w:pPr>
              <w:widowControl/>
              <w:wordWrap w:val="0"/>
              <w:adjustRightInd w:val="0"/>
              <w:snapToGrid w:val="0"/>
              <w:spacing w:line="460" w:lineRule="exact"/>
              <w:ind w:firstLine="480" w:firstLineChars="200"/>
              <w:rPr>
                <w:bCs/>
                <w:color w:val="000000" w:themeColor="text1"/>
                <w:highlight w:val="none"/>
                <w:lang w:bidi="en-US"/>
                <w14:textFill>
                  <w14:solidFill>
                    <w14:schemeClr w14:val="tx1"/>
                  </w14:solidFill>
                </w14:textFill>
              </w:rPr>
            </w:pPr>
            <w:r>
              <w:rPr>
                <w:bCs/>
                <w:color w:val="000000" w:themeColor="text1"/>
                <w:highlight w:val="none"/>
                <w:lang w:bidi="en-US"/>
                <w14:textFill>
                  <w14:solidFill>
                    <w14:schemeClr w14:val="tx1"/>
                  </w14:solidFill>
                </w14:textFill>
              </w:rPr>
              <w:t>C—活性炭消减的非甲烷总烃浓度，根据前文计算，活性炭消减的非甲烷总烃浓度为</w:t>
            </w:r>
            <w:r>
              <w:rPr>
                <w:rFonts w:hint="eastAsia"/>
                <w:bCs/>
                <w:color w:val="000000" w:themeColor="text1"/>
                <w:highlight w:val="none"/>
                <w:lang w:bidi="en-US"/>
                <w14:textFill>
                  <w14:solidFill>
                    <w14:schemeClr w14:val="tx1"/>
                  </w14:solidFill>
                </w14:textFill>
              </w:rPr>
              <w:t>0.135</w:t>
            </w:r>
            <w:r>
              <w:rPr>
                <w:bCs/>
                <w:color w:val="000000" w:themeColor="text1"/>
                <w:highlight w:val="none"/>
                <w:lang w:bidi="en-US"/>
                <w14:textFill>
                  <w14:solidFill>
                    <w14:schemeClr w14:val="tx1"/>
                  </w14:solidFill>
                </w14:textFill>
              </w:rPr>
              <w:t>mg/m</w:t>
            </w:r>
            <w:r>
              <w:rPr>
                <w:bCs/>
                <w:color w:val="000000" w:themeColor="text1"/>
                <w:highlight w:val="none"/>
                <w:vertAlign w:val="superscript"/>
                <w:lang w:bidi="en-US"/>
                <w14:textFill>
                  <w14:solidFill>
                    <w14:schemeClr w14:val="tx1"/>
                  </w14:solidFill>
                </w14:textFill>
              </w:rPr>
              <w:t>3</w:t>
            </w:r>
            <w:r>
              <w:rPr>
                <w:bCs/>
                <w:color w:val="000000" w:themeColor="text1"/>
                <w:highlight w:val="none"/>
                <w:lang w:bidi="en-US"/>
                <w14:textFill>
                  <w14:solidFill>
                    <w14:schemeClr w14:val="tx1"/>
                  </w14:solidFill>
                </w14:textFill>
              </w:rPr>
              <w:t>；</w:t>
            </w:r>
          </w:p>
          <w:p w14:paraId="3E47CDB1">
            <w:pPr>
              <w:widowControl/>
              <w:wordWrap w:val="0"/>
              <w:adjustRightInd w:val="0"/>
              <w:snapToGrid w:val="0"/>
              <w:spacing w:line="460" w:lineRule="exact"/>
              <w:ind w:firstLine="480" w:firstLineChars="200"/>
              <w:rPr>
                <w:bCs/>
                <w:color w:val="000000" w:themeColor="text1"/>
                <w:highlight w:val="none"/>
                <w:lang w:bidi="en-US"/>
                <w14:textFill>
                  <w14:solidFill>
                    <w14:schemeClr w14:val="tx1"/>
                  </w14:solidFill>
                </w14:textFill>
              </w:rPr>
            </w:pPr>
            <w:r>
              <w:rPr>
                <w:bCs/>
                <w:color w:val="000000" w:themeColor="text1"/>
                <w:highlight w:val="none"/>
                <w:lang w:bidi="en-US"/>
                <w14:textFill>
                  <w14:solidFill>
                    <w14:schemeClr w14:val="tx1"/>
                  </w14:solidFill>
                </w14:textFill>
              </w:rPr>
              <w:t>Q---风量，100m</w:t>
            </w:r>
            <w:r>
              <w:rPr>
                <w:bCs/>
                <w:color w:val="000000" w:themeColor="text1"/>
                <w:highlight w:val="none"/>
                <w:vertAlign w:val="superscript"/>
                <w:lang w:bidi="en-US"/>
                <w14:textFill>
                  <w14:solidFill>
                    <w14:schemeClr w14:val="tx1"/>
                  </w14:solidFill>
                </w14:textFill>
              </w:rPr>
              <w:t>3</w:t>
            </w:r>
            <w:r>
              <w:rPr>
                <w:bCs/>
                <w:color w:val="000000" w:themeColor="text1"/>
                <w:highlight w:val="none"/>
                <w:lang w:bidi="en-US"/>
                <w14:textFill>
                  <w14:solidFill>
                    <w14:schemeClr w14:val="tx1"/>
                  </w14:solidFill>
                </w14:textFill>
              </w:rPr>
              <w:t>/h（按照每日平均风量计）；</w:t>
            </w:r>
          </w:p>
          <w:p w14:paraId="63AADDCD">
            <w:pPr>
              <w:widowControl/>
              <w:wordWrap w:val="0"/>
              <w:adjustRightInd w:val="0"/>
              <w:snapToGrid w:val="0"/>
              <w:spacing w:line="460" w:lineRule="exact"/>
              <w:ind w:firstLine="480" w:firstLineChars="200"/>
              <w:rPr>
                <w:bCs/>
                <w:color w:val="000000" w:themeColor="text1"/>
                <w:highlight w:val="none"/>
                <w:lang w:bidi="en-US"/>
                <w14:textFill>
                  <w14:solidFill>
                    <w14:schemeClr w14:val="tx1"/>
                  </w14:solidFill>
                </w14:textFill>
              </w:rPr>
            </w:pPr>
            <w:r>
              <w:rPr>
                <w:bCs/>
                <w:color w:val="000000" w:themeColor="text1"/>
                <w:highlight w:val="none"/>
                <w:lang w:bidi="en-US"/>
                <w14:textFill>
                  <w14:solidFill>
                    <w14:schemeClr w14:val="tx1"/>
                  </w14:solidFill>
                </w14:textFill>
              </w:rPr>
              <w:t>t---运行时间，</w:t>
            </w:r>
            <w:r>
              <w:rPr>
                <w:rFonts w:hint="eastAsia"/>
                <w:bCs/>
                <w:color w:val="000000" w:themeColor="text1"/>
                <w:highlight w:val="none"/>
                <w:lang w:bidi="en-US"/>
                <w14:textFill>
                  <w14:solidFill>
                    <w14:schemeClr w14:val="tx1"/>
                  </w14:solidFill>
                </w14:textFill>
              </w:rPr>
              <w:t>2</w:t>
            </w:r>
            <w:r>
              <w:rPr>
                <w:bCs/>
                <w:color w:val="000000" w:themeColor="text1"/>
                <w:highlight w:val="none"/>
                <w:lang w:bidi="en-US"/>
                <w14:textFill>
                  <w14:solidFill>
                    <w14:schemeClr w14:val="tx1"/>
                  </w14:solidFill>
                </w14:textFill>
              </w:rPr>
              <w:t>h/d；</w:t>
            </w:r>
          </w:p>
          <w:p w14:paraId="2D0BFBAF">
            <w:pPr>
              <w:widowControl/>
              <w:wordWrap w:val="0"/>
              <w:adjustRightInd w:val="0"/>
              <w:snapToGrid w:val="0"/>
              <w:spacing w:line="460" w:lineRule="exact"/>
              <w:ind w:firstLine="480" w:firstLineChars="200"/>
              <w:rPr>
                <w:rFonts w:ascii="Cambria Math" w:hAnsi="Cambria Math" w:cs="Cambria Math"/>
                <w:b/>
                <w:bCs/>
                <w:color w:val="000000" w:themeColor="text1"/>
                <w:highlight w:val="none"/>
                <w14:textFill>
                  <w14:solidFill>
                    <w14:schemeClr w14:val="tx1"/>
                  </w14:solidFill>
                </w14:textFill>
              </w:rPr>
            </w:pPr>
            <w:r>
              <w:rPr>
                <w:bCs/>
                <w:color w:val="000000" w:themeColor="text1"/>
                <w:highlight w:val="none"/>
                <w:lang w:bidi="en-US"/>
                <w14:textFill>
                  <w14:solidFill>
                    <w14:schemeClr w14:val="tx1"/>
                  </w14:solidFill>
                </w14:textFill>
              </w:rPr>
              <w:t>则活性炭更换周期T=</w:t>
            </w:r>
            <w:r>
              <w:rPr>
                <w:rFonts w:hint="eastAsia"/>
                <w:bCs/>
                <w:color w:val="000000" w:themeColor="text1"/>
                <w:highlight w:val="none"/>
                <w:lang w:bidi="en-US"/>
                <w14:textFill>
                  <w14:solidFill>
                    <w14:schemeClr w14:val="tx1"/>
                  </w14:solidFill>
                </w14:textFill>
              </w:rPr>
              <w:t>55.55</w:t>
            </w:r>
            <w:r>
              <w:rPr>
                <w:bCs/>
                <w:color w:val="000000" w:themeColor="text1"/>
                <w:highlight w:val="none"/>
                <w:lang w:bidi="en-US"/>
                <w14:textFill>
                  <w14:solidFill>
                    <w14:schemeClr w14:val="tx1"/>
                  </w14:solidFill>
                </w14:textFill>
              </w:rPr>
              <w:t>d，年工作时间330天，则</w:t>
            </w:r>
            <w:r>
              <w:rPr>
                <w:color w:val="000000" w:themeColor="text1"/>
                <w:highlight w:val="none"/>
                <w:lang w:bidi="en-US"/>
                <w14:textFill>
                  <w14:solidFill>
                    <w14:schemeClr w14:val="tx1"/>
                  </w14:solidFill>
                </w14:textFill>
              </w:rPr>
              <w:t>活性炭年更换频率为</w:t>
            </w:r>
            <w:r>
              <w:rPr>
                <w:rFonts w:hint="eastAsia"/>
                <w:color w:val="000000" w:themeColor="text1"/>
                <w:highlight w:val="none"/>
                <w:lang w:bidi="en-US"/>
                <w14:textFill>
                  <w14:solidFill>
                    <w14:schemeClr w14:val="tx1"/>
                  </w14:solidFill>
                </w14:textFill>
              </w:rPr>
              <w:t>5.8</w:t>
            </w:r>
            <w:r>
              <w:rPr>
                <w:color w:val="000000" w:themeColor="text1"/>
                <w:highlight w:val="none"/>
                <w:lang w:bidi="en-US"/>
                <w14:textFill>
                  <w14:solidFill>
                    <w14:schemeClr w14:val="tx1"/>
                  </w14:solidFill>
                </w14:textFill>
              </w:rPr>
              <w:t>次/a（以</w:t>
            </w:r>
            <w:r>
              <w:rPr>
                <w:rFonts w:hint="eastAsia"/>
                <w:color w:val="000000" w:themeColor="text1"/>
                <w:highlight w:val="none"/>
                <w:lang w:bidi="en-US"/>
                <w14:textFill>
                  <w14:solidFill>
                    <w14:schemeClr w14:val="tx1"/>
                  </w14:solidFill>
                </w14:textFill>
              </w:rPr>
              <w:t>6</w:t>
            </w:r>
            <w:r>
              <w:rPr>
                <w:color w:val="000000" w:themeColor="text1"/>
                <w:highlight w:val="none"/>
                <w:lang w:bidi="en-US"/>
                <w14:textFill>
                  <w14:solidFill>
                    <w14:schemeClr w14:val="tx1"/>
                  </w14:solidFill>
                </w14:textFill>
              </w:rPr>
              <w:t>次/a计）。</w:t>
            </w:r>
          </w:p>
          <w:p w14:paraId="3FC325DE">
            <w:pPr>
              <w:pStyle w:val="300"/>
              <w:ind w:firstLine="482"/>
              <w:rPr>
                <w:b/>
                <w:bCs/>
                <w:color w:val="000000" w:themeColor="text1"/>
                <w:highlight w:val="none"/>
                <w14:textFill>
                  <w14:solidFill>
                    <w14:schemeClr w14:val="tx1"/>
                  </w14:solidFill>
                </w14:textFill>
              </w:rPr>
            </w:pPr>
            <w:r>
              <w:rPr>
                <w:rFonts w:hint="eastAsia" w:ascii="Cambria Math" w:hAnsi="Cambria Math" w:cs="Cambria Math"/>
                <w:b/>
                <w:bCs/>
                <w:color w:val="000000" w:themeColor="text1"/>
                <w:highlight w:val="none"/>
                <w14:textFill>
                  <w14:solidFill>
                    <w14:schemeClr w14:val="tx1"/>
                  </w14:solidFill>
                </w14:textFill>
              </w:rPr>
              <w:t>（3）</w:t>
            </w:r>
            <w:r>
              <w:rPr>
                <w:b/>
                <w:bCs/>
                <w:color w:val="000000" w:themeColor="text1"/>
                <w:highlight w:val="none"/>
                <w14:textFill>
                  <w14:solidFill>
                    <w14:schemeClr w14:val="tx1"/>
                  </w14:solidFill>
                </w14:textFill>
              </w:rPr>
              <w:t>生活垃圾</w:t>
            </w:r>
          </w:p>
          <w:p w14:paraId="3C907F74">
            <w:pPr>
              <w:pStyle w:val="30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本项目实施扩建后项目员工246人，以</w:t>
            </w:r>
            <w:r>
              <w:rPr>
                <w:color w:val="000000" w:themeColor="text1"/>
                <w:highlight w:val="none"/>
                <w14:textFill>
                  <w14:solidFill>
                    <w14:schemeClr w14:val="tx1"/>
                  </w14:solidFill>
                </w14:textFill>
              </w:rPr>
              <w:t>0.5kg/</w:t>
            </w:r>
            <w:r>
              <w:rPr>
                <w:rFonts w:hint="eastAsia"/>
                <w:color w:val="000000" w:themeColor="text1"/>
                <w:highlight w:val="none"/>
                <w14:textFill>
                  <w14:solidFill>
                    <w14:schemeClr w14:val="tx1"/>
                  </w14:solidFill>
                </w14:textFill>
              </w:rPr>
              <w:t>人</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计，年平均工作</w:t>
            </w:r>
            <w:r>
              <w:rPr>
                <w:color w:val="000000" w:themeColor="text1"/>
                <w:highlight w:val="none"/>
                <w14:textFill>
                  <w14:solidFill>
                    <w14:schemeClr w14:val="tx1"/>
                  </w14:solidFill>
                </w14:textFill>
              </w:rPr>
              <w:t>300</w:t>
            </w:r>
            <w:r>
              <w:rPr>
                <w:rFonts w:hint="eastAsia"/>
                <w:color w:val="000000" w:themeColor="text1"/>
                <w:highlight w:val="none"/>
                <w14:textFill>
                  <w14:solidFill>
                    <w14:schemeClr w14:val="tx1"/>
                  </w14:solidFill>
                </w14:textFill>
              </w:rPr>
              <w:t>天，则生活垃圾产生量约36.9</w:t>
            </w:r>
            <w:r>
              <w:rPr>
                <w:color w:val="000000" w:themeColor="text1"/>
                <w:highlight w:val="none"/>
                <w14:textFill>
                  <w14:solidFill>
                    <w14:schemeClr w14:val="tx1"/>
                  </w14:solidFill>
                </w14:textFill>
              </w:rPr>
              <w:t>t/a</w:t>
            </w:r>
            <w:r>
              <w:rPr>
                <w:rFonts w:hint="eastAsia"/>
                <w:color w:val="000000" w:themeColor="text1"/>
                <w:highlight w:val="none"/>
                <w14:textFill>
                  <w14:solidFill>
                    <w14:schemeClr w14:val="tx1"/>
                  </w14:solidFill>
                </w14:textFill>
              </w:rPr>
              <w:t>，收集后交由当地环卫部门统一处理。</w:t>
            </w:r>
          </w:p>
          <w:p w14:paraId="0E765BC3">
            <w:pPr>
              <w:pStyle w:val="300"/>
              <w:ind w:firstLine="480"/>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项目固废产生情况汇总见下表。</w:t>
            </w:r>
          </w:p>
          <w:bookmarkEnd w:id="30"/>
          <w:bookmarkEnd w:id="31"/>
          <w:p w14:paraId="6DAAFA6A">
            <w:pPr>
              <w:pStyle w:val="281"/>
              <w:framePr w:hSpace="0" w:wrap="auto" w:vAnchor="margin" w:hAnchor="text" w:xAlign="left" w:yAlign="inline"/>
              <w:rPr>
                <w:color w:val="000000" w:themeColor="text1"/>
                <w:highlight w:val="none"/>
                <w14:textFill>
                  <w14:solidFill>
                    <w14:schemeClr w14:val="tx1"/>
                  </w14:solidFill>
                </w14:textFill>
              </w:rPr>
            </w:pPr>
            <w:bookmarkStart w:id="32" w:name="_Hlk174023139"/>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.5-1  固废</w:t>
            </w:r>
            <w:r>
              <w:rPr>
                <w:color w:val="000000" w:themeColor="text1"/>
                <w:highlight w:val="none"/>
                <w14:textFill>
                  <w14:solidFill>
                    <w14:schemeClr w14:val="tx1"/>
                  </w14:solidFill>
                </w14:textFill>
              </w:rPr>
              <w:t>产生情况汇总表</w:t>
            </w:r>
          </w:p>
          <w:tbl>
            <w:tblPr>
              <w:tblStyle w:val="53"/>
              <w:tblpPr w:leftFromText="180" w:rightFromText="180" w:vertAnchor="text" w:tblpXSpec="center" w:tblpY="1"/>
              <w:tblOverlap w:val="never"/>
              <w:tblW w:w="83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36"/>
              <w:gridCol w:w="1869"/>
              <w:gridCol w:w="1584"/>
              <w:gridCol w:w="726"/>
              <w:gridCol w:w="1584"/>
              <w:gridCol w:w="1297"/>
              <w:gridCol w:w="888"/>
            </w:tblGrid>
            <w:tr w14:paraId="2A99C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436" w:type="dxa"/>
                  <w:vAlign w:val="center"/>
                </w:tcPr>
                <w:p w14:paraId="5355A5A6">
                  <w:pPr>
                    <w:spacing w:line="240" w:lineRule="exact"/>
                    <w:jc w:val="center"/>
                    <w:rPr>
                      <w:bCs/>
                      <w:color w:val="000000" w:themeColor="text1"/>
                      <w:kern w:val="2"/>
                      <w:sz w:val="18"/>
                      <w:szCs w:val="18"/>
                      <w:highlight w:val="none"/>
                      <w14:textFill>
                        <w14:solidFill>
                          <w14:schemeClr w14:val="tx1"/>
                        </w14:solidFill>
                      </w14:textFill>
                    </w:rPr>
                  </w:pPr>
                  <w:bookmarkStart w:id="33" w:name="_Hlk190641813"/>
                  <w:r>
                    <w:rPr>
                      <w:bCs/>
                      <w:color w:val="000000" w:themeColor="text1"/>
                      <w:kern w:val="2"/>
                      <w:sz w:val="18"/>
                      <w:szCs w:val="18"/>
                      <w:highlight w:val="none"/>
                      <w14:textFill>
                        <w14:solidFill>
                          <w14:schemeClr w14:val="tx1"/>
                        </w14:solidFill>
                      </w14:textFill>
                    </w:rPr>
                    <w:t>序号</w:t>
                  </w:r>
                </w:p>
              </w:tc>
              <w:tc>
                <w:tcPr>
                  <w:tcW w:w="1869" w:type="dxa"/>
                  <w:vAlign w:val="center"/>
                </w:tcPr>
                <w:p w14:paraId="17C0B5F0">
                  <w:pPr>
                    <w:spacing w:line="240" w:lineRule="exact"/>
                    <w:jc w:val="center"/>
                    <w:rPr>
                      <w:bCs/>
                      <w:color w:val="000000" w:themeColor="text1"/>
                      <w:kern w:val="2"/>
                      <w:sz w:val="18"/>
                      <w:szCs w:val="18"/>
                      <w:highlight w:val="none"/>
                      <w14:textFill>
                        <w14:solidFill>
                          <w14:schemeClr w14:val="tx1"/>
                        </w14:solidFill>
                      </w14:textFill>
                    </w:rPr>
                  </w:pPr>
                  <w:r>
                    <w:rPr>
                      <w:bCs/>
                      <w:color w:val="000000" w:themeColor="text1"/>
                      <w:kern w:val="2"/>
                      <w:sz w:val="18"/>
                      <w:szCs w:val="18"/>
                      <w:highlight w:val="none"/>
                      <w14:textFill>
                        <w14:solidFill>
                          <w14:schemeClr w14:val="tx1"/>
                        </w14:solidFill>
                      </w14:textFill>
                    </w:rPr>
                    <w:t>固废名称</w:t>
                  </w:r>
                </w:p>
              </w:tc>
              <w:tc>
                <w:tcPr>
                  <w:tcW w:w="1584" w:type="dxa"/>
                  <w:vAlign w:val="center"/>
                </w:tcPr>
                <w:p w14:paraId="5710697D">
                  <w:pPr>
                    <w:spacing w:line="240" w:lineRule="exact"/>
                    <w:jc w:val="center"/>
                    <w:rPr>
                      <w:bCs/>
                      <w:color w:val="000000" w:themeColor="text1"/>
                      <w:kern w:val="2"/>
                      <w:sz w:val="18"/>
                      <w:szCs w:val="18"/>
                      <w:highlight w:val="none"/>
                      <w14:textFill>
                        <w14:solidFill>
                          <w14:schemeClr w14:val="tx1"/>
                        </w14:solidFill>
                      </w14:textFill>
                    </w:rPr>
                  </w:pPr>
                  <w:r>
                    <w:rPr>
                      <w:bCs/>
                      <w:color w:val="000000" w:themeColor="text1"/>
                      <w:kern w:val="2"/>
                      <w:sz w:val="18"/>
                      <w:szCs w:val="18"/>
                      <w:highlight w:val="none"/>
                      <w14:textFill>
                        <w14:solidFill>
                          <w14:schemeClr w14:val="tx1"/>
                        </w14:solidFill>
                      </w14:textFill>
                    </w:rPr>
                    <w:t>产生工序</w:t>
                  </w:r>
                </w:p>
              </w:tc>
              <w:tc>
                <w:tcPr>
                  <w:tcW w:w="726" w:type="dxa"/>
                  <w:vAlign w:val="center"/>
                </w:tcPr>
                <w:p w14:paraId="2BABCE2F">
                  <w:pPr>
                    <w:spacing w:line="240" w:lineRule="exact"/>
                    <w:jc w:val="center"/>
                    <w:rPr>
                      <w:bCs/>
                      <w:color w:val="000000" w:themeColor="text1"/>
                      <w:kern w:val="2"/>
                      <w:sz w:val="18"/>
                      <w:szCs w:val="18"/>
                      <w:highlight w:val="none"/>
                      <w14:textFill>
                        <w14:solidFill>
                          <w14:schemeClr w14:val="tx1"/>
                        </w14:solidFill>
                      </w14:textFill>
                    </w:rPr>
                  </w:pPr>
                  <w:r>
                    <w:rPr>
                      <w:bCs/>
                      <w:color w:val="000000" w:themeColor="text1"/>
                      <w:kern w:val="2"/>
                      <w:sz w:val="18"/>
                      <w:szCs w:val="18"/>
                      <w:highlight w:val="none"/>
                      <w14:textFill>
                        <w14:solidFill>
                          <w14:schemeClr w14:val="tx1"/>
                        </w14:solidFill>
                      </w14:textFill>
                    </w:rPr>
                    <w:t>形态</w:t>
                  </w:r>
                </w:p>
              </w:tc>
              <w:tc>
                <w:tcPr>
                  <w:tcW w:w="1584" w:type="dxa"/>
                  <w:vAlign w:val="center"/>
                </w:tcPr>
                <w:p w14:paraId="79119885">
                  <w:pPr>
                    <w:spacing w:line="240" w:lineRule="exact"/>
                    <w:jc w:val="center"/>
                    <w:rPr>
                      <w:bCs/>
                      <w:color w:val="000000" w:themeColor="text1"/>
                      <w:kern w:val="2"/>
                      <w:sz w:val="18"/>
                      <w:szCs w:val="18"/>
                      <w:highlight w:val="none"/>
                      <w14:textFill>
                        <w14:solidFill>
                          <w14:schemeClr w14:val="tx1"/>
                        </w14:solidFill>
                      </w14:textFill>
                    </w:rPr>
                  </w:pPr>
                  <w:r>
                    <w:rPr>
                      <w:bCs/>
                      <w:color w:val="000000" w:themeColor="text1"/>
                      <w:kern w:val="2"/>
                      <w:sz w:val="18"/>
                      <w:szCs w:val="18"/>
                      <w:highlight w:val="none"/>
                      <w14:textFill>
                        <w14:solidFill>
                          <w14:schemeClr w14:val="tx1"/>
                        </w14:solidFill>
                      </w14:textFill>
                    </w:rPr>
                    <w:t>主要成分</w:t>
                  </w:r>
                </w:p>
              </w:tc>
              <w:tc>
                <w:tcPr>
                  <w:tcW w:w="1297" w:type="dxa"/>
                  <w:vAlign w:val="center"/>
                </w:tcPr>
                <w:p w14:paraId="3315100B">
                  <w:pPr>
                    <w:spacing w:line="240" w:lineRule="exact"/>
                    <w:jc w:val="center"/>
                    <w:rPr>
                      <w:bCs/>
                      <w:color w:val="000000" w:themeColor="text1"/>
                      <w:kern w:val="2"/>
                      <w:sz w:val="18"/>
                      <w:szCs w:val="18"/>
                      <w:highlight w:val="none"/>
                      <w14:textFill>
                        <w14:solidFill>
                          <w14:schemeClr w14:val="tx1"/>
                        </w14:solidFill>
                      </w14:textFill>
                    </w:rPr>
                  </w:pPr>
                  <w:r>
                    <w:rPr>
                      <w:bCs/>
                      <w:color w:val="000000" w:themeColor="text1"/>
                      <w:kern w:val="2"/>
                      <w:sz w:val="18"/>
                      <w:szCs w:val="18"/>
                      <w:highlight w:val="none"/>
                      <w14:textFill>
                        <w14:solidFill>
                          <w14:schemeClr w14:val="tx1"/>
                        </w14:solidFill>
                      </w14:textFill>
                    </w:rPr>
                    <w:t>主要有毒有害物质名称</w:t>
                  </w:r>
                </w:p>
              </w:tc>
              <w:tc>
                <w:tcPr>
                  <w:tcW w:w="888" w:type="dxa"/>
                  <w:vAlign w:val="center"/>
                </w:tcPr>
                <w:p w14:paraId="4A1534DC">
                  <w:pPr>
                    <w:spacing w:line="240" w:lineRule="exact"/>
                    <w:jc w:val="center"/>
                    <w:rPr>
                      <w:bCs/>
                      <w:color w:val="000000" w:themeColor="text1"/>
                      <w:kern w:val="2"/>
                      <w:sz w:val="18"/>
                      <w:szCs w:val="18"/>
                      <w:highlight w:val="none"/>
                      <w14:textFill>
                        <w14:solidFill>
                          <w14:schemeClr w14:val="tx1"/>
                        </w14:solidFill>
                      </w14:textFill>
                    </w:rPr>
                  </w:pPr>
                  <w:r>
                    <w:rPr>
                      <w:bCs/>
                      <w:color w:val="000000" w:themeColor="text1"/>
                      <w:kern w:val="2"/>
                      <w:sz w:val="18"/>
                      <w:szCs w:val="18"/>
                      <w:highlight w:val="none"/>
                      <w14:textFill>
                        <w14:solidFill>
                          <w14:schemeClr w14:val="tx1"/>
                        </w14:solidFill>
                      </w14:textFill>
                    </w:rPr>
                    <w:t>预测产生量t/a</w:t>
                  </w:r>
                </w:p>
              </w:tc>
            </w:tr>
            <w:tr w14:paraId="0987D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436" w:type="dxa"/>
                  <w:vAlign w:val="center"/>
                </w:tcPr>
                <w:p w14:paraId="68265142">
                  <w:pPr>
                    <w:numPr>
                      <w:ilvl w:val="0"/>
                      <w:numId w:val="12"/>
                    </w:numPr>
                    <w:tabs>
                      <w:tab w:val="left" w:pos="420"/>
                    </w:tabs>
                    <w:spacing w:line="240" w:lineRule="exact"/>
                    <w:jc w:val="center"/>
                    <w:rPr>
                      <w:bCs/>
                      <w:color w:val="000000" w:themeColor="text1"/>
                      <w:kern w:val="2"/>
                      <w:sz w:val="18"/>
                      <w:szCs w:val="18"/>
                      <w:highlight w:val="none"/>
                      <w14:textFill>
                        <w14:solidFill>
                          <w14:schemeClr w14:val="tx1"/>
                        </w14:solidFill>
                      </w14:textFill>
                    </w:rPr>
                  </w:pPr>
                </w:p>
              </w:tc>
              <w:tc>
                <w:tcPr>
                  <w:tcW w:w="1869" w:type="dxa"/>
                  <w:vAlign w:val="center"/>
                </w:tcPr>
                <w:p w14:paraId="210831C9">
                  <w:pPr>
                    <w:spacing w:line="240" w:lineRule="exact"/>
                    <w:jc w:val="center"/>
                    <w:rPr>
                      <w:bCs/>
                      <w:color w:val="000000" w:themeColor="text1"/>
                      <w:kern w:val="2"/>
                      <w:sz w:val="18"/>
                      <w:szCs w:val="18"/>
                      <w:highlight w:val="none"/>
                      <w:lang w:val="zh-CN"/>
                      <w14:textFill>
                        <w14:solidFill>
                          <w14:schemeClr w14:val="tx1"/>
                        </w14:solidFill>
                      </w14:textFill>
                    </w:rPr>
                  </w:pPr>
                  <w:r>
                    <w:rPr>
                      <w:rFonts w:hint="eastAsia"/>
                      <w:color w:val="000000" w:themeColor="text1"/>
                      <w:sz w:val="18"/>
                      <w:szCs w:val="18"/>
                      <w:highlight w:val="none"/>
                      <w14:textFill>
                        <w14:solidFill>
                          <w14:schemeClr w14:val="tx1"/>
                        </w14:solidFill>
                      </w14:textFill>
                    </w:rPr>
                    <w:t>一般材料包装</w:t>
                  </w:r>
                </w:p>
              </w:tc>
              <w:tc>
                <w:tcPr>
                  <w:tcW w:w="1584" w:type="dxa"/>
                  <w:vAlign w:val="center"/>
                </w:tcPr>
                <w:p w14:paraId="526AB992">
                  <w:pPr>
                    <w:spacing w:line="240" w:lineRule="exact"/>
                    <w:jc w:val="center"/>
                    <w:rPr>
                      <w:bCs/>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原料包装</w:t>
                  </w:r>
                </w:p>
              </w:tc>
              <w:tc>
                <w:tcPr>
                  <w:tcW w:w="726" w:type="dxa"/>
                  <w:vAlign w:val="center"/>
                </w:tcPr>
                <w:p w14:paraId="635DEFCD">
                  <w:pPr>
                    <w:spacing w:line="240" w:lineRule="exact"/>
                    <w:jc w:val="center"/>
                    <w:rPr>
                      <w:bCs/>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固态</w:t>
                  </w:r>
                </w:p>
              </w:tc>
              <w:tc>
                <w:tcPr>
                  <w:tcW w:w="1584" w:type="dxa"/>
                  <w:vAlign w:val="center"/>
                </w:tcPr>
                <w:p w14:paraId="25C57C8B">
                  <w:pPr>
                    <w:spacing w:line="240" w:lineRule="exact"/>
                    <w:jc w:val="center"/>
                    <w:rPr>
                      <w:bCs/>
                      <w:color w:val="000000" w:themeColor="text1"/>
                      <w:kern w:val="2"/>
                      <w:sz w:val="18"/>
                      <w:szCs w:val="18"/>
                      <w:highlight w:val="none"/>
                      <w:lang w:val="zh-CN"/>
                      <w14:textFill>
                        <w14:solidFill>
                          <w14:schemeClr w14:val="tx1"/>
                        </w14:solidFill>
                      </w14:textFill>
                    </w:rPr>
                  </w:pPr>
                  <w:r>
                    <w:rPr>
                      <w:rFonts w:hint="eastAsia"/>
                      <w:color w:val="000000" w:themeColor="text1"/>
                      <w:sz w:val="18"/>
                      <w:szCs w:val="18"/>
                      <w:highlight w:val="none"/>
                      <w14:textFill>
                        <w14:solidFill>
                          <w14:schemeClr w14:val="tx1"/>
                        </w14:solidFill>
                      </w14:textFill>
                    </w:rPr>
                    <w:t>未沾染有害物质废包装材料</w:t>
                  </w:r>
                </w:p>
              </w:tc>
              <w:tc>
                <w:tcPr>
                  <w:tcW w:w="1297" w:type="dxa"/>
                  <w:vAlign w:val="center"/>
                </w:tcPr>
                <w:p w14:paraId="244797A5">
                  <w:pPr>
                    <w:spacing w:line="240" w:lineRule="exact"/>
                    <w:jc w:val="center"/>
                    <w:rPr>
                      <w:bCs/>
                      <w:color w:val="000000" w:themeColor="text1"/>
                      <w:kern w:val="2"/>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w:t>
                  </w:r>
                </w:p>
              </w:tc>
              <w:tc>
                <w:tcPr>
                  <w:tcW w:w="888" w:type="dxa"/>
                  <w:vAlign w:val="center"/>
                </w:tcPr>
                <w:p w14:paraId="699162CA">
                  <w:pPr>
                    <w:spacing w:line="240" w:lineRule="exact"/>
                    <w:jc w:val="center"/>
                    <w:rPr>
                      <w:bCs/>
                      <w:color w:val="000000" w:themeColor="text1"/>
                      <w:kern w:val="2"/>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0.</w:t>
                  </w:r>
                  <w:r>
                    <w:rPr>
                      <w:rFonts w:hint="eastAsia"/>
                      <w:color w:val="000000" w:themeColor="text1"/>
                      <w:sz w:val="18"/>
                      <w:szCs w:val="18"/>
                      <w:highlight w:val="none"/>
                      <w14:textFill>
                        <w14:solidFill>
                          <w14:schemeClr w14:val="tx1"/>
                        </w14:solidFill>
                      </w14:textFill>
                    </w:rPr>
                    <w:t>05</w:t>
                  </w:r>
                </w:p>
              </w:tc>
            </w:tr>
            <w:tr w14:paraId="0B206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436" w:type="dxa"/>
                  <w:vAlign w:val="center"/>
                </w:tcPr>
                <w:p w14:paraId="3B040166">
                  <w:pPr>
                    <w:numPr>
                      <w:ilvl w:val="0"/>
                      <w:numId w:val="12"/>
                    </w:numPr>
                    <w:tabs>
                      <w:tab w:val="left" w:pos="420"/>
                    </w:tabs>
                    <w:spacing w:line="240" w:lineRule="exact"/>
                    <w:jc w:val="center"/>
                    <w:rPr>
                      <w:bCs/>
                      <w:color w:val="000000" w:themeColor="text1"/>
                      <w:kern w:val="2"/>
                      <w:sz w:val="18"/>
                      <w:szCs w:val="18"/>
                      <w:highlight w:val="none"/>
                      <w14:textFill>
                        <w14:solidFill>
                          <w14:schemeClr w14:val="tx1"/>
                        </w14:solidFill>
                      </w14:textFill>
                    </w:rPr>
                  </w:pPr>
                </w:p>
              </w:tc>
              <w:tc>
                <w:tcPr>
                  <w:tcW w:w="1869" w:type="dxa"/>
                  <w:vAlign w:val="center"/>
                </w:tcPr>
                <w:p w14:paraId="23B68511">
                  <w:pPr>
                    <w:spacing w:line="240" w:lineRule="exact"/>
                    <w:jc w:val="center"/>
                    <w:rPr>
                      <w:bCs/>
                      <w:color w:val="000000" w:themeColor="text1"/>
                      <w:kern w:val="2"/>
                      <w:sz w:val="18"/>
                      <w:szCs w:val="18"/>
                      <w:highlight w:val="none"/>
                      <w:lang w:val="zh-CN"/>
                      <w14:textFill>
                        <w14:solidFill>
                          <w14:schemeClr w14:val="tx1"/>
                        </w14:solidFill>
                      </w14:textFill>
                    </w:rPr>
                  </w:pPr>
                  <w:r>
                    <w:rPr>
                      <w:rFonts w:hint="eastAsia"/>
                      <w:color w:val="000000" w:themeColor="text1"/>
                      <w:sz w:val="18"/>
                      <w:szCs w:val="18"/>
                      <w:highlight w:val="none"/>
                      <w14:textFill>
                        <w14:solidFill>
                          <w14:schemeClr w14:val="tx1"/>
                        </w14:solidFill>
                      </w14:textFill>
                    </w:rPr>
                    <w:t>废实验材料</w:t>
                  </w:r>
                </w:p>
              </w:tc>
              <w:tc>
                <w:tcPr>
                  <w:tcW w:w="1584" w:type="dxa"/>
                  <w:vAlign w:val="center"/>
                </w:tcPr>
                <w:p w14:paraId="2C1B9CF1">
                  <w:pPr>
                    <w:spacing w:line="240" w:lineRule="exact"/>
                    <w:jc w:val="center"/>
                    <w:rPr>
                      <w:bCs/>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实验</w:t>
                  </w:r>
                </w:p>
              </w:tc>
              <w:tc>
                <w:tcPr>
                  <w:tcW w:w="726" w:type="dxa"/>
                  <w:vAlign w:val="center"/>
                </w:tcPr>
                <w:p w14:paraId="3A609322">
                  <w:pPr>
                    <w:spacing w:line="240" w:lineRule="exact"/>
                    <w:jc w:val="center"/>
                    <w:rPr>
                      <w:bCs/>
                      <w:color w:val="000000" w:themeColor="text1"/>
                      <w:kern w:val="2"/>
                      <w:sz w:val="18"/>
                      <w:szCs w:val="18"/>
                      <w:highlight w:val="none"/>
                      <w:lang w:val="zh-CN"/>
                      <w14:textFill>
                        <w14:solidFill>
                          <w14:schemeClr w14:val="tx1"/>
                        </w14:solidFill>
                      </w14:textFill>
                    </w:rPr>
                  </w:pPr>
                  <w:r>
                    <w:rPr>
                      <w:rFonts w:hint="eastAsia"/>
                      <w:color w:val="000000" w:themeColor="text1"/>
                      <w:sz w:val="18"/>
                      <w:szCs w:val="18"/>
                      <w:highlight w:val="none"/>
                      <w14:textFill>
                        <w14:solidFill>
                          <w14:schemeClr w14:val="tx1"/>
                        </w14:solidFill>
                      </w14:textFill>
                    </w:rPr>
                    <w:t>固态</w:t>
                  </w:r>
                </w:p>
              </w:tc>
              <w:tc>
                <w:tcPr>
                  <w:tcW w:w="1584" w:type="dxa"/>
                  <w:vAlign w:val="center"/>
                </w:tcPr>
                <w:p w14:paraId="25F94111">
                  <w:pPr>
                    <w:spacing w:line="240" w:lineRule="exact"/>
                    <w:jc w:val="center"/>
                    <w:rPr>
                      <w:bCs/>
                      <w:color w:val="000000" w:themeColor="text1"/>
                      <w:kern w:val="2"/>
                      <w:sz w:val="18"/>
                      <w:szCs w:val="18"/>
                      <w:highlight w:val="none"/>
                      <w:lang w:val="zh-CN"/>
                      <w14:textFill>
                        <w14:solidFill>
                          <w14:schemeClr w14:val="tx1"/>
                        </w14:solidFill>
                      </w14:textFill>
                    </w:rPr>
                  </w:pPr>
                  <w:r>
                    <w:rPr>
                      <w:rFonts w:hint="eastAsia"/>
                      <w:color w:val="000000" w:themeColor="text1"/>
                      <w:sz w:val="18"/>
                      <w:szCs w:val="18"/>
                      <w:highlight w:val="none"/>
                      <w14:textFill>
                        <w14:solidFill>
                          <w14:schemeClr w14:val="tx1"/>
                        </w14:solidFill>
                      </w14:textFill>
                    </w:rPr>
                    <w:t>废实验材料</w:t>
                  </w:r>
                </w:p>
              </w:tc>
              <w:tc>
                <w:tcPr>
                  <w:tcW w:w="1297" w:type="dxa"/>
                  <w:vAlign w:val="center"/>
                </w:tcPr>
                <w:p w14:paraId="6641E81D">
                  <w:pPr>
                    <w:spacing w:line="240" w:lineRule="exact"/>
                    <w:jc w:val="center"/>
                    <w:rPr>
                      <w:bCs/>
                      <w:color w:val="000000" w:themeColor="text1"/>
                      <w:kern w:val="2"/>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w:t>
                  </w:r>
                </w:p>
              </w:tc>
              <w:tc>
                <w:tcPr>
                  <w:tcW w:w="888" w:type="dxa"/>
                  <w:vAlign w:val="center"/>
                </w:tcPr>
                <w:p w14:paraId="0972908E">
                  <w:pPr>
                    <w:spacing w:line="240" w:lineRule="exact"/>
                    <w:jc w:val="center"/>
                    <w:rPr>
                      <w:bCs/>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3.7</w:t>
                  </w:r>
                </w:p>
              </w:tc>
            </w:tr>
            <w:tr w14:paraId="123AC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436" w:type="dxa"/>
                  <w:vAlign w:val="center"/>
                </w:tcPr>
                <w:p w14:paraId="7419F1E2">
                  <w:pPr>
                    <w:numPr>
                      <w:ilvl w:val="0"/>
                      <w:numId w:val="12"/>
                    </w:numPr>
                    <w:tabs>
                      <w:tab w:val="left" w:pos="420"/>
                    </w:tabs>
                    <w:spacing w:line="240" w:lineRule="exact"/>
                    <w:jc w:val="center"/>
                    <w:rPr>
                      <w:bCs/>
                      <w:color w:val="000000" w:themeColor="text1"/>
                      <w:kern w:val="2"/>
                      <w:sz w:val="18"/>
                      <w:szCs w:val="18"/>
                      <w:highlight w:val="none"/>
                      <w14:textFill>
                        <w14:solidFill>
                          <w14:schemeClr w14:val="tx1"/>
                        </w14:solidFill>
                      </w14:textFill>
                    </w:rPr>
                  </w:pPr>
                </w:p>
              </w:tc>
              <w:tc>
                <w:tcPr>
                  <w:tcW w:w="1869" w:type="dxa"/>
                  <w:vAlign w:val="center"/>
                </w:tcPr>
                <w:p w14:paraId="22615B7F">
                  <w:pPr>
                    <w:spacing w:line="240" w:lineRule="exact"/>
                    <w:jc w:val="center"/>
                    <w:rPr>
                      <w:bCs/>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含油抹布手套</w:t>
                  </w:r>
                </w:p>
              </w:tc>
              <w:tc>
                <w:tcPr>
                  <w:tcW w:w="1584" w:type="dxa"/>
                  <w:vAlign w:val="center"/>
                </w:tcPr>
                <w:p w14:paraId="0BFFDC4D">
                  <w:pPr>
                    <w:spacing w:line="240" w:lineRule="exact"/>
                    <w:jc w:val="center"/>
                    <w:rPr>
                      <w:bCs/>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生产操作</w:t>
                  </w:r>
                </w:p>
              </w:tc>
              <w:tc>
                <w:tcPr>
                  <w:tcW w:w="726" w:type="dxa"/>
                  <w:vAlign w:val="center"/>
                </w:tcPr>
                <w:p w14:paraId="71B31C2F">
                  <w:pPr>
                    <w:spacing w:line="240" w:lineRule="exact"/>
                    <w:jc w:val="center"/>
                    <w:rPr>
                      <w:bCs/>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固态</w:t>
                  </w:r>
                </w:p>
              </w:tc>
              <w:tc>
                <w:tcPr>
                  <w:tcW w:w="1584" w:type="dxa"/>
                  <w:vAlign w:val="center"/>
                </w:tcPr>
                <w:p w14:paraId="7F4D2956">
                  <w:pPr>
                    <w:spacing w:line="240" w:lineRule="exact"/>
                    <w:jc w:val="center"/>
                    <w:rPr>
                      <w:bCs/>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抹布手套</w:t>
                  </w:r>
                </w:p>
              </w:tc>
              <w:tc>
                <w:tcPr>
                  <w:tcW w:w="1297" w:type="dxa"/>
                  <w:vAlign w:val="center"/>
                </w:tcPr>
                <w:p w14:paraId="4E37C898">
                  <w:pPr>
                    <w:spacing w:line="240" w:lineRule="exact"/>
                    <w:jc w:val="center"/>
                    <w:rPr>
                      <w:bCs/>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废矿物油</w:t>
                  </w:r>
                </w:p>
              </w:tc>
              <w:tc>
                <w:tcPr>
                  <w:tcW w:w="888" w:type="dxa"/>
                  <w:vAlign w:val="center"/>
                </w:tcPr>
                <w:p w14:paraId="4D174EE7">
                  <w:pPr>
                    <w:spacing w:line="240" w:lineRule="exact"/>
                    <w:jc w:val="center"/>
                    <w:rPr>
                      <w:bCs/>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0.005</w:t>
                  </w:r>
                </w:p>
              </w:tc>
            </w:tr>
            <w:tr w14:paraId="70289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436" w:type="dxa"/>
                  <w:vAlign w:val="center"/>
                </w:tcPr>
                <w:p w14:paraId="74B2401F">
                  <w:pPr>
                    <w:numPr>
                      <w:ilvl w:val="0"/>
                      <w:numId w:val="12"/>
                    </w:numPr>
                    <w:tabs>
                      <w:tab w:val="left" w:pos="420"/>
                    </w:tabs>
                    <w:spacing w:line="240" w:lineRule="exact"/>
                    <w:jc w:val="center"/>
                    <w:rPr>
                      <w:bCs/>
                      <w:color w:val="000000" w:themeColor="text1"/>
                      <w:kern w:val="2"/>
                      <w:sz w:val="18"/>
                      <w:szCs w:val="18"/>
                      <w:highlight w:val="none"/>
                      <w14:textFill>
                        <w14:solidFill>
                          <w14:schemeClr w14:val="tx1"/>
                        </w14:solidFill>
                      </w14:textFill>
                    </w:rPr>
                  </w:pPr>
                </w:p>
              </w:tc>
              <w:tc>
                <w:tcPr>
                  <w:tcW w:w="1869" w:type="dxa"/>
                  <w:vAlign w:val="center"/>
                </w:tcPr>
                <w:p w14:paraId="7552D0B5">
                  <w:pPr>
                    <w:spacing w:line="240" w:lineRule="exact"/>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废机油及其包装桶</w:t>
                  </w:r>
                </w:p>
              </w:tc>
              <w:tc>
                <w:tcPr>
                  <w:tcW w:w="1584" w:type="dxa"/>
                  <w:vAlign w:val="center"/>
                </w:tcPr>
                <w:p w14:paraId="051D9BE1">
                  <w:pPr>
                    <w:spacing w:line="240" w:lineRule="exact"/>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生产操作</w:t>
                  </w:r>
                </w:p>
              </w:tc>
              <w:tc>
                <w:tcPr>
                  <w:tcW w:w="726" w:type="dxa"/>
                  <w:vAlign w:val="center"/>
                </w:tcPr>
                <w:p w14:paraId="5BF1BE69">
                  <w:pPr>
                    <w:spacing w:line="240" w:lineRule="exact"/>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液态</w:t>
                  </w:r>
                </w:p>
              </w:tc>
              <w:tc>
                <w:tcPr>
                  <w:tcW w:w="1584" w:type="dxa"/>
                  <w:vAlign w:val="center"/>
                </w:tcPr>
                <w:p w14:paraId="64229A68">
                  <w:pPr>
                    <w:spacing w:line="240" w:lineRule="exact"/>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废油液</w:t>
                  </w:r>
                </w:p>
              </w:tc>
              <w:tc>
                <w:tcPr>
                  <w:tcW w:w="1297" w:type="dxa"/>
                  <w:vAlign w:val="center"/>
                </w:tcPr>
                <w:p w14:paraId="1E8A86F0">
                  <w:pPr>
                    <w:spacing w:line="240" w:lineRule="exact"/>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废矿物油</w:t>
                  </w:r>
                </w:p>
              </w:tc>
              <w:tc>
                <w:tcPr>
                  <w:tcW w:w="888" w:type="dxa"/>
                  <w:vAlign w:val="center"/>
                </w:tcPr>
                <w:p w14:paraId="43676208">
                  <w:pPr>
                    <w:spacing w:line="240" w:lineRule="exact"/>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0.1</w:t>
                  </w:r>
                </w:p>
              </w:tc>
            </w:tr>
            <w:tr w14:paraId="1583E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436" w:type="dxa"/>
                  <w:vAlign w:val="center"/>
                </w:tcPr>
                <w:p w14:paraId="5FA660AF">
                  <w:pPr>
                    <w:numPr>
                      <w:ilvl w:val="0"/>
                      <w:numId w:val="12"/>
                    </w:numPr>
                    <w:tabs>
                      <w:tab w:val="left" w:pos="420"/>
                    </w:tabs>
                    <w:spacing w:line="240" w:lineRule="exact"/>
                    <w:jc w:val="center"/>
                    <w:rPr>
                      <w:bCs/>
                      <w:color w:val="000000" w:themeColor="text1"/>
                      <w:kern w:val="2"/>
                      <w:sz w:val="18"/>
                      <w:szCs w:val="18"/>
                      <w:highlight w:val="none"/>
                      <w14:textFill>
                        <w14:solidFill>
                          <w14:schemeClr w14:val="tx1"/>
                        </w14:solidFill>
                      </w14:textFill>
                    </w:rPr>
                  </w:pPr>
                </w:p>
              </w:tc>
              <w:tc>
                <w:tcPr>
                  <w:tcW w:w="1869" w:type="dxa"/>
                  <w:vAlign w:val="center"/>
                </w:tcPr>
                <w:p w14:paraId="0CD7F06B">
                  <w:pPr>
                    <w:spacing w:line="240" w:lineRule="exact"/>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废活性炭</w:t>
                  </w:r>
                </w:p>
              </w:tc>
              <w:tc>
                <w:tcPr>
                  <w:tcW w:w="1584" w:type="dxa"/>
                  <w:vAlign w:val="center"/>
                </w:tcPr>
                <w:p w14:paraId="532F005A">
                  <w:pPr>
                    <w:spacing w:line="240" w:lineRule="exact"/>
                    <w:jc w:val="center"/>
                    <w:rPr>
                      <w:bCs/>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废气处理</w:t>
                  </w:r>
                </w:p>
              </w:tc>
              <w:tc>
                <w:tcPr>
                  <w:tcW w:w="726" w:type="dxa"/>
                  <w:vAlign w:val="center"/>
                </w:tcPr>
                <w:p w14:paraId="4D2D6179">
                  <w:pPr>
                    <w:spacing w:line="240" w:lineRule="exact"/>
                    <w:jc w:val="center"/>
                    <w:rPr>
                      <w:bCs/>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固态</w:t>
                  </w:r>
                </w:p>
              </w:tc>
              <w:tc>
                <w:tcPr>
                  <w:tcW w:w="1584" w:type="dxa"/>
                  <w:vAlign w:val="center"/>
                </w:tcPr>
                <w:p w14:paraId="6101448F">
                  <w:pPr>
                    <w:spacing w:line="240" w:lineRule="exact"/>
                    <w:jc w:val="center"/>
                    <w:rPr>
                      <w:bCs/>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活性炭</w:t>
                  </w:r>
                </w:p>
              </w:tc>
              <w:tc>
                <w:tcPr>
                  <w:tcW w:w="1297" w:type="dxa"/>
                  <w:vAlign w:val="center"/>
                </w:tcPr>
                <w:p w14:paraId="08B0077B">
                  <w:pPr>
                    <w:spacing w:line="240" w:lineRule="exact"/>
                    <w:jc w:val="center"/>
                    <w:rPr>
                      <w:bCs/>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废活性炭</w:t>
                  </w:r>
                </w:p>
              </w:tc>
              <w:tc>
                <w:tcPr>
                  <w:tcW w:w="888" w:type="dxa"/>
                  <w:vAlign w:val="center"/>
                </w:tcPr>
                <w:p w14:paraId="641BB1E1">
                  <w:pPr>
                    <w:spacing w:line="240" w:lineRule="exact"/>
                    <w:jc w:val="center"/>
                    <w:rPr>
                      <w:bCs/>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0.18</w:t>
                  </w:r>
                </w:p>
              </w:tc>
            </w:tr>
            <w:bookmarkEnd w:id="33"/>
          </w:tbl>
          <w:p w14:paraId="0051D62E">
            <w:pPr>
              <w:pStyle w:val="300"/>
              <w:ind w:firstLine="480"/>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项目固体废弃物产生情况和处置方式汇总情况</w:t>
            </w:r>
            <w:r>
              <w:rPr>
                <w:rFonts w:hint="eastAsia"/>
                <w:bCs/>
                <w:color w:val="000000" w:themeColor="text1"/>
                <w:highlight w:val="none"/>
                <w14:textFill>
                  <w14:solidFill>
                    <w14:schemeClr w14:val="tx1"/>
                  </w14:solidFill>
                </w14:textFill>
              </w:rPr>
              <w:t>见下表。</w:t>
            </w:r>
          </w:p>
          <w:p w14:paraId="5E92622C">
            <w:pPr>
              <w:pStyle w:val="281"/>
              <w:framePr w:hSpace="0" w:wrap="auto" w:vAnchor="margin" w:hAnchor="text" w:xAlign="left" w:yAlign="inline"/>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t>项目固体废弃物产生情况和处置方式汇总</w:t>
            </w:r>
          </w:p>
          <w:tbl>
            <w:tblPr>
              <w:tblStyle w:val="53"/>
              <w:tblpPr w:leftFromText="180" w:rightFromText="180" w:vertAnchor="text" w:tblpXSpec="center" w:tblpY="1"/>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05"/>
              <w:gridCol w:w="1212"/>
              <w:gridCol w:w="927"/>
              <w:gridCol w:w="882"/>
              <w:gridCol w:w="1860"/>
              <w:gridCol w:w="722"/>
              <w:gridCol w:w="719"/>
              <w:gridCol w:w="868"/>
              <w:gridCol w:w="887"/>
            </w:tblGrid>
            <w:tr w14:paraId="5DFDD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trPr>
              <w:tc>
                <w:tcPr>
                  <w:tcW w:w="306" w:type="dxa"/>
                  <w:vAlign w:val="center"/>
                </w:tcPr>
                <w:p w14:paraId="30CD2C6B">
                  <w:pPr>
                    <w:spacing w:line="240" w:lineRule="exact"/>
                    <w:jc w:val="center"/>
                    <w:rPr>
                      <w:bCs/>
                      <w:color w:val="000000" w:themeColor="text1"/>
                      <w:kern w:val="2"/>
                      <w:sz w:val="18"/>
                      <w:szCs w:val="18"/>
                      <w:highlight w:val="none"/>
                      <w14:textFill>
                        <w14:solidFill>
                          <w14:schemeClr w14:val="tx1"/>
                        </w14:solidFill>
                      </w14:textFill>
                    </w:rPr>
                  </w:pPr>
                  <w:bookmarkStart w:id="34" w:name="_Hlk526086232"/>
                  <w:r>
                    <w:rPr>
                      <w:bCs/>
                      <w:color w:val="000000" w:themeColor="text1"/>
                      <w:kern w:val="2"/>
                      <w:sz w:val="18"/>
                      <w:szCs w:val="18"/>
                      <w:highlight w:val="none"/>
                      <w14:textFill>
                        <w14:solidFill>
                          <w14:schemeClr w14:val="tx1"/>
                        </w14:solidFill>
                      </w14:textFill>
                    </w:rPr>
                    <w:t>序号</w:t>
                  </w:r>
                </w:p>
              </w:tc>
              <w:tc>
                <w:tcPr>
                  <w:tcW w:w="1212" w:type="dxa"/>
                  <w:vAlign w:val="center"/>
                </w:tcPr>
                <w:p w14:paraId="4A2DE574">
                  <w:pPr>
                    <w:spacing w:line="240" w:lineRule="exact"/>
                    <w:jc w:val="center"/>
                    <w:rPr>
                      <w:bCs/>
                      <w:color w:val="000000" w:themeColor="text1"/>
                      <w:kern w:val="2"/>
                      <w:sz w:val="18"/>
                      <w:szCs w:val="18"/>
                      <w:highlight w:val="none"/>
                      <w14:textFill>
                        <w14:solidFill>
                          <w14:schemeClr w14:val="tx1"/>
                        </w14:solidFill>
                      </w14:textFill>
                    </w:rPr>
                  </w:pPr>
                  <w:r>
                    <w:rPr>
                      <w:bCs/>
                      <w:color w:val="000000" w:themeColor="text1"/>
                      <w:kern w:val="2"/>
                      <w:sz w:val="18"/>
                      <w:szCs w:val="18"/>
                      <w:highlight w:val="none"/>
                      <w14:textFill>
                        <w14:solidFill>
                          <w14:schemeClr w14:val="tx1"/>
                        </w14:solidFill>
                      </w14:textFill>
                    </w:rPr>
                    <w:t>固体废物名称</w:t>
                  </w:r>
                </w:p>
              </w:tc>
              <w:tc>
                <w:tcPr>
                  <w:tcW w:w="927" w:type="dxa"/>
                  <w:vAlign w:val="center"/>
                </w:tcPr>
                <w:p w14:paraId="5DC87226">
                  <w:pPr>
                    <w:spacing w:line="240" w:lineRule="exact"/>
                    <w:jc w:val="center"/>
                    <w:rPr>
                      <w:bCs/>
                      <w:color w:val="000000" w:themeColor="text1"/>
                      <w:kern w:val="2"/>
                      <w:sz w:val="18"/>
                      <w:szCs w:val="18"/>
                      <w:highlight w:val="none"/>
                      <w14:textFill>
                        <w14:solidFill>
                          <w14:schemeClr w14:val="tx1"/>
                        </w14:solidFill>
                      </w14:textFill>
                    </w:rPr>
                  </w:pPr>
                  <w:r>
                    <w:rPr>
                      <w:bCs/>
                      <w:color w:val="000000" w:themeColor="text1"/>
                      <w:kern w:val="2"/>
                      <w:sz w:val="18"/>
                      <w:szCs w:val="18"/>
                      <w:highlight w:val="none"/>
                      <w14:textFill>
                        <w14:solidFill>
                          <w14:schemeClr w14:val="tx1"/>
                        </w14:solidFill>
                      </w14:textFill>
                    </w:rPr>
                    <w:t>产生工序</w:t>
                  </w:r>
                </w:p>
              </w:tc>
              <w:tc>
                <w:tcPr>
                  <w:tcW w:w="882" w:type="dxa"/>
                  <w:vAlign w:val="center"/>
                </w:tcPr>
                <w:p w14:paraId="6DD001EE">
                  <w:pPr>
                    <w:spacing w:line="240" w:lineRule="exact"/>
                    <w:jc w:val="center"/>
                    <w:rPr>
                      <w:bCs/>
                      <w:color w:val="000000" w:themeColor="text1"/>
                      <w:kern w:val="2"/>
                      <w:sz w:val="18"/>
                      <w:szCs w:val="18"/>
                      <w:highlight w:val="none"/>
                      <w14:textFill>
                        <w14:solidFill>
                          <w14:schemeClr w14:val="tx1"/>
                        </w14:solidFill>
                      </w14:textFill>
                    </w:rPr>
                  </w:pPr>
                  <w:r>
                    <w:rPr>
                      <w:bCs/>
                      <w:color w:val="000000" w:themeColor="text1"/>
                      <w:kern w:val="2"/>
                      <w:sz w:val="18"/>
                      <w:szCs w:val="18"/>
                      <w:highlight w:val="none"/>
                      <w14:textFill>
                        <w14:solidFill>
                          <w14:schemeClr w14:val="tx1"/>
                        </w14:solidFill>
                      </w14:textFill>
                    </w:rPr>
                    <w:t>属性</w:t>
                  </w:r>
                </w:p>
              </w:tc>
              <w:tc>
                <w:tcPr>
                  <w:tcW w:w="1860" w:type="dxa"/>
                  <w:vAlign w:val="center"/>
                </w:tcPr>
                <w:p w14:paraId="5FE6F767">
                  <w:pPr>
                    <w:spacing w:line="240" w:lineRule="exact"/>
                    <w:jc w:val="center"/>
                    <w:rPr>
                      <w:bCs/>
                      <w:color w:val="000000" w:themeColor="text1"/>
                      <w:kern w:val="2"/>
                      <w:sz w:val="18"/>
                      <w:szCs w:val="18"/>
                      <w:highlight w:val="none"/>
                      <w14:textFill>
                        <w14:solidFill>
                          <w14:schemeClr w14:val="tx1"/>
                        </w14:solidFill>
                      </w14:textFill>
                    </w:rPr>
                  </w:pPr>
                  <w:r>
                    <w:rPr>
                      <w:bCs/>
                      <w:color w:val="000000" w:themeColor="text1"/>
                      <w:kern w:val="2"/>
                      <w:sz w:val="18"/>
                      <w:szCs w:val="18"/>
                      <w:highlight w:val="none"/>
                      <w14:textFill>
                        <w14:solidFill>
                          <w14:schemeClr w14:val="tx1"/>
                        </w14:solidFill>
                      </w14:textFill>
                    </w:rPr>
                    <w:t>废物代码</w:t>
                  </w:r>
                </w:p>
              </w:tc>
              <w:tc>
                <w:tcPr>
                  <w:tcW w:w="722" w:type="dxa"/>
                  <w:vAlign w:val="center"/>
                </w:tcPr>
                <w:p w14:paraId="3AAE12A5">
                  <w:pPr>
                    <w:spacing w:line="240" w:lineRule="exact"/>
                    <w:jc w:val="center"/>
                    <w:rPr>
                      <w:bCs/>
                      <w:color w:val="000000" w:themeColor="text1"/>
                      <w:kern w:val="2"/>
                      <w:sz w:val="18"/>
                      <w:szCs w:val="18"/>
                      <w:highlight w:val="none"/>
                      <w14:textFill>
                        <w14:solidFill>
                          <w14:schemeClr w14:val="tx1"/>
                        </w14:solidFill>
                      </w14:textFill>
                    </w:rPr>
                  </w:pPr>
                  <w:r>
                    <w:rPr>
                      <w:bCs/>
                      <w:color w:val="000000" w:themeColor="text1"/>
                      <w:kern w:val="2"/>
                      <w:sz w:val="18"/>
                      <w:szCs w:val="18"/>
                      <w:highlight w:val="none"/>
                      <w14:textFill>
                        <w14:solidFill>
                          <w14:schemeClr w14:val="tx1"/>
                        </w14:solidFill>
                      </w14:textFill>
                    </w:rPr>
                    <w:t>预测产生量 t/a</w:t>
                  </w:r>
                </w:p>
              </w:tc>
              <w:tc>
                <w:tcPr>
                  <w:tcW w:w="719" w:type="dxa"/>
                  <w:vAlign w:val="center"/>
                </w:tcPr>
                <w:p w14:paraId="430E10D1">
                  <w:pPr>
                    <w:spacing w:line="240" w:lineRule="exact"/>
                    <w:jc w:val="center"/>
                    <w:rPr>
                      <w:bCs/>
                      <w:color w:val="000000" w:themeColor="text1"/>
                      <w:kern w:val="2"/>
                      <w:sz w:val="18"/>
                      <w:szCs w:val="18"/>
                      <w:highlight w:val="none"/>
                      <w14:textFill>
                        <w14:solidFill>
                          <w14:schemeClr w14:val="tx1"/>
                        </w14:solidFill>
                      </w14:textFill>
                    </w:rPr>
                  </w:pPr>
                  <w:r>
                    <w:rPr>
                      <w:bCs/>
                      <w:color w:val="000000" w:themeColor="text1"/>
                      <w:kern w:val="2"/>
                      <w:sz w:val="18"/>
                      <w:szCs w:val="18"/>
                      <w:highlight w:val="none"/>
                      <w14:textFill>
                        <w14:solidFill>
                          <w14:schemeClr w14:val="tx1"/>
                        </w14:solidFill>
                      </w14:textFill>
                    </w:rPr>
                    <w:t>利用处置方式</w:t>
                  </w:r>
                </w:p>
              </w:tc>
              <w:tc>
                <w:tcPr>
                  <w:tcW w:w="868" w:type="dxa"/>
                  <w:vAlign w:val="center"/>
                </w:tcPr>
                <w:p w14:paraId="0DA809B4">
                  <w:pPr>
                    <w:spacing w:line="240" w:lineRule="exact"/>
                    <w:jc w:val="center"/>
                    <w:rPr>
                      <w:bCs/>
                      <w:color w:val="000000" w:themeColor="text1"/>
                      <w:kern w:val="2"/>
                      <w:sz w:val="18"/>
                      <w:szCs w:val="18"/>
                      <w:highlight w:val="none"/>
                      <w14:textFill>
                        <w14:solidFill>
                          <w14:schemeClr w14:val="tx1"/>
                        </w14:solidFill>
                      </w14:textFill>
                    </w:rPr>
                  </w:pPr>
                  <w:r>
                    <w:rPr>
                      <w:rFonts w:hint="eastAsia"/>
                      <w:bCs/>
                      <w:color w:val="000000" w:themeColor="text1"/>
                      <w:kern w:val="2"/>
                      <w:sz w:val="18"/>
                      <w:szCs w:val="18"/>
                      <w:highlight w:val="none"/>
                      <w14:textFill>
                        <w14:solidFill>
                          <w14:schemeClr w14:val="tx1"/>
                        </w14:solidFill>
                      </w14:textFill>
                    </w:rPr>
                    <w:t>利用或处置量</w:t>
                  </w:r>
                  <w:r>
                    <w:rPr>
                      <w:bCs/>
                      <w:color w:val="000000" w:themeColor="text1"/>
                      <w:kern w:val="2"/>
                      <w:sz w:val="18"/>
                      <w:szCs w:val="18"/>
                      <w:highlight w:val="none"/>
                      <w14:textFill>
                        <w14:solidFill>
                          <w14:schemeClr w14:val="tx1"/>
                        </w14:solidFill>
                      </w14:textFill>
                    </w:rPr>
                    <w:t xml:space="preserve"> t/a</w:t>
                  </w:r>
                </w:p>
              </w:tc>
              <w:tc>
                <w:tcPr>
                  <w:tcW w:w="887" w:type="dxa"/>
                  <w:vAlign w:val="center"/>
                </w:tcPr>
                <w:p w14:paraId="028907D3">
                  <w:pPr>
                    <w:spacing w:line="240" w:lineRule="exact"/>
                    <w:jc w:val="center"/>
                    <w:rPr>
                      <w:bCs/>
                      <w:color w:val="000000" w:themeColor="text1"/>
                      <w:kern w:val="2"/>
                      <w:sz w:val="18"/>
                      <w:szCs w:val="18"/>
                      <w:highlight w:val="none"/>
                      <w14:textFill>
                        <w14:solidFill>
                          <w14:schemeClr w14:val="tx1"/>
                        </w14:solidFill>
                      </w14:textFill>
                    </w:rPr>
                  </w:pPr>
                  <w:r>
                    <w:rPr>
                      <w:bCs/>
                      <w:color w:val="000000" w:themeColor="text1"/>
                      <w:kern w:val="2"/>
                      <w:sz w:val="18"/>
                      <w:szCs w:val="18"/>
                      <w:highlight w:val="none"/>
                      <w14:textFill>
                        <w14:solidFill>
                          <w14:schemeClr w14:val="tx1"/>
                        </w14:solidFill>
                      </w14:textFill>
                    </w:rPr>
                    <w:t>是否符合环保要求</w:t>
                  </w:r>
                </w:p>
              </w:tc>
            </w:tr>
            <w:tr w14:paraId="69C1A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306" w:type="dxa"/>
                  <w:vAlign w:val="center"/>
                </w:tcPr>
                <w:p w14:paraId="6F248C25">
                  <w:pPr>
                    <w:numPr>
                      <w:ilvl w:val="0"/>
                      <w:numId w:val="13"/>
                    </w:numPr>
                    <w:tabs>
                      <w:tab w:val="left" w:pos="420"/>
                    </w:tabs>
                    <w:spacing w:line="240" w:lineRule="exact"/>
                    <w:jc w:val="center"/>
                    <w:rPr>
                      <w:bCs/>
                      <w:color w:val="000000" w:themeColor="text1"/>
                      <w:kern w:val="2"/>
                      <w:sz w:val="18"/>
                      <w:szCs w:val="18"/>
                      <w:highlight w:val="none"/>
                      <w14:textFill>
                        <w14:solidFill>
                          <w14:schemeClr w14:val="tx1"/>
                        </w14:solidFill>
                      </w14:textFill>
                    </w:rPr>
                  </w:pPr>
                </w:p>
              </w:tc>
              <w:tc>
                <w:tcPr>
                  <w:tcW w:w="1212" w:type="dxa"/>
                  <w:vAlign w:val="center"/>
                </w:tcPr>
                <w:p w14:paraId="68214759">
                  <w:pPr>
                    <w:spacing w:line="240" w:lineRule="exact"/>
                    <w:jc w:val="center"/>
                    <w:rPr>
                      <w:bCs/>
                      <w:color w:val="000000" w:themeColor="text1"/>
                      <w:kern w:val="2"/>
                      <w:sz w:val="18"/>
                      <w:szCs w:val="18"/>
                      <w:highlight w:val="none"/>
                      <w:lang w:val="zh-CN"/>
                      <w14:textFill>
                        <w14:solidFill>
                          <w14:schemeClr w14:val="tx1"/>
                        </w14:solidFill>
                      </w14:textFill>
                    </w:rPr>
                  </w:pPr>
                  <w:r>
                    <w:rPr>
                      <w:rFonts w:hint="eastAsia"/>
                      <w:color w:val="000000" w:themeColor="text1"/>
                      <w:sz w:val="18"/>
                      <w:szCs w:val="18"/>
                      <w:highlight w:val="none"/>
                      <w14:textFill>
                        <w14:solidFill>
                          <w14:schemeClr w14:val="tx1"/>
                        </w14:solidFill>
                      </w14:textFill>
                    </w:rPr>
                    <w:t>一般材料包装</w:t>
                  </w:r>
                </w:p>
              </w:tc>
              <w:tc>
                <w:tcPr>
                  <w:tcW w:w="927" w:type="dxa"/>
                  <w:vAlign w:val="center"/>
                </w:tcPr>
                <w:p w14:paraId="5FBB0E5A">
                  <w:pPr>
                    <w:spacing w:line="240" w:lineRule="exact"/>
                    <w:jc w:val="center"/>
                    <w:rPr>
                      <w:bCs/>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原料包装</w:t>
                  </w:r>
                </w:p>
              </w:tc>
              <w:tc>
                <w:tcPr>
                  <w:tcW w:w="882" w:type="dxa"/>
                  <w:vAlign w:val="center"/>
                </w:tcPr>
                <w:p w14:paraId="2622778D">
                  <w:pPr>
                    <w:spacing w:line="240" w:lineRule="exact"/>
                    <w:jc w:val="center"/>
                    <w:rPr>
                      <w:bCs/>
                      <w:color w:val="000000" w:themeColor="text1"/>
                      <w:kern w:val="2"/>
                      <w:sz w:val="18"/>
                      <w:szCs w:val="18"/>
                      <w:highlight w:val="none"/>
                      <w:lang w:val="zh-CN"/>
                      <w14:textFill>
                        <w14:solidFill>
                          <w14:schemeClr w14:val="tx1"/>
                        </w14:solidFill>
                      </w14:textFill>
                    </w:rPr>
                  </w:pPr>
                  <w:r>
                    <w:rPr>
                      <w:rFonts w:hint="eastAsia"/>
                      <w:color w:val="000000" w:themeColor="text1"/>
                      <w:sz w:val="18"/>
                      <w:szCs w:val="18"/>
                      <w:highlight w:val="none"/>
                      <w14:textFill>
                        <w14:solidFill>
                          <w14:schemeClr w14:val="tx1"/>
                        </w14:solidFill>
                      </w14:textFill>
                    </w:rPr>
                    <w:t>一般固废</w:t>
                  </w:r>
                </w:p>
              </w:tc>
              <w:tc>
                <w:tcPr>
                  <w:tcW w:w="1860" w:type="dxa"/>
                  <w:vAlign w:val="center"/>
                </w:tcPr>
                <w:p w14:paraId="1351226F">
                  <w:pPr>
                    <w:spacing w:line="240" w:lineRule="exact"/>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SW59</w:t>
                  </w:r>
                </w:p>
                <w:p w14:paraId="2AA2B75F">
                  <w:pPr>
                    <w:spacing w:line="240" w:lineRule="exact"/>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900-099-S59</w:t>
                  </w:r>
                </w:p>
              </w:tc>
              <w:tc>
                <w:tcPr>
                  <w:tcW w:w="722" w:type="dxa"/>
                  <w:vAlign w:val="center"/>
                </w:tcPr>
                <w:p w14:paraId="3F617015">
                  <w:pPr>
                    <w:spacing w:line="240" w:lineRule="exact"/>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0.05</w:t>
                  </w:r>
                </w:p>
              </w:tc>
              <w:tc>
                <w:tcPr>
                  <w:tcW w:w="719" w:type="dxa"/>
                  <w:vMerge w:val="restart"/>
                  <w:vAlign w:val="center"/>
                </w:tcPr>
                <w:p w14:paraId="1815B4CA">
                  <w:pPr>
                    <w:spacing w:line="240" w:lineRule="exact"/>
                    <w:jc w:val="center"/>
                    <w:rPr>
                      <w:bCs/>
                      <w:color w:val="000000" w:themeColor="text1"/>
                      <w:kern w:val="2"/>
                      <w:sz w:val="18"/>
                      <w:szCs w:val="18"/>
                      <w:highlight w:val="none"/>
                      <w14:textFill>
                        <w14:solidFill>
                          <w14:schemeClr w14:val="tx1"/>
                        </w14:solidFill>
                      </w14:textFill>
                    </w:rPr>
                  </w:pPr>
                  <w:r>
                    <w:rPr>
                      <w:bCs/>
                      <w:color w:val="000000" w:themeColor="text1"/>
                      <w:kern w:val="2"/>
                      <w:sz w:val="18"/>
                      <w:szCs w:val="18"/>
                      <w:highlight w:val="none"/>
                      <w14:textFill>
                        <w14:solidFill>
                          <w14:schemeClr w14:val="tx1"/>
                        </w14:solidFill>
                      </w14:textFill>
                    </w:rPr>
                    <w:t>外售物资公司综合利用</w:t>
                  </w:r>
                  <w:r>
                    <w:rPr>
                      <w:rFonts w:hint="eastAsia"/>
                      <w:bCs/>
                      <w:color w:val="000000" w:themeColor="text1"/>
                      <w:kern w:val="2"/>
                      <w:sz w:val="18"/>
                      <w:szCs w:val="18"/>
                      <w:highlight w:val="none"/>
                      <w14:textFill>
                        <w14:solidFill>
                          <w14:schemeClr w14:val="tx1"/>
                        </w14:solidFill>
                      </w14:textFill>
                    </w:rPr>
                    <w:t>。</w:t>
                  </w:r>
                </w:p>
              </w:tc>
              <w:tc>
                <w:tcPr>
                  <w:tcW w:w="868" w:type="dxa"/>
                  <w:vAlign w:val="center"/>
                </w:tcPr>
                <w:p w14:paraId="13C57716">
                  <w:pPr>
                    <w:spacing w:line="240" w:lineRule="exact"/>
                    <w:jc w:val="center"/>
                    <w:rPr>
                      <w:bCs/>
                      <w:color w:val="000000" w:themeColor="text1"/>
                      <w:kern w:val="2"/>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0.</w:t>
                  </w:r>
                  <w:r>
                    <w:rPr>
                      <w:rFonts w:hint="eastAsia"/>
                      <w:color w:val="000000" w:themeColor="text1"/>
                      <w:sz w:val="18"/>
                      <w:szCs w:val="18"/>
                      <w:highlight w:val="none"/>
                      <w14:textFill>
                        <w14:solidFill>
                          <w14:schemeClr w14:val="tx1"/>
                        </w14:solidFill>
                      </w14:textFill>
                    </w:rPr>
                    <w:t>05</w:t>
                  </w:r>
                </w:p>
              </w:tc>
              <w:tc>
                <w:tcPr>
                  <w:tcW w:w="887" w:type="dxa"/>
                  <w:vAlign w:val="center"/>
                </w:tcPr>
                <w:p w14:paraId="19764855">
                  <w:pPr>
                    <w:spacing w:line="240" w:lineRule="exact"/>
                    <w:jc w:val="center"/>
                    <w:rPr>
                      <w:bCs/>
                      <w:color w:val="000000" w:themeColor="text1"/>
                      <w:kern w:val="2"/>
                      <w:sz w:val="18"/>
                      <w:szCs w:val="18"/>
                      <w:highlight w:val="none"/>
                      <w14:textFill>
                        <w14:solidFill>
                          <w14:schemeClr w14:val="tx1"/>
                        </w14:solidFill>
                      </w14:textFill>
                    </w:rPr>
                  </w:pPr>
                  <w:r>
                    <w:rPr>
                      <w:bCs/>
                      <w:color w:val="000000" w:themeColor="text1"/>
                      <w:kern w:val="2"/>
                      <w:sz w:val="18"/>
                      <w:szCs w:val="18"/>
                      <w:highlight w:val="none"/>
                      <w14:textFill>
                        <w14:solidFill>
                          <w14:schemeClr w14:val="tx1"/>
                        </w14:solidFill>
                      </w14:textFill>
                    </w:rPr>
                    <w:t>符合</w:t>
                  </w:r>
                </w:p>
              </w:tc>
            </w:tr>
            <w:tr w14:paraId="4B9E7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306" w:type="dxa"/>
                  <w:vAlign w:val="center"/>
                </w:tcPr>
                <w:p w14:paraId="453D92DE">
                  <w:pPr>
                    <w:numPr>
                      <w:ilvl w:val="0"/>
                      <w:numId w:val="13"/>
                    </w:numPr>
                    <w:tabs>
                      <w:tab w:val="left" w:pos="420"/>
                    </w:tabs>
                    <w:spacing w:line="240" w:lineRule="exact"/>
                    <w:jc w:val="center"/>
                    <w:rPr>
                      <w:bCs/>
                      <w:color w:val="000000" w:themeColor="text1"/>
                      <w:kern w:val="2"/>
                      <w:sz w:val="18"/>
                      <w:szCs w:val="18"/>
                      <w:highlight w:val="none"/>
                      <w14:textFill>
                        <w14:solidFill>
                          <w14:schemeClr w14:val="tx1"/>
                        </w14:solidFill>
                      </w14:textFill>
                    </w:rPr>
                  </w:pPr>
                </w:p>
              </w:tc>
              <w:tc>
                <w:tcPr>
                  <w:tcW w:w="1212" w:type="dxa"/>
                  <w:vAlign w:val="center"/>
                </w:tcPr>
                <w:p w14:paraId="66381574">
                  <w:pPr>
                    <w:spacing w:line="240" w:lineRule="exact"/>
                    <w:jc w:val="center"/>
                    <w:rPr>
                      <w:bCs/>
                      <w:color w:val="000000" w:themeColor="text1"/>
                      <w:kern w:val="2"/>
                      <w:sz w:val="18"/>
                      <w:szCs w:val="18"/>
                      <w:highlight w:val="none"/>
                      <w:lang w:val="zh-CN"/>
                      <w14:textFill>
                        <w14:solidFill>
                          <w14:schemeClr w14:val="tx1"/>
                        </w14:solidFill>
                      </w14:textFill>
                    </w:rPr>
                  </w:pPr>
                  <w:r>
                    <w:rPr>
                      <w:rFonts w:hint="eastAsia"/>
                      <w:color w:val="000000" w:themeColor="text1"/>
                      <w:sz w:val="18"/>
                      <w:szCs w:val="18"/>
                      <w:highlight w:val="none"/>
                      <w14:textFill>
                        <w14:solidFill>
                          <w14:schemeClr w14:val="tx1"/>
                        </w14:solidFill>
                      </w14:textFill>
                    </w:rPr>
                    <w:t>废实验材料</w:t>
                  </w:r>
                </w:p>
              </w:tc>
              <w:tc>
                <w:tcPr>
                  <w:tcW w:w="927" w:type="dxa"/>
                  <w:vAlign w:val="center"/>
                </w:tcPr>
                <w:p w14:paraId="109BF5EF">
                  <w:pPr>
                    <w:spacing w:line="240" w:lineRule="exact"/>
                    <w:jc w:val="center"/>
                    <w:rPr>
                      <w:bCs/>
                      <w:color w:val="000000" w:themeColor="text1"/>
                      <w:kern w:val="2"/>
                      <w:sz w:val="18"/>
                      <w:szCs w:val="18"/>
                      <w:highlight w:val="none"/>
                      <w:lang w:val="zh-CN"/>
                      <w14:textFill>
                        <w14:solidFill>
                          <w14:schemeClr w14:val="tx1"/>
                        </w14:solidFill>
                      </w14:textFill>
                    </w:rPr>
                  </w:pPr>
                  <w:r>
                    <w:rPr>
                      <w:rFonts w:hint="eastAsia"/>
                      <w:color w:val="000000" w:themeColor="text1"/>
                      <w:sz w:val="18"/>
                      <w:szCs w:val="18"/>
                      <w:highlight w:val="none"/>
                      <w14:textFill>
                        <w14:solidFill>
                          <w14:schemeClr w14:val="tx1"/>
                        </w14:solidFill>
                      </w14:textFill>
                    </w:rPr>
                    <w:t>实验</w:t>
                  </w:r>
                </w:p>
              </w:tc>
              <w:tc>
                <w:tcPr>
                  <w:tcW w:w="882" w:type="dxa"/>
                  <w:vAlign w:val="center"/>
                </w:tcPr>
                <w:p w14:paraId="4A368FCA">
                  <w:pPr>
                    <w:spacing w:line="240" w:lineRule="exact"/>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一般固废</w:t>
                  </w:r>
                </w:p>
              </w:tc>
              <w:tc>
                <w:tcPr>
                  <w:tcW w:w="1860" w:type="dxa"/>
                  <w:vAlign w:val="center"/>
                </w:tcPr>
                <w:p w14:paraId="2A371A8A">
                  <w:pPr>
                    <w:spacing w:line="240" w:lineRule="exact"/>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SW29</w:t>
                  </w:r>
                </w:p>
                <w:p w14:paraId="1F01F807">
                  <w:pPr>
                    <w:spacing w:line="240" w:lineRule="exact"/>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900-001-S92</w:t>
                  </w:r>
                </w:p>
              </w:tc>
              <w:tc>
                <w:tcPr>
                  <w:tcW w:w="722" w:type="dxa"/>
                  <w:vAlign w:val="center"/>
                </w:tcPr>
                <w:p w14:paraId="2994DA7E">
                  <w:pPr>
                    <w:spacing w:line="240" w:lineRule="exact"/>
                    <w:jc w:val="center"/>
                    <w:rPr>
                      <w:bCs/>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3.7</w:t>
                  </w:r>
                </w:p>
              </w:tc>
              <w:tc>
                <w:tcPr>
                  <w:tcW w:w="719" w:type="dxa"/>
                  <w:vMerge w:val="continue"/>
                  <w:vAlign w:val="center"/>
                </w:tcPr>
                <w:p w14:paraId="4E8EE538">
                  <w:pPr>
                    <w:spacing w:line="240" w:lineRule="exact"/>
                    <w:jc w:val="center"/>
                    <w:rPr>
                      <w:bCs/>
                      <w:color w:val="000000" w:themeColor="text1"/>
                      <w:kern w:val="2"/>
                      <w:sz w:val="18"/>
                      <w:szCs w:val="18"/>
                      <w:highlight w:val="none"/>
                      <w14:textFill>
                        <w14:solidFill>
                          <w14:schemeClr w14:val="tx1"/>
                        </w14:solidFill>
                      </w14:textFill>
                    </w:rPr>
                  </w:pPr>
                </w:p>
              </w:tc>
              <w:tc>
                <w:tcPr>
                  <w:tcW w:w="868" w:type="dxa"/>
                  <w:vAlign w:val="center"/>
                </w:tcPr>
                <w:p w14:paraId="5AFC8031">
                  <w:pPr>
                    <w:spacing w:line="240" w:lineRule="exact"/>
                    <w:jc w:val="center"/>
                    <w:rPr>
                      <w:bCs/>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3.7</w:t>
                  </w:r>
                </w:p>
              </w:tc>
              <w:tc>
                <w:tcPr>
                  <w:tcW w:w="887" w:type="dxa"/>
                  <w:vAlign w:val="center"/>
                </w:tcPr>
                <w:p w14:paraId="23CEB264">
                  <w:pPr>
                    <w:spacing w:line="240" w:lineRule="exact"/>
                    <w:jc w:val="center"/>
                    <w:rPr>
                      <w:bCs/>
                      <w:color w:val="000000" w:themeColor="text1"/>
                      <w:kern w:val="2"/>
                      <w:sz w:val="18"/>
                      <w:szCs w:val="18"/>
                      <w:highlight w:val="none"/>
                      <w14:textFill>
                        <w14:solidFill>
                          <w14:schemeClr w14:val="tx1"/>
                        </w14:solidFill>
                      </w14:textFill>
                    </w:rPr>
                  </w:pPr>
                  <w:r>
                    <w:rPr>
                      <w:bCs/>
                      <w:color w:val="000000" w:themeColor="text1"/>
                      <w:kern w:val="2"/>
                      <w:sz w:val="18"/>
                      <w:szCs w:val="18"/>
                      <w:highlight w:val="none"/>
                      <w14:textFill>
                        <w14:solidFill>
                          <w14:schemeClr w14:val="tx1"/>
                        </w14:solidFill>
                      </w14:textFill>
                    </w:rPr>
                    <w:t>符合</w:t>
                  </w:r>
                </w:p>
              </w:tc>
            </w:tr>
            <w:tr w14:paraId="65179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306" w:type="dxa"/>
                  <w:vAlign w:val="center"/>
                </w:tcPr>
                <w:p w14:paraId="18603D8C">
                  <w:pPr>
                    <w:numPr>
                      <w:ilvl w:val="0"/>
                      <w:numId w:val="13"/>
                    </w:numPr>
                    <w:tabs>
                      <w:tab w:val="left" w:pos="420"/>
                    </w:tabs>
                    <w:spacing w:line="240" w:lineRule="exact"/>
                    <w:jc w:val="center"/>
                    <w:rPr>
                      <w:bCs/>
                      <w:color w:val="000000" w:themeColor="text1"/>
                      <w:kern w:val="2"/>
                      <w:sz w:val="18"/>
                      <w:szCs w:val="18"/>
                      <w:highlight w:val="none"/>
                      <w14:textFill>
                        <w14:solidFill>
                          <w14:schemeClr w14:val="tx1"/>
                        </w14:solidFill>
                      </w14:textFill>
                    </w:rPr>
                  </w:pPr>
                </w:p>
              </w:tc>
              <w:tc>
                <w:tcPr>
                  <w:tcW w:w="1212" w:type="dxa"/>
                  <w:vAlign w:val="center"/>
                </w:tcPr>
                <w:p w14:paraId="3F25F5D5">
                  <w:pPr>
                    <w:spacing w:line="240" w:lineRule="exact"/>
                    <w:jc w:val="center"/>
                    <w:rPr>
                      <w:bCs/>
                      <w:color w:val="000000" w:themeColor="text1"/>
                      <w:kern w:val="2"/>
                      <w:sz w:val="18"/>
                      <w:szCs w:val="18"/>
                      <w:highlight w:val="none"/>
                      <w:lang w:val="zh-CN"/>
                      <w14:textFill>
                        <w14:solidFill>
                          <w14:schemeClr w14:val="tx1"/>
                        </w14:solidFill>
                      </w14:textFill>
                    </w:rPr>
                  </w:pPr>
                  <w:r>
                    <w:rPr>
                      <w:rFonts w:hint="eastAsia"/>
                      <w:color w:val="000000" w:themeColor="text1"/>
                      <w:sz w:val="18"/>
                      <w:szCs w:val="18"/>
                      <w:highlight w:val="none"/>
                      <w14:textFill>
                        <w14:solidFill>
                          <w14:schemeClr w14:val="tx1"/>
                        </w14:solidFill>
                      </w14:textFill>
                    </w:rPr>
                    <w:t>含油抹布手套</w:t>
                  </w:r>
                </w:p>
              </w:tc>
              <w:tc>
                <w:tcPr>
                  <w:tcW w:w="927" w:type="dxa"/>
                  <w:vAlign w:val="center"/>
                </w:tcPr>
                <w:p w14:paraId="2E54BB48">
                  <w:pPr>
                    <w:spacing w:line="240" w:lineRule="exact"/>
                    <w:jc w:val="center"/>
                    <w:rPr>
                      <w:bCs/>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生产操作</w:t>
                  </w:r>
                </w:p>
              </w:tc>
              <w:tc>
                <w:tcPr>
                  <w:tcW w:w="882" w:type="dxa"/>
                  <w:vAlign w:val="center"/>
                </w:tcPr>
                <w:p w14:paraId="03A176E7">
                  <w:pPr>
                    <w:spacing w:line="240" w:lineRule="exact"/>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危险废物</w:t>
                  </w:r>
                </w:p>
              </w:tc>
              <w:tc>
                <w:tcPr>
                  <w:tcW w:w="1860" w:type="dxa"/>
                  <w:vAlign w:val="center"/>
                </w:tcPr>
                <w:p w14:paraId="645B22CE">
                  <w:pPr>
                    <w:spacing w:line="240" w:lineRule="exact"/>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HW49</w:t>
                  </w:r>
                </w:p>
                <w:p w14:paraId="17531D18">
                  <w:pPr>
                    <w:spacing w:line="240" w:lineRule="exact"/>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900-041-49</w:t>
                  </w:r>
                </w:p>
              </w:tc>
              <w:tc>
                <w:tcPr>
                  <w:tcW w:w="722" w:type="dxa"/>
                  <w:vAlign w:val="center"/>
                </w:tcPr>
                <w:p w14:paraId="6A8FD68A">
                  <w:pPr>
                    <w:spacing w:line="240" w:lineRule="exact"/>
                    <w:jc w:val="center"/>
                    <w:rPr>
                      <w:bCs/>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0.005</w:t>
                  </w:r>
                </w:p>
              </w:tc>
              <w:tc>
                <w:tcPr>
                  <w:tcW w:w="719" w:type="dxa"/>
                  <w:vMerge w:val="restart"/>
                  <w:vAlign w:val="center"/>
                </w:tcPr>
                <w:p w14:paraId="2B266E82">
                  <w:pPr>
                    <w:spacing w:line="240" w:lineRule="exact"/>
                    <w:jc w:val="center"/>
                    <w:rPr>
                      <w:rFonts w:hint="eastAsia" w:eastAsia="宋体"/>
                      <w:bCs/>
                      <w:color w:val="000000" w:themeColor="text1"/>
                      <w:kern w:val="2"/>
                      <w:sz w:val="18"/>
                      <w:szCs w:val="18"/>
                      <w:highlight w:val="none"/>
                      <w:lang w:eastAsia="zh-CN"/>
                      <w14:textFill>
                        <w14:solidFill>
                          <w14:schemeClr w14:val="tx1"/>
                        </w14:solidFill>
                      </w14:textFill>
                    </w:rPr>
                  </w:pPr>
                  <w:r>
                    <w:rPr>
                      <w:rFonts w:hint="eastAsia"/>
                      <w:bCs/>
                      <w:color w:val="000000" w:themeColor="text1"/>
                      <w:kern w:val="2"/>
                      <w:sz w:val="18"/>
                      <w:szCs w:val="18"/>
                      <w:highlight w:val="none"/>
                      <w:lang w:eastAsia="zh-CN"/>
                      <w14:textFill>
                        <w14:solidFill>
                          <w14:schemeClr w14:val="tx1"/>
                        </w14:solidFill>
                      </w14:textFill>
                    </w:rPr>
                    <w:t>交由有资质单位处置</w:t>
                  </w:r>
                  <w:bookmarkStart w:id="45" w:name="_GoBack"/>
                  <w:bookmarkEnd w:id="45"/>
                </w:p>
              </w:tc>
              <w:tc>
                <w:tcPr>
                  <w:tcW w:w="868" w:type="dxa"/>
                  <w:vAlign w:val="center"/>
                </w:tcPr>
                <w:p w14:paraId="7C6A4D29">
                  <w:pPr>
                    <w:spacing w:line="240" w:lineRule="exact"/>
                    <w:jc w:val="center"/>
                    <w:rPr>
                      <w:bCs/>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0.005</w:t>
                  </w:r>
                </w:p>
              </w:tc>
              <w:tc>
                <w:tcPr>
                  <w:tcW w:w="887" w:type="dxa"/>
                  <w:vAlign w:val="center"/>
                </w:tcPr>
                <w:p w14:paraId="151F193B">
                  <w:pPr>
                    <w:spacing w:line="240" w:lineRule="exact"/>
                    <w:jc w:val="center"/>
                    <w:rPr>
                      <w:bCs/>
                      <w:color w:val="000000" w:themeColor="text1"/>
                      <w:kern w:val="2"/>
                      <w:sz w:val="18"/>
                      <w:szCs w:val="18"/>
                      <w:highlight w:val="none"/>
                      <w14:textFill>
                        <w14:solidFill>
                          <w14:schemeClr w14:val="tx1"/>
                        </w14:solidFill>
                      </w14:textFill>
                    </w:rPr>
                  </w:pPr>
                  <w:r>
                    <w:rPr>
                      <w:bCs/>
                      <w:color w:val="000000" w:themeColor="text1"/>
                      <w:kern w:val="2"/>
                      <w:sz w:val="18"/>
                      <w:szCs w:val="18"/>
                      <w:highlight w:val="none"/>
                      <w14:textFill>
                        <w14:solidFill>
                          <w14:schemeClr w14:val="tx1"/>
                        </w14:solidFill>
                      </w14:textFill>
                    </w:rPr>
                    <w:t>符合</w:t>
                  </w:r>
                </w:p>
              </w:tc>
            </w:tr>
            <w:tr w14:paraId="01DFE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306" w:type="dxa"/>
                  <w:vAlign w:val="center"/>
                </w:tcPr>
                <w:p w14:paraId="5647805A">
                  <w:pPr>
                    <w:numPr>
                      <w:ilvl w:val="0"/>
                      <w:numId w:val="13"/>
                    </w:numPr>
                    <w:tabs>
                      <w:tab w:val="left" w:pos="420"/>
                    </w:tabs>
                    <w:spacing w:line="240" w:lineRule="exact"/>
                    <w:jc w:val="center"/>
                    <w:rPr>
                      <w:bCs/>
                      <w:color w:val="000000" w:themeColor="text1"/>
                      <w:kern w:val="2"/>
                      <w:sz w:val="18"/>
                      <w:szCs w:val="18"/>
                      <w:highlight w:val="none"/>
                      <w14:textFill>
                        <w14:solidFill>
                          <w14:schemeClr w14:val="tx1"/>
                        </w14:solidFill>
                      </w14:textFill>
                    </w:rPr>
                  </w:pPr>
                </w:p>
              </w:tc>
              <w:tc>
                <w:tcPr>
                  <w:tcW w:w="1212" w:type="dxa"/>
                  <w:vAlign w:val="center"/>
                </w:tcPr>
                <w:p w14:paraId="1013D0B1">
                  <w:pPr>
                    <w:spacing w:line="240" w:lineRule="exact"/>
                    <w:jc w:val="center"/>
                    <w:rPr>
                      <w:bCs/>
                      <w:color w:val="000000" w:themeColor="text1"/>
                      <w:kern w:val="2"/>
                      <w:sz w:val="18"/>
                      <w:szCs w:val="18"/>
                      <w:highlight w:val="none"/>
                      <w:lang w:val="zh-CN"/>
                      <w14:textFill>
                        <w14:solidFill>
                          <w14:schemeClr w14:val="tx1"/>
                        </w14:solidFill>
                      </w14:textFill>
                    </w:rPr>
                  </w:pPr>
                  <w:r>
                    <w:rPr>
                      <w:color w:val="000000" w:themeColor="text1"/>
                      <w:sz w:val="18"/>
                      <w:szCs w:val="18"/>
                      <w:highlight w:val="none"/>
                      <w14:textFill>
                        <w14:solidFill>
                          <w14:schemeClr w14:val="tx1"/>
                        </w14:solidFill>
                      </w14:textFill>
                    </w:rPr>
                    <w:t>废机油及其包装桶</w:t>
                  </w:r>
                </w:p>
              </w:tc>
              <w:tc>
                <w:tcPr>
                  <w:tcW w:w="927" w:type="dxa"/>
                  <w:vAlign w:val="center"/>
                </w:tcPr>
                <w:p w14:paraId="6339E187">
                  <w:pPr>
                    <w:spacing w:line="240" w:lineRule="exact"/>
                    <w:jc w:val="center"/>
                    <w:rPr>
                      <w:bCs/>
                      <w:color w:val="000000" w:themeColor="text1"/>
                      <w:kern w:val="2"/>
                      <w:sz w:val="18"/>
                      <w:szCs w:val="18"/>
                      <w:highlight w:val="none"/>
                      <w:lang w:val="zh-CN"/>
                      <w14:textFill>
                        <w14:solidFill>
                          <w14:schemeClr w14:val="tx1"/>
                        </w14:solidFill>
                      </w14:textFill>
                    </w:rPr>
                  </w:pPr>
                  <w:r>
                    <w:rPr>
                      <w:rFonts w:hint="eastAsia"/>
                      <w:color w:val="000000" w:themeColor="text1"/>
                      <w:sz w:val="18"/>
                      <w:szCs w:val="18"/>
                      <w:highlight w:val="none"/>
                      <w14:textFill>
                        <w14:solidFill>
                          <w14:schemeClr w14:val="tx1"/>
                        </w14:solidFill>
                      </w14:textFill>
                    </w:rPr>
                    <w:t>生产操作</w:t>
                  </w:r>
                </w:p>
              </w:tc>
              <w:tc>
                <w:tcPr>
                  <w:tcW w:w="882" w:type="dxa"/>
                  <w:vAlign w:val="center"/>
                </w:tcPr>
                <w:p w14:paraId="3E8DDFF8">
                  <w:pPr>
                    <w:spacing w:line="240" w:lineRule="exact"/>
                    <w:jc w:val="center"/>
                    <w:rPr>
                      <w:bCs/>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危险废物</w:t>
                  </w:r>
                </w:p>
              </w:tc>
              <w:tc>
                <w:tcPr>
                  <w:tcW w:w="1860" w:type="dxa"/>
                  <w:vAlign w:val="center"/>
                </w:tcPr>
                <w:p w14:paraId="63D60475">
                  <w:pPr>
                    <w:spacing w:line="240" w:lineRule="exact"/>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HW08</w:t>
                  </w:r>
                </w:p>
                <w:p w14:paraId="2475F4C4">
                  <w:pPr>
                    <w:spacing w:line="240" w:lineRule="exact"/>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900-249-08</w:t>
                  </w:r>
                </w:p>
              </w:tc>
              <w:tc>
                <w:tcPr>
                  <w:tcW w:w="722" w:type="dxa"/>
                  <w:vAlign w:val="center"/>
                </w:tcPr>
                <w:p w14:paraId="5C3BCB22">
                  <w:pPr>
                    <w:spacing w:line="240" w:lineRule="exact"/>
                    <w:jc w:val="center"/>
                    <w:rPr>
                      <w:bCs/>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0.1</w:t>
                  </w:r>
                </w:p>
              </w:tc>
              <w:tc>
                <w:tcPr>
                  <w:tcW w:w="719" w:type="dxa"/>
                  <w:vMerge w:val="continue"/>
                  <w:tcBorders/>
                  <w:vAlign w:val="center"/>
                </w:tcPr>
                <w:p w14:paraId="7CECBF93">
                  <w:pPr>
                    <w:spacing w:line="240" w:lineRule="exact"/>
                    <w:jc w:val="center"/>
                    <w:rPr>
                      <w:bCs/>
                      <w:color w:val="000000" w:themeColor="text1"/>
                      <w:kern w:val="2"/>
                      <w:sz w:val="18"/>
                      <w:szCs w:val="18"/>
                      <w:highlight w:val="none"/>
                      <w14:textFill>
                        <w14:solidFill>
                          <w14:schemeClr w14:val="tx1"/>
                        </w14:solidFill>
                      </w14:textFill>
                    </w:rPr>
                  </w:pPr>
                </w:p>
              </w:tc>
              <w:tc>
                <w:tcPr>
                  <w:tcW w:w="868" w:type="dxa"/>
                  <w:vAlign w:val="center"/>
                </w:tcPr>
                <w:p w14:paraId="217E5DA5">
                  <w:pPr>
                    <w:spacing w:line="240" w:lineRule="exact"/>
                    <w:jc w:val="center"/>
                    <w:rPr>
                      <w:bCs/>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0.1</w:t>
                  </w:r>
                </w:p>
              </w:tc>
              <w:tc>
                <w:tcPr>
                  <w:tcW w:w="887" w:type="dxa"/>
                  <w:vAlign w:val="center"/>
                </w:tcPr>
                <w:p w14:paraId="07DB4482">
                  <w:pPr>
                    <w:spacing w:line="240" w:lineRule="exact"/>
                    <w:jc w:val="center"/>
                    <w:rPr>
                      <w:bCs/>
                      <w:color w:val="000000" w:themeColor="text1"/>
                      <w:kern w:val="2"/>
                      <w:sz w:val="18"/>
                      <w:szCs w:val="18"/>
                      <w:highlight w:val="none"/>
                      <w14:textFill>
                        <w14:solidFill>
                          <w14:schemeClr w14:val="tx1"/>
                        </w14:solidFill>
                      </w14:textFill>
                    </w:rPr>
                  </w:pPr>
                  <w:r>
                    <w:rPr>
                      <w:bCs/>
                      <w:color w:val="000000" w:themeColor="text1"/>
                      <w:kern w:val="2"/>
                      <w:sz w:val="18"/>
                      <w:szCs w:val="18"/>
                      <w:highlight w:val="none"/>
                      <w14:textFill>
                        <w14:solidFill>
                          <w14:schemeClr w14:val="tx1"/>
                        </w14:solidFill>
                      </w14:textFill>
                    </w:rPr>
                    <w:t>符合</w:t>
                  </w:r>
                </w:p>
              </w:tc>
            </w:tr>
            <w:tr w14:paraId="713BC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306" w:type="dxa"/>
                  <w:vAlign w:val="center"/>
                </w:tcPr>
                <w:p w14:paraId="04AA0956">
                  <w:pPr>
                    <w:numPr>
                      <w:ilvl w:val="0"/>
                      <w:numId w:val="13"/>
                    </w:numPr>
                    <w:tabs>
                      <w:tab w:val="left" w:pos="420"/>
                    </w:tabs>
                    <w:spacing w:line="240" w:lineRule="exact"/>
                    <w:jc w:val="center"/>
                    <w:rPr>
                      <w:bCs/>
                      <w:color w:val="000000" w:themeColor="text1"/>
                      <w:kern w:val="2"/>
                      <w:sz w:val="18"/>
                      <w:szCs w:val="18"/>
                      <w:highlight w:val="none"/>
                      <w14:textFill>
                        <w14:solidFill>
                          <w14:schemeClr w14:val="tx1"/>
                        </w14:solidFill>
                      </w14:textFill>
                    </w:rPr>
                  </w:pPr>
                </w:p>
              </w:tc>
              <w:tc>
                <w:tcPr>
                  <w:tcW w:w="1212" w:type="dxa"/>
                  <w:vAlign w:val="center"/>
                </w:tcPr>
                <w:p w14:paraId="0A34C9D1">
                  <w:pPr>
                    <w:spacing w:line="240" w:lineRule="exact"/>
                    <w:jc w:val="center"/>
                    <w:rPr>
                      <w:bCs/>
                      <w:color w:val="000000" w:themeColor="text1"/>
                      <w:kern w:val="2"/>
                      <w:sz w:val="18"/>
                      <w:szCs w:val="18"/>
                      <w:highlight w:val="none"/>
                      <w:lang w:val="zh-CN"/>
                      <w14:textFill>
                        <w14:solidFill>
                          <w14:schemeClr w14:val="tx1"/>
                        </w14:solidFill>
                      </w14:textFill>
                    </w:rPr>
                  </w:pPr>
                  <w:r>
                    <w:rPr>
                      <w:rFonts w:hint="eastAsia"/>
                      <w:color w:val="000000" w:themeColor="text1"/>
                      <w:sz w:val="18"/>
                      <w:szCs w:val="18"/>
                      <w:highlight w:val="none"/>
                      <w14:textFill>
                        <w14:solidFill>
                          <w14:schemeClr w14:val="tx1"/>
                        </w14:solidFill>
                      </w14:textFill>
                    </w:rPr>
                    <w:t>废活性炭</w:t>
                  </w:r>
                </w:p>
              </w:tc>
              <w:tc>
                <w:tcPr>
                  <w:tcW w:w="927" w:type="dxa"/>
                  <w:vAlign w:val="center"/>
                </w:tcPr>
                <w:p w14:paraId="262F096C">
                  <w:pPr>
                    <w:spacing w:line="240" w:lineRule="exact"/>
                    <w:jc w:val="center"/>
                    <w:rPr>
                      <w:bCs/>
                      <w:color w:val="000000" w:themeColor="text1"/>
                      <w:kern w:val="2"/>
                      <w:sz w:val="18"/>
                      <w:szCs w:val="18"/>
                      <w:highlight w:val="none"/>
                      <w:lang w:val="zh-CN"/>
                      <w14:textFill>
                        <w14:solidFill>
                          <w14:schemeClr w14:val="tx1"/>
                        </w14:solidFill>
                      </w14:textFill>
                    </w:rPr>
                  </w:pPr>
                  <w:r>
                    <w:rPr>
                      <w:rFonts w:hint="eastAsia"/>
                      <w:color w:val="000000" w:themeColor="text1"/>
                      <w:sz w:val="18"/>
                      <w:szCs w:val="18"/>
                      <w:highlight w:val="none"/>
                      <w14:textFill>
                        <w14:solidFill>
                          <w14:schemeClr w14:val="tx1"/>
                        </w14:solidFill>
                      </w14:textFill>
                    </w:rPr>
                    <w:t>废气处理</w:t>
                  </w:r>
                </w:p>
              </w:tc>
              <w:tc>
                <w:tcPr>
                  <w:tcW w:w="882" w:type="dxa"/>
                  <w:vAlign w:val="center"/>
                </w:tcPr>
                <w:p w14:paraId="758928C9">
                  <w:pPr>
                    <w:spacing w:line="240" w:lineRule="exact"/>
                    <w:jc w:val="center"/>
                    <w:rPr>
                      <w:bCs/>
                      <w:color w:val="000000" w:themeColor="text1"/>
                      <w:kern w:val="2"/>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危险废物</w:t>
                  </w:r>
                </w:p>
              </w:tc>
              <w:tc>
                <w:tcPr>
                  <w:tcW w:w="1860" w:type="dxa"/>
                  <w:vAlign w:val="center"/>
                </w:tcPr>
                <w:p w14:paraId="29EE94F1">
                  <w:pPr>
                    <w:spacing w:line="240" w:lineRule="exact"/>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HW49</w:t>
                  </w:r>
                </w:p>
                <w:p w14:paraId="40D4A702">
                  <w:pPr>
                    <w:spacing w:line="240" w:lineRule="exact"/>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900-039-49</w:t>
                  </w:r>
                </w:p>
              </w:tc>
              <w:tc>
                <w:tcPr>
                  <w:tcW w:w="722" w:type="dxa"/>
                  <w:vAlign w:val="center"/>
                </w:tcPr>
                <w:p w14:paraId="3917E02D">
                  <w:pPr>
                    <w:spacing w:line="240" w:lineRule="exact"/>
                    <w:jc w:val="center"/>
                    <w:rPr>
                      <w:bCs/>
                      <w:color w:val="000000" w:themeColor="text1"/>
                      <w:kern w:val="2"/>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0.5</w:t>
                  </w:r>
                </w:p>
              </w:tc>
              <w:tc>
                <w:tcPr>
                  <w:tcW w:w="719" w:type="dxa"/>
                  <w:vMerge w:val="continue"/>
                  <w:tcBorders/>
                  <w:vAlign w:val="center"/>
                </w:tcPr>
                <w:p w14:paraId="64000021">
                  <w:pPr>
                    <w:spacing w:line="240" w:lineRule="exact"/>
                    <w:jc w:val="center"/>
                    <w:rPr>
                      <w:bCs/>
                      <w:color w:val="000000" w:themeColor="text1"/>
                      <w:kern w:val="2"/>
                      <w:sz w:val="18"/>
                      <w:szCs w:val="18"/>
                      <w:highlight w:val="none"/>
                      <w14:textFill>
                        <w14:solidFill>
                          <w14:schemeClr w14:val="tx1"/>
                        </w14:solidFill>
                      </w14:textFill>
                    </w:rPr>
                  </w:pPr>
                </w:p>
              </w:tc>
              <w:tc>
                <w:tcPr>
                  <w:tcW w:w="868" w:type="dxa"/>
                  <w:vAlign w:val="center"/>
                </w:tcPr>
                <w:p w14:paraId="6F11CD66">
                  <w:pPr>
                    <w:spacing w:line="240" w:lineRule="exact"/>
                    <w:jc w:val="center"/>
                    <w:rPr>
                      <w:bCs/>
                      <w:color w:val="000000" w:themeColor="text1"/>
                      <w:kern w:val="2"/>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0.5</w:t>
                  </w:r>
                </w:p>
              </w:tc>
              <w:tc>
                <w:tcPr>
                  <w:tcW w:w="887" w:type="dxa"/>
                  <w:vAlign w:val="center"/>
                </w:tcPr>
                <w:p w14:paraId="1901B2F9">
                  <w:pPr>
                    <w:spacing w:line="240" w:lineRule="exact"/>
                    <w:jc w:val="center"/>
                    <w:rPr>
                      <w:bCs/>
                      <w:color w:val="000000" w:themeColor="text1"/>
                      <w:kern w:val="2"/>
                      <w:sz w:val="18"/>
                      <w:szCs w:val="18"/>
                      <w:highlight w:val="none"/>
                      <w14:textFill>
                        <w14:solidFill>
                          <w14:schemeClr w14:val="tx1"/>
                        </w14:solidFill>
                      </w14:textFill>
                    </w:rPr>
                  </w:pPr>
                  <w:r>
                    <w:rPr>
                      <w:bCs/>
                      <w:color w:val="000000" w:themeColor="text1"/>
                      <w:kern w:val="2"/>
                      <w:sz w:val="18"/>
                      <w:szCs w:val="18"/>
                      <w:highlight w:val="none"/>
                      <w14:textFill>
                        <w14:solidFill>
                          <w14:schemeClr w14:val="tx1"/>
                        </w14:solidFill>
                      </w14:textFill>
                    </w:rPr>
                    <w:t>符合</w:t>
                  </w:r>
                </w:p>
              </w:tc>
            </w:tr>
            <w:bookmarkEnd w:id="32"/>
            <w:bookmarkEnd w:id="34"/>
          </w:tbl>
          <w:p w14:paraId="1DC54ADF">
            <w:pPr>
              <w:pStyle w:val="174"/>
              <w:rPr>
                <w:color w:val="000000" w:themeColor="text1"/>
                <w:highlight w:val="none"/>
                <w14:textFill>
                  <w14:solidFill>
                    <w14:schemeClr w14:val="tx1"/>
                  </w14:solidFill>
                </w14:textFill>
              </w:rPr>
            </w:pPr>
            <w:r>
              <w:rPr>
                <w:rFonts w:eastAsiaTheme="minorEastAsia"/>
                <w:color w:val="000000" w:themeColor="text1"/>
                <w:highlight w:val="none"/>
                <w14:textFill>
                  <w14:solidFill>
                    <w14:schemeClr w14:val="tx1"/>
                  </w14:solidFill>
                </w14:textFill>
              </w:rPr>
              <w:t xml:space="preserve">4.4.2 </w:t>
            </w:r>
            <w:r>
              <w:rPr>
                <w:rFonts w:hint="eastAsia"/>
                <w:color w:val="000000" w:themeColor="text1"/>
                <w:highlight w:val="none"/>
                <w14:textFill>
                  <w14:solidFill>
                    <w14:schemeClr w14:val="tx1"/>
                  </w14:solidFill>
                </w14:textFill>
              </w:rPr>
              <w:t>本项目自行贮存场所（设施）</w:t>
            </w:r>
          </w:p>
          <w:p w14:paraId="34D61791">
            <w:pPr>
              <w:pStyle w:val="300"/>
              <w:ind w:firstLine="480"/>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企业现有设置1个危废暂存间和1个一般固废间，一般固废间建筑面积均为5</w:t>
            </w:r>
            <w:r>
              <w:rPr>
                <w:bCs/>
                <w:color w:val="000000" w:themeColor="text1"/>
                <w:highlight w:val="none"/>
                <w14:textFill>
                  <w14:solidFill>
                    <w14:schemeClr w14:val="tx1"/>
                  </w14:solidFill>
                </w14:textFill>
              </w:rPr>
              <w:t>0m</w:t>
            </w:r>
            <w:r>
              <w:rPr>
                <w:bCs/>
                <w:color w:val="000000" w:themeColor="text1"/>
                <w:highlight w:val="none"/>
                <w:vertAlign w:val="superscript"/>
                <w14:textFill>
                  <w14:solidFill>
                    <w14:schemeClr w14:val="tx1"/>
                  </w14:solidFill>
                </w14:textFill>
              </w:rPr>
              <w:t>2</w:t>
            </w:r>
            <w:r>
              <w:rPr>
                <w:rFonts w:hint="eastAsia"/>
                <w:bCs/>
                <w:color w:val="000000" w:themeColor="text1"/>
                <w:highlight w:val="none"/>
                <w14:textFill>
                  <w14:solidFill>
                    <w14:schemeClr w14:val="tx1"/>
                  </w14:solidFill>
                </w14:textFill>
              </w:rPr>
              <w:t>，危废暂存间25m</w:t>
            </w:r>
            <w:r>
              <w:rPr>
                <w:rFonts w:hint="eastAsia"/>
                <w:bCs/>
                <w:color w:val="000000" w:themeColor="text1"/>
                <w:highlight w:val="none"/>
                <w:vertAlign w:val="superscript"/>
                <w14:textFill>
                  <w14:solidFill>
                    <w14:schemeClr w14:val="tx1"/>
                  </w14:solidFill>
                </w14:textFill>
              </w:rPr>
              <w:t>2</w:t>
            </w:r>
            <w:r>
              <w:rPr>
                <w:rFonts w:hint="eastAsia"/>
                <w:bCs/>
                <w:color w:val="000000" w:themeColor="text1"/>
                <w:highlight w:val="none"/>
                <w14:textFill>
                  <w14:solidFill>
                    <w14:schemeClr w14:val="tx1"/>
                  </w14:solidFill>
                </w14:textFill>
              </w:rPr>
              <w:t>用于运营期固废暂存管理，危废间满足防渗防风防雨防晒要求，防渗满足防渗要求为等效粘土防渗层Mb≥6.0m，K≤1×10-7 cm/s 或《危险废物贮存污染控制标准》（GB18597-2023）及《危险废物收集贮存运输技术规范》（HJ2025-2012）中规范要求。本项目产生的危废暂存管理依托现有项目危废暂存间和一般固废间。</w:t>
            </w:r>
          </w:p>
          <w:p w14:paraId="1452E541">
            <w:pPr>
              <w:pStyle w:val="17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本项目自行贮存场所（设施）</w:t>
            </w:r>
            <w:r>
              <w:rPr>
                <w:rFonts w:hint="eastAsia" w:ascii="宋体" w:hAnsi="宋体" w:cs="宋体"/>
                <w:color w:val="000000" w:themeColor="text1"/>
                <w:highlight w:val="none"/>
                <w14:textFill>
                  <w14:solidFill>
                    <w14:schemeClr w14:val="tx1"/>
                  </w14:solidFill>
                </w14:textFill>
              </w:rPr>
              <w:t>依托可行性</w:t>
            </w:r>
          </w:p>
          <w:p w14:paraId="4B319E58">
            <w:pPr>
              <w:pStyle w:val="300"/>
              <w:ind w:firstLine="480"/>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1、危险固体废物暂存场所依托可行性分析</w:t>
            </w:r>
          </w:p>
          <w:p w14:paraId="4994647E">
            <w:pPr>
              <w:pStyle w:val="300"/>
              <w:ind w:firstLine="480"/>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企业目前建有1间危废暂存间，建筑面积约为25m</w:t>
            </w:r>
            <w:r>
              <w:rPr>
                <w:rFonts w:hint="eastAsia"/>
                <w:bCs/>
                <w:color w:val="000000" w:themeColor="text1"/>
                <w:highlight w:val="none"/>
                <w:vertAlign w:val="superscript"/>
                <w14:textFill>
                  <w14:solidFill>
                    <w14:schemeClr w14:val="tx1"/>
                  </w14:solidFill>
                </w14:textFill>
              </w:rPr>
              <w:t>2</w:t>
            </w:r>
            <w:r>
              <w:rPr>
                <w:rFonts w:hint="eastAsia"/>
                <w:bCs/>
                <w:color w:val="000000" w:themeColor="text1"/>
                <w:highlight w:val="none"/>
                <w14:textFill>
                  <w14:solidFill>
                    <w14:schemeClr w14:val="tx1"/>
                  </w14:solidFill>
                </w14:textFill>
              </w:rPr>
              <w:t>，最大贮存能力可达</w:t>
            </w:r>
            <w:r>
              <w:rPr>
                <w:bCs/>
                <w:color w:val="000000" w:themeColor="text1"/>
                <w:highlight w:val="none"/>
                <w14:textFill>
                  <w14:solidFill>
                    <w14:schemeClr w14:val="tx1"/>
                  </w14:solidFill>
                </w14:textFill>
              </w:rPr>
              <w:t>55</w:t>
            </w:r>
            <w:r>
              <w:rPr>
                <w:rFonts w:hint="eastAsia"/>
                <w:bCs/>
                <w:color w:val="000000" w:themeColor="text1"/>
                <w:highlight w:val="none"/>
                <w14:textFill>
                  <w14:solidFill>
                    <w14:schemeClr w14:val="tx1"/>
                  </w14:solidFill>
                </w14:textFill>
              </w:rPr>
              <w:t>t。根据危险废物汇总情况，本项目危险废物最大暂存量为</w:t>
            </w:r>
            <w:r>
              <w:rPr>
                <w:bCs/>
                <w:color w:val="000000" w:themeColor="text1"/>
                <w:highlight w:val="none"/>
                <w14:textFill>
                  <w14:solidFill>
                    <w14:schemeClr w14:val="tx1"/>
                  </w14:solidFill>
                </w14:textFill>
              </w:rPr>
              <w:t>19.12</w:t>
            </w:r>
            <w:r>
              <w:rPr>
                <w:rFonts w:hint="eastAsia"/>
                <w:bCs/>
                <w:color w:val="000000" w:themeColor="text1"/>
                <w:highlight w:val="none"/>
                <w14:textFill>
                  <w14:solidFill>
                    <w14:schemeClr w14:val="tx1"/>
                  </w14:solidFill>
                </w14:textFill>
              </w:rPr>
              <w:t>t。企业需按照委托协议按时处置危险废物，在此基础下，现有危险废物贮存场所（设施）的能力可以满足危险废物贮存要求，依托可行。</w:t>
            </w:r>
          </w:p>
          <w:p w14:paraId="5CE01D66">
            <w:pPr>
              <w:pStyle w:val="300"/>
              <w:ind w:firstLine="480"/>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2、一般工业固体废物暂存场所依托可行性分析</w:t>
            </w:r>
          </w:p>
          <w:p w14:paraId="1CD4B3EA">
            <w:pPr>
              <w:pStyle w:val="300"/>
              <w:ind w:firstLine="480"/>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项目一般工业固体废物在厂区内暂存依托现有一般工业固体废物暂存场所，具备防风防雨防渗防扬散防晒功能，本项目实施后，对一般工业固废及时处理可满足本项目实施后的暂存需求，依托可行。</w:t>
            </w:r>
          </w:p>
          <w:p w14:paraId="2706D407">
            <w:pPr>
              <w:pStyle w:val="17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环境管理要求</w:t>
            </w:r>
          </w:p>
          <w:p w14:paraId="4C00D6FA">
            <w:pPr>
              <w:pStyle w:val="17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1、一般工业固废</w:t>
            </w:r>
          </w:p>
          <w:p w14:paraId="574404C5">
            <w:pPr>
              <w:pStyle w:val="30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）按照《</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"http://www.es.org.cn/download/15-1.pdf"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一般工业固体废物贮存、处置场污染控制标准</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GB18599-2001</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的要求设置暂存场所。</w:t>
            </w:r>
          </w:p>
          <w:p w14:paraId="6777CC23">
            <w:pPr>
              <w:pStyle w:val="30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（2）不得露天堆放，防止雨水进入产生二次污染。一般工业固体废物临时贮存仓库按照《一般工业固体废物贮存和填埋 污染控制标准》</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GB18599-2020</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Ⅱ类场标准相关要求建设，地面基础及内墙采取防渗措施，使用防水混凝土。一般固体废物按照不同的类别和性质，分区堆放。通过规范设置固体废物暂存场，同时建立完善厂内固体废物防范措施和管理制度，可使固体废物在收集、存放过程中对环境的影响至最低限度。</w:t>
            </w:r>
          </w:p>
          <w:p w14:paraId="79DF3AFF">
            <w:pPr>
              <w:adjustRightInd w:val="0"/>
              <w:spacing w:line="460" w:lineRule="exact"/>
              <w:ind w:firstLine="480" w:firstLineChars="200"/>
              <w:jc w:val="left"/>
              <w:rPr>
                <w:bCs/>
                <w:color w:val="000000" w:themeColor="text1"/>
                <w:kern w:val="2"/>
                <w:szCs w:val="24"/>
                <w:highlight w:val="none"/>
                <w14:textFill>
                  <w14:solidFill>
                    <w14:schemeClr w14:val="tx1"/>
                  </w14:solidFill>
                </w14:textFill>
              </w:rPr>
            </w:pPr>
            <w:r>
              <w:rPr>
                <w:rFonts w:hint="eastAsia"/>
                <w:bCs/>
                <w:color w:val="000000" w:themeColor="text1"/>
                <w:kern w:val="2"/>
                <w:szCs w:val="24"/>
                <w:highlight w:val="none"/>
                <w14:textFill>
                  <w14:solidFill>
                    <w14:schemeClr w14:val="tx1"/>
                  </w14:solidFill>
                </w14:textFill>
              </w:rPr>
              <w:t>2、</w:t>
            </w:r>
            <w:r>
              <w:rPr>
                <w:bCs/>
                <w:color w:val="000000" w:themeColor="text1"/>
                <w:kern w:val="2"/>
                <w:szCs w:val="24"/>
                <w:highlight w:val="none"/>
                <w14:textFill>
                  <w14:solidFill>
                    <w14:schemeClr w14:val="tx1"/>
                  </w14:solidFill>
                </w14:textFill>
              </w:rPr>
              <w:t>危险废物</w:t>
            </w:r>
          </w:p>
          <w:p w14:paraId="03E73224">
            <w:pPr>
              <w:adjustRightInd w:val="0"/>
              <w:spacing w:line="460" w:lineRule="exact"/>
              <w:ind w:firstLine="480" w:firstLineChars="200"/>
              <w:rPr>
                <w:bCs/>
                <w:color w:val="000000" w:themeColor="text1"/>
                <w:kern w:val="2"/>
                <w:szCs w:val="28"/>
                <w:highlight w:val="none"/>
                <w14:textFill>
                  <w14:solidFill>
                    <w14:schemeClr w14:val="tx1"/>
                  </w14:solidFill>
                </w14:textFill>
              </w:rPr>
            </w:pPr>
            <w:r>
              <w:rPr>
                <w:bCs/>
                <w:color w:val="000000" w:themeColor="text1"/>
                <w:kern w:val="2"/>
                <w:szCs w:val="24"/>
                <w:highlight w:val="none"/>
                <w14:textFill>
                  <w14:solidFill>
                    <w14:schemeClr w14:val="tx1"/>
                  </w14:solidFill>
                </w14:textFill>
              </w:rPr>
              <w:t>本项目的危险废物</w:t>
            </w:r>
            <w:r>
              <w:rPr>
                <w:rFonts w:hint="eastAsia"/>
                <w:bCs/>
                <w:color w:val="000000" w:themeColor="text1"/>
                <w:kern w:val="2"/>
                <w:szCs w:val="24"/>
                <w:highlight w:val="none"/>
                <w14:textFill>
                  <w14:solidFill>
                    <w14:schemeClr w14:val="tx1"/>
                  </w14:solidFill>
                </w14:textFill>
              </w:rPr>
              <w:t>暂存于</w:t>
            </w:r>
            <w:r>
              <w:rPr>
                <w:bCs/>
                <w:color w:val="000000" w:themeColor="text1"/>
                <w:kern w:val="2"/>
                <w:szCs w:val="24"/>
                <w:highlight w:val="none"/>
                <w14:textFill>
                  <w14:solidFill>
                    <w14:schemeClr w14:val="tx1"/>
                  </w14:solidFill>
                </w14:textFill>
              </w:rPr>
              <w:t>危废暂存间</w:t>
            </w:r>
            <w:r>
              <w:rPr>
                <w:rFonts w:hint="eastAsia"/>
                <w:bCs/>
                <w:color w:val="000000" w:themeColor="text1"/>
                <w:kern w:val="2"/>
                <w:szCs w:val="24"/>
                <w:highlight w:val="none"/>
                <w14:textFill>
                  <w14:solidFill>
                    <w14:schemeClr w14:val="tx1"/>
                  </w14:solidFill>
                </w14:textFill>
              </w:rPr>
              <w:t>，</w:t>
            </w:r>
            <w:r>
              <w:rPr>
                <w:bCs/>
                <w:color w:val="000000" w:themeColor="text1"/>
                <w:kern w:val="2"/>
                <w:szCs w:val="24"/>
                <w:highlight w:val="none"/>
                <w14:textFill>
                  <w14:solidFill>
                    <w14:schemeClr w14:val="tx1"/>
                  </w14:solidFill>
                </w14:textFill>
              </w:rPr>
              <w:t>按照</w:t>
            </w:r>
            <w:r>
              <w:rPr>
                <w:rFonts w:hint="eastAsia"/>
                <w:bCs/>
                <w:color w:val="000000" w:themeColor="text1"/>
                <w:kern w:val="2"/>
                <w:szCs w:val="24"/>
                <w:highlight w:val="none"/>
                <w14:textFill>
                  <w14:solidFill>
                    <w14:schemeClr w14:val="tx1"/>
                  </w14:solidFill>
                </w14:textFill>
              </w:rPr>
              <w:t>《危险废物贮存污染控制标准》（GB18597-2023）中</w:t>
            </w:r>
            <w:r>
              <w:rPr>
                <w:bCs/>
                <w:color w:val="000000" w:themeColor="text1"/>
                <w:kern w:val="2"/>
                <w:szCs w:val="24"/>
                <w:highlight w:val="none"/>
                <w14:textFill>
                  <w14:solidFill>
                    <w14:schemeClr w14:val="tx1"/>
                  </w14:solidFill>
                </w14:textFill>
              </w:rPr>
              <w:t>要求进行临时贮存后，委托危废处理资质单位处置，并对产生的危险废物向当地环保局备案。</w:t>
            </w:r>
          </w:p>
          <w:p w14:paraId="577B38F6">
            <w:pPr>
              <w:pStyle w:val="30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按照危险废物管理要求，厂内对危险废物进行临时贮存，转移和最终处置严格按照《危险废物收集、贮存、运输技术规范》（HJ2025-2012）中相关规定，危险废物临时贮存期间应满足</w:t>
            </w:r>
            <w:r>
              <w:rPr>
                <w:rFonts w:hint="eastAsia"/>
                <w:color w:val="000000" w:themeColor="text1"/>
                <w:highlight w:val="none"/>
                <w14:textFill>
                  <w14:solidFill>
                    <w14:schemeClr w14:val="tx1"/>
                  </w14:solidFill>
                </w14:textFill>
              </w:rPr>
              <w:t>《危险废物贮存污染控制标准》（GB18597-2023）中</w:t>
            </w:r>
            <w:r>
              <w:rPr>
                <w:color w:val="000000" w:themeColor="text1"/>
                <w:highlight w:val="none"/>
                <w14:textFill>
                  <w14:solidFill>
                    <w14:schemeClr w14:val="tx1"/>
                  </w14:solidFill>
                </w14:textFill>
              </w:rPr>
              <w:t>对危险废物贮存设施的要求，严禁将危险废物混入非危险废物中。</w:t>
            </w:r>
          </w:p>
          <w:p w14:paraId="2D4523D0">
            <w:pPr>
              <w:pStyle w:val="30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）应当设置专用的贮存设施或场所，贮存设施或场所应遵照</w:t>
            </w:r>
            <w:r>
              <w:rPr>
                <w:rFonts w:hint="eastAsia"/>
                <w:color w:val="000000" w:themeColor="text1"/>
                <w:highlight w:val="none"/>
                <w14:textFill>
                  <w14:solidFill>
                    <w14:schemeClr w14:val="tx1"/>
                  </w14:solidFill>
                </w14:textFill>
              </w:rPr>
              <w:t>《危险废物贮存污染控制标准》（GB18597-2023）相关要求</w:t>
            </w:r>
            <w:r>
              <w:rPr>
                <w:color w:val="000000" w:themeColor="text1"/>
                <w:highlight w:val="none"/>
                <w14:textFill>
                  <w14:solidFill>
                    <w14:schemeClr w14:val="tx1"/>
                  </w14:solidFill>
                </w14:textFill>
              </w:rPr>
              <w:t>设置，并分类存放、贮存，并必须采取防扬散、防流失、防渗漏及其他防止污染环境的措施，不得随意露天堆放；</w:t>
            </w:r>
          </w:p>
          <w:p w14:paraId="507BB25C">
            <w:pPr>
              <w:pStyle w:val="30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）对危险固废储存场所应进行处理，如采用工业地坪，消除危险固废外泄的可能</w:t>
            </w:r>
            <w:r>
              <w:rPr>
                <w:rFonts w:hint="eastAsia"/>
                <w:color w:val="000000" w:themeColor="text1"/>
                <w:highlight w:val="none"/>
                <w14:textFill>
                  <w14:solidFill>
                    <w14:schemeClr w14:val="tx1"/>
                  </w14:solidFill>
                </w14:textFill>
              </w:rPr>
              <w:t>；</w:t>
            </w:r>
          </w:p>
          <w:p w14:paraId="34765E6C">
            <w:pPr>
              <w:pStyle w:val="30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）对危险废物的容器或包装物以及收集、贮存、运输、处置危险废物的设施、场所，必须设置危险废物识别标志；</w:t>
            </w:r>
          </w:p>
          <w:p w14:paraId="3C111766">
            <w:pPr>
              <w:pStyle w:val="30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）危险废物禁止混入非危险废物中贮存，禁止与旅客在同一运输工具上载运；</w:t>
            </w:r>
          </w:p>
          <w:p w14:paraId="76BB6670">
            <w:pPr>
              <w:pStyle w:val="30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）固体废物不得在运输过程中沿途丢弃、遗撒。如将固体废物用防静电的薄膜包装于箱内，再采用专用运输车辆进行运输；</w:t>
            </w:r>
          </w:p>
          <w:p w14:paraId="0E55D458">
            <w:pPr>
              <w:pStyle w:val="30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生活垃圾</w:t>
            </w:r>
          </w:p>
          <w:p w14:paraId="0DBFFEFA">
            <w:pPr>
              <w:pStyle w:val="30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生活垃圾在厂内集中收集，妥善贮存。</w:t>
            </w:r>
          </w:p>
          <w:p w14:paraId="19A5697B">
            <w:pPr>
              <w:pStyle w:val="30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本项目固废经采取以上处置措施后，实现无害化，对周围环境影响较小。</w:t>
            </w:r>
          </w:p>
          <w:p w14:paraId="79CC510C">
            <w:pPr>
              <w:pStyle w:val="30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危险废物暂存、处置要求</w:t>
            </w:r>
          </w:p>
          <w:p w14:paraId="2E4E307F">
            <w:pPr>
              <w:pStyle w:val="30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按照危险固废处置的有关规定，对属于国家规定危险废物之列的固体废物，必须委托有资质单位进行妥善处理。外运时需要严格按照国家环境保护总局令第5号文件《危险废物转移联单管理办法》的相关规定报批危险废物转移计划，应做到不沿途抛洒；因此，必须加强对固体废弃物的管理，确保各类固体废弃物的妥善处置，固体废弃物贮存场所所应有明显的标志，并有防风、防雨、防晒等设施。</w:t>
            </w:r>
          </w:p>
          <w:p w14:paraId="08A74AC9">
            <w:pPr>
              <w:pStyle w:val="30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厂内危险废物暂存场所应按照</w:t>
            </w:r>
            <w:r>
              <w:rPr>
                <w:rFonts w:hint="eastAsia"/>
                <w:color w:val="000000" w:themeColor="text1"/>
                <w:highlight w:val="none"/>
                <w14:textFill>
                  <w14:solidFill>
                    <w14:schemeClr w14:val="tx1"/>
                  </w14:solidFill>
                </w14:textFill>
              </w:rPr>
              <w:t>《危险废物贮存污染控制标准》（GB18597-2023）</w:t>
            </w:r>
            <w:r>
              <w:rPr>
                <w:color w:val="000000" w:themeColor="text1"/>
                <w:highlight w:val="none"/>
                <w14:textFill>
                  <w14:solidFill>
                    <w14:schemeClr w14:val="tx1"/>
                  </w14:solidFill>
                </w14:textFill>
              </w:rPr>
              <w:t>的规定设置，具体要求如下：</w:t>
            </w:r>
          </w:p>
          <w:p w14:paraId="14ECC1E9">
            <w:pPr>
              <w:pStyle w:val="30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A、所有产生的危险废物均应使用符合标准要求的容器盛装，装载危险废物的容器及材质要满足相应的强度要求，且必须完好无损；</w:t>
            </w:r>
          </w:p>
          <w:p w14:paraId="59D7C6A8">
            <w:pPr>
              <w:pStyle w:val="30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B、禁止将不相容（相互反应）的危险废物在同一容器内混装，装危险废物的容器上必须粘贴符合标准附录A所示的标签；</w:t>
            </w:r>
          </w:p>
          <w:p w14:paraId="45ED1204">
            <w:pPr>
              <w:pStyle w:val="30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危险废物贮存间的地面与裙脚要用坚固、防渗的材料建造，建筑材料必须与危险废物相容，应设计堵截泄露的裙脚，地面与裙脚所围建的溶剂不低于堵截最大容器的最大储量或总储量的五分之一，不相容的危险废物必须分开存放，并设有隔离间隔断；</w:t>
            </w:r>
          </w:p>
          <w:p w14:paraId="32D90E60">
            <w:pPr>
              <w:pStyle w:val="30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D、厂内建立危险废物台账管理制度，作好危险废物情况的记录，记录上须注明危险废物的名称、来源、数量、特性和包装容器的类别、入库日期、存放库位、废物出库日期及接受单位名称，危险废物的记录和货单在危险废物回取后应继续保留三年；</w:t>
            </w:r>
          </w:p>
          <w:p w14:paraId="4C095A6E">
            <w:pPr>
              <w:pStyle w:val="30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E、必须定期对贮存的危险废物包装容器及贮存设施进行检查，发现破损，应及时采取措施清理更换；</w:t>
            </w:r>
          </w:p>
          <w:p w14:paraId="1DDF1AD6">
            <w:pPr>
              <w:pStyle w:val="30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F、危险废物贮存设施必须按照</w:t>
            </w:r>
            <w:r>
              <w:rPr>
                <w:rFonts w:hint="eastAsia"/>
                <w:color w:val="000000" w:themeColor="text1"/>
                <w:highlight w:val="none"/>
                <w14:textFill>
                  <w14:solidFill>
                    <w14:schemeClr w14:val="tx1"/>
                  </w14:solidFill>
                </w14:textFill>
              </w:rPr>
              <w:t>《危险废物识别标志设置技术规范》（HJ1276-2022）、《环境保护图形标志—固体废物贮存（处置）场》（GB15562.2-1995）及修改单</w:t>
            </w:r>
            <w:r>
              <w:rPr>
                <w:color w:val="000000" w:themeColor="text1"/>
                <w:highlight w:val="none"/>
                <w14:textFill>
                  <w14:solidFill>
                    <w14:schemeClr w14:val="tx1"/>
                  </w14:solidFill>
                </w14:textFill>
              </w:rPr>
              <w:t>的规定</w:t>
            </w:r>
            <w:r>
              <w:rPr>
                <w:rFonts w:hint="eastAsia"/>
                <w:color w:val="000000" w:themeColor="text1"/>
                <w:highlight w:val="none"/>
                <w14:textFill>
                  <w14:solidFill>
                    <w14:schemeClr w14:val="tx1"/>
                  </w14:solidFill>
                </w14:textFill>
              </w:rPr>
              <w:t>设置危险废物识别标志。</w:t>
            </w:r>
          </w:p>
          <w:p w14:paraId="1315344C">
            <w:pPr>
              <w:pStyle w:val="30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危废间标识要求见下表：</w:t>
            </w:r>
          </w:p>
          <w:p w14:paraId="2F841610">
            <w:pPr>
              <w:pStyle w:val="281"/>
              <w:framePr w:hSpace="0" w:wrap="auto" w:vAnchor="margin" w:hAnchor="text" w:xAlign="left" w:yAlign="inline"/>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 xml:space="preserve">  危险废物贮存设施分区、标志、标签示例</w:t>
            </w:r>
          </w:p>
          <w:tbl>
            <w:tblPr>
              <w:tblStyle w:val="54"/>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57"/>
              <w:gridCol w:w="3705"/>
              <w:gridCol w:w="4223"/>
            </w:tblGrid>
            <w:tr w14:paraId="550BE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51" w:type="dxa"/>
                  <w:vAlign w:val="center"/>
                </w:tcPr>
                <w:p w14:paraId="794F1E1B">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标志位置</w:t>
                  </w:r>
                </w:p>
              </w:tc>
              <w:tc>
                <w:tcPr>
                  <w:tcW w:w="3655" w:type="dxa"/>
                  <w:vAlign w:val="center"/>
                </w:tcPr>
                <w:p w14:paraId="6B42D7C9">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提示图形符号样式</w:t>
                  </w:r>
                </w:p>
              </w:tc>
              <w:tc>
                <w:tcPr>
                  <w:tcW w:w="4166" w:type="dxa"/>
                  <w:vAlign w:val="center"/>
                </w:tcPr>
                <w:p w14:paraId="7E5D1C19">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设置要求</w:t>
                  </w:r>
                </w:p>
              </w:tc>
            </w:tr>
            <w:tr w14:paraId="03F41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51" w:type="dxa"/>
                  <w:vAlign w:val="center"/>
                </w:tcPr>
                <w:p w14:paraId="43FAF087">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厂区门口醒目位置</w:t>
                  </w:r>
                </w:p>
              </w:tc>
              <w:tc>
                <w:tcPr>
                  <w:tcW w:w="3655" w:type="dxa"/>
                  <w:vAlign w:val="center"/>
                </w:tcPr>
                <w:p w14:paraId="0CEA3EF7">
                  <w:pPr>
                    <w:pStyle w:val="282"/>
                    <w:rPr>
                      <w:color w:val="000000" w:themeColor="text1"/>
                      <w:highlight w:val="none"/>
                      <w14:textFill>
                        <w14:solidFill>
                          <w14:schemeClr w14:val="tx1"/>
                        </w14:solidFill>
                      </w14:textFill>
                    </w:rPr>
                  </w:pPr>
                  <w:r>
                    <w:rPr>
                      <w:color w:val="000000" w:themeColor="text1"/>
                      <w:sz w:val="20"/>
                      <w:highlight w:val="none"/>
                      <w:lang w:val="en-US"/>
                      <w14:textFill>
                        <w14:solidFill>
                          <w14:schemeClr w14:val="tx1"/>
                        </w14:solidFill>
                      </w14:textFill>
                    </w:rPr>
                    <w:drawing>
                      <wp:inline distT="0" distB="0" distL="0" distR="0">
                        <wp:extent cx="2207895" cy="1476375"/>
                        <wp:effectExtent l="0" t="0" r="1905" b="0"/>
                        <wp:docPr id="5" name="image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79.jpeg"/>
                                <pic:cNvPicPr>
                                  <a:picLocks noChangeAspect="1"/>
                                </pic:cNvPicPr>
                              </pic:nvPicPr>
                              <pic:blipFill>
                                <a:blip r:embed="rId53" cstate="print"/>
                                <a:stretch>
                                  <a:fillRect/>
                                </a:stretch>
                              </pic:blipFill>
                              <pic:spPr>
                                <a:xfrm>
                                  <a:off x="0" y="0"/>
                                  <a:ext cx="2212806" cy="1479601"/>
                                </a:xfrm>
                                <a:prstGeom prst="rect">
                                  <a:avLst/>
                                </a:prstGeom>
                              </pic:spPr>
                            </pic:pic>
                          </a:graphicData>
                        </a:graphic>
                      </wp:inline>
                    </w:drawing>
                  </w:r>
                </w:p>
              </w:tc>
              <w:tc>
                <w:tcPr>
                  <w:tcW w:w="4166" w:type="dxa"/>
                  <w:vAlign w:val="center"/>
                </w:tcPr>
                <w:p w14:paraId="117E4DFE">
                  <w:pPr>
                    <w:pStyle w:val="282"/>
                    <w:jc w:val="both"/>
                    <w:rPr>
                      <w:color w:val="000000" w:themeColor="text1"/>
                      <w:highlight w:val="none"/>
                      <w:lang w:val="en-US"/>
                      <w14:textFill>
                        <w14:solidFill>
                          <w14:schemeClr w14:val="tx1"/>
                        </w14:solidFill>
                      </w14:textFill>
                    </w:rPr>
                  </w:pPr>
                  <w:r>
                    <w:rPr>
                      <w:b/>
                      <w:bCs/>
                      <w:color w:val="000000" w:themeColor="text1"/>
                      <w:highlight w:val="none"/>
                      <w:lang w:val="en-US"/>
                      <w14:textFill>
                        <w14:solidFill>
                          <w14:schemeClr w14:val="tx1"/>
                        </w14:solidFill>
                      </w14:textFill>
                    </w:rPr>
                    <w:t>设置位置</w:t>
                  </w:r>
                  <w:r>
                    <w:rPr>
                      <w:color w:val="000000" w:themeColor="text1"/>
                      <w:highlight w:val="none"/>
                      <w:lang w:val="en-US"/>
                      <w14:textFill>
                        <w14:solidFill>
                          <w14:schemeClr w14:val="tx1"/>
                        </w14:solidFill>
                      </w14:textFill>
                    </w:rPr>
                    <w:t>：采用立式固定方式固定在危险废物产生单位厂区门口醒目位置，公开栏顶端距离地面 200cm 处；</w:t>
                  </w:r>
                  <w:r>
                    <w:rPr>
                      <w:b/>
                      <w:bCs/>
                      <w:color w:val="000000" w:themeColor="text1"/>
                      <w:highlight w:val="none"/>
                      <w:lang w:val="en-US"/>
                      <w14:textFill>
                        <w14:solidFill>
                          <w14:schemeClr w14:val="tx1"/>
                        </w14:solidFill>
                      </w14:textFill>
                    </w:rPr>
                    <w:t>尺寸</w:t>
                  </w:r>
                  <w:r>
                    <w:rPr>
                      <w:color w:val="000000" w:themeColor="text1"/>
                      <w:highlight w:val="none"/>
                      <w:lang w:val="en-US"/>
                      <w14:textFill>
                        <w14:solidFill>
                          <w14:schemeClr w14:val="tx1"/>
                        </w14:solidFill>
                      </w14:textFill>
                    </w:rPr>
                    <w:t>：底板 120cm×80cm14.</w:t>
                  </w:r>
                  <w:r>
                    <w:rPr>
                      <w:b/>
                      <w:bCs/>
                      <w:color w:val="000000" w:themeColor="text1"/>
                      <w:highlight w:val="none"/>
                      <w:lang w:val="en-US"/>
                      <w14:textFill>
                        <w14:solidFill>
                          <w14:schemeClr w14:val="tx1"/>
                        </w14:solidFill>
                      </w14:textFill>
                    </w:rPr>
                    <w:t>颜色与字体</w:t>
                  </w:r>
                  <w:r>
                    <w:rPr>
                      <w:color w:val="000000" w:themeColor="text1"/>
                      <w:highlight w:val="none"/>
                      <w:lang w:val="en-US"/>
                      <w14:textFill>
                        <w14:solidFill>
                          <w14:schemeClr w14:val="tx1"/>
                        </w14:solidFill>
                      </w14:textFill>
                    </w:rPr>
                    <w:t>：公开栏底板背景颜色为蓝色，文字颜色为白色，所有文字字体为黑体14.</w:t>
                  </w:r>
                  <w:r>
                    <w:rPr>
                      <w:b/>
                      <w:bCs/>
                      <w:color w:val="000000" w:themeColor="text1"/>
                      <w:highlight w:val="none"/>
                      <w:lang w:val="en-US"/>
                      <w14:textFill>
                        <w14:solidFill>
                          <w14:schemeClr w14:val="tx1"/>
                        </w14:solidFill>
                      </w14:textFill>
                    </w:rPr>
                    <w:t>材料</w:t>
                  </w:r>
                  <w:r>
                    <w:rPr>
                      <w:color w:val="000000" w:themeColor="text1"/>
                      <w:highlight w:val="none"/>
                      <w:lang w:val="en-US"/>
                      <w14:textFill>
                        <w14:solidFill>
                          <w14:schemeClr w14:val="tx1"/>
                        </w14:solidFill>
                      </w14:textFill>
                    </w:rPr>
                    <w:t>：底板采用 5mm 铝板；</w:t>
                  </w:r>
                </w:p>
                <w:p w14:paraId="3582CEF5">
                  <w:pPr>
                    <w:pStyle w:val="282"/>
                    <w:jc w:val="both"/>
                    <w:rPr>
                      <w:b/>
                      <w:color w:val="000000" w:themeColor="text1"/>
                      <w:highlight w:val="none"/>
                      <w:lang w:val="en-US"/>
                      <w14:textFill>
                        <w14:solidFill>
                          <w14:schemeClr w14:val="tx1"/>
                        </w14:solidFill>
                      </w14:textFill>
                    </w:rPr>
                  </w:pPr>
                  <w:r>
                    <w:rPr>
                      <w:b/>
                      <w:color w:val="000000" w:themeColor="text1"/>
                      <w:highlight w:val="none"/>
                      <w:lang w:val="en-US"/>
                      <w14:textFill>
                        <w14:solidFill>
                          <w14:schemeClr w14:val="tx1"/>
                        </w14:solidFill>
                      </w14:textFill>
                    </w:rPr>
                    <w:t>公开内容：</w:t>
                  </w:r>
                </w:p>
                <w:p w14:paraId="764A63FE">
                  <w:pPr>
                    <w:pStyle w:val="282"/>
                    <w:jc w:val="both"/>
                    <w:rPr>
                      <w:color w:val="000000" w:themeColor="text1"/>
                      <w:highlight w:val="none"/>
                      <w:lang w:val="en-US"/>
                      <w14:textFill>
                        <w14:solidFill>
                          <w14:schemeClr w14:val="tx1"/>
                        </w14:solidFill>
                      </w14:textFill>
                    </w:rPr>
                  </w:pPr>
                  <w:r>
                    <w:rPr>
                      <w:b/>
                      <w:bCs/>
                      <w:color w:val="000000" w:themeColor="text1"/>
                      <w:highlight w:val="none"/>
                      <w:lang w:val="en-US"/>
                      <w14:textFill>
                        <w14:solidFill>
                          <w14:schemeClr w14:val="tx1"/>
                        </w14:solidFill>
                      </w14:textFill>
                    </w:rPr>
                    <w:t>企业基本信息</w:t>
                  </w:r>
                  <w:r>
                    <w:rPr>
                      <w:color w:val="000000" w:themeColor="text1"/>
                      <w:highlight w:val="none"/>
                      <w:lang w:val="en-US"/>
                      <w14:textFill>
                        <w14:solidFill>
                          <w14:schemeClr w14:val="tx1"/>
                        </w14:solidFill>
                      </w14:textFill>
                    </w:rPr>
                    <w:t>：包括企业名称、地址、法人代表及电话、环保负责人及电话。</w:t>
                  </w:r>
                </w:p>
                <w:p w14:paraId="1EEB030F">
                  <w:pPr>
                    <w:pStyle w:val="282"/>
                    <w:jc w:val="both"/>
                    <w:rPr>
                      <w:color w:val="000000" w:themeColor="text1"/>
                      <w:highlight w:val="none"/>
                      <w:lang w:val="en-US"/>
                      <w14:textFill>
                        <w14:solidFill>
                          <w14:schemeClr w14:val="tx1"/>
                        </w14:solidFill>
                      </w14:textFill>
                    </w:rPr>
                  </w:pPr>
                  <w:r>
                    <w:rPr>
                      <w:b/>
                      <w:bCs/>
                      <w:color w:val="000000" w:themeColor="text1"/>
                      <w:highlight w:val="none"/>
                      <w:lang w:val="en-US"/>
                      <w14:textFill>
                        <w14:solidFill>
                          <w14:schemeClr w14:val="tx1"/>
                        </w14:solidFill>
                      </w14:textFill>
                    </w:rPr>
                    <w:t>危险废物产生规模</w:t>
                  </w:r>
                  <w:r>
                    <w:rPr>
                      <w:color w:val="000000" w:themeColor="text1"/>
                      <w:highlight w:val="none"/>
                      <w:lang w:val="en-US"/>
                      <w14:textFill>
                        <w14:solidFill>
                          <w14:schemeClr w14:val="tx1"/>
                        </w14:solidFill>
                      </w14:textFill>
                    </w:rPr>
                    <w:t>：分为 1 吨 / 年以下、1（含）-10 吨 / 年、10（含）-100 吨 / 年、100（含）-500 吨 / 年、500（含）-1000 吨 / 年、1000 吨 / 年及以上共六个等级。</w:t>
                  </w:r>
                </w:p>
                <w:p w14:paraId="38E10CA0">
                  <w:pPr>
                    <w:pStyle w:val="282"/>
                    <w:jc w:val="both"/>
                    <w:rPr>
                      <w:color w:val="000000" w:themeColor="text1"/>
                      <w:highlight w:val="none"/>
                      <w:lang w:val="en-US"/>
                      <w14:textFill>
                        <w14:solidFill>
                          <w14:schemeClr w14:val="tx1"/>
                        </w14:solidFill>
                      </w14:textFill>
                    </w:rPr>
                  </w:pPr>
                  <w:r>
                    <w:rPr>
                      <w:b/>
                      <w:bCs/>
                      <w:color w:val="000000" w:themeColor="text1"/>
                      <w:highlight w:val="none"/>
                      <w:lang w:val="en-US"/>
                      <w14:textFill>
                        <w14:solidFill>
                          <w14:schemeClr w14:val="tx1"/>
                        </w14:solidFill>
                      </w14:textFill>
                    </w:rPr>
                    <w:t>贮存设施信息</w:t>
                  </w:r>
                  <w:r>
                    <w:rPr>
                      <w:color w:val="000000" w:themeColor="text1"/>
                      <w:highlight w:val="none"/>
                      <w:lang w:val="en-US"/>
                      <w14:textFill>
                        <w14:solidFill>
                          <w14:schemeClr w14:val="tx1"/>
                        </w14:solidFill>
                      </w14:textFill>
                    </w:rPr>
                    <w:t>：贮存设施数量，需分别列出仓库及储罐的数量，仓库包括企业所有贮存危险废物的全封闭式仓库、围墙或防护栅栏隔离区域，储罐包括企业所有贮存危险废物的储罐、贮槽等；贮存设施建筑面积和容积，仓库面积指企业所有贮存危险废物的全封闭式仓库、围墙或防护栅栏隔离区域等建筑面积之和，以平方米计，储罐容积指企业所有贮存危险废物的储罐、贮槽等容积之和，以升计。</w:t>
                  </w:r>
                </w:p>
                <w:p w14:paraId="2CAE161E">
                  <w:pPr>
                    <w:pStyle w:val="282"/>
                    <w:jc w:val="both"/>
                    <w:rPr>
                      <w:color w:val="000000" w:themeColor="text1"/>
                      <w:highlight w:val="none"/>
                      <w:lang w:val="en-US"/>
                      <w14:textFill>
                        <w14:solidFill>
                          <w14:schemeClr w14:val="tx1"/>
                        </w14:solidFill>
                      </w14:textFill>
                    </w:rPr>
                  </w:pPr>
                  <w:r>
                    <w:rPr>
                      <w:b/>
                      <w:bCs/>
                      <w:color w:val="000000" w:themeColor="text1"/>
                      <w:highlight w:val="none"/>
                      <w:lang w:val="en-US"/>
                      <w14:textFill>
                        <w14:solidFill>
                          <w14:schemeClr w14:val="tx1"/>
                        </w14:solidFill>
                      </w14:textFill>
                    </w:rPr>
                    <w:t>危险废物详情</w:t>
                  </w:r>
                  <w:r>
                    <w:rPr>
                      <w:color w:val="000000" w:themeColor="text1"/>
                      <w:highlight w:val="none"/>
                      <w:lang w:val="en-US"/>
                      <w14:textFill>
                        <w14:solidFill>
                          <w14:schemeClr w14:val="tx1"/>
                        </w14:solidFill>
                      </w14:textFill>
                    </w:rPr>
                    <w:t>：列出企业实际产生的所有危险废物名称及对应的八位危废代码。</w:t>
                  </w:r>
                </w:p>
                <w:p w14:paraId="2D933505">
                  <w:pPr>
                    <w:pStyle w:val="282"/>
                    <w:jc w:val="both"/>
                    <w:rPr>
                      <w:color w:val="000000" w:themeColor="text1"/>
                      <w:highlight w:val="none"/>
                      <w:lang w:val="en-US"/>
                      <w14:textFill>
                        <w14:solidFill>
                          <w14:schemeClr w14:val="tx1"/>
                        </w14:solidFill>
                      </w14:textFill>
                    </w:rPr>
                  </w:pPr>
                  <w:r>
                    <w:rPr>
                      <w:b/>
                      <w:bCs/>
                      <w:color w:val="000000" w:themeColor="text1"/>
                      <w:highlight w:val="none"/>
                      <w:lang w:val="en-US"/>
                      <w14:textFill>
                        <w14:solidFill>
                          <w14:schemeClr w14:val="tx1"/>
                        </w14:solidFill>
                      </w14:textFill>
                    </w:rPr>
                    <w:t>环评批文</w:t>
                  </w:r>
                  <w:r>
                    <w:rPr>
                      <w:color w:val="000000" w:themeColor="text1"/>
                      <w:highlight w:val="none"/>
                      <w:lang w:val="en-US"/>
                      <w14:textFill>
                        <w14:solidFill>
                          <w14:schemeClr w14:val="tx1"/>
                        </w14:solidFill>
                      </w14:textFill>
                    </w:rPr>
                    <w:t>：公开企业实际产生危险废物的环评情况，已取得环评批复的填写批复文号，未取得环评批复的填 “无”。</w:t>
                  </w:r>
                </w:p>
                <w:p w14:paraId="0365DC88">
                  <w:pPr>
                    <w:pStyle w:val="282"/>
                    <w:jc w:val="both"/>
                    <w:rPr>
                      <w:color w:val="000000" w:themeColor="text1"/>
                      <w:highlight w:val="none"/>
                      <w:lang w:val="en-US"/>
                      <w14:textFill>
                        <w14:solidFill>
                          <w14:schemeClr w14:val="tx1"/>
                        </w14:solidFill>
                      </w14:textFill>
                    </w:rPr>
                  </w:pPr>
                  <w:r>
                    <w:rPr>
                      <w:b/>
                      <w:bCs/>
                      <w:color w:val="000000" w:themeColor="text1"/>
                      <w:highlight w:val="none"/>
                      <w:lang w:val="en-US"/>
                      <w14:textFill>
                        <w14:solidFill>
                          <w14:schemeClr w14:val="tx1"/>
                        </w14:solidFill>
                      </w14:textFill>
                    </w:rPr>
                    <w:t>产生来源</w:t>
                  </w:r>
                  <w:r>
                    <w:rPr>
                      <w:color w:val="000000" w:themeColor="text1"/>
                      <w:highlight w:val="none"/>
                      <w:lang w:val="en-US"/>
                      <w14:textFill>
                        <w14:solidFill>
                          <w14:schemeClr w14:val="tx1"/>
                        </w14:solidFill>
                      </w14:textFill>
                    </w:rPr>
                    <w:t>：指危险废物产生环节或产生工序。</w:t>
                  </w:r>
                </w:p>
                <w:p w14:paraId="75CA0D78">
                  <w:pPr>
                    <w:pStyle w:val="282"/>
                    <w:jc w:val="both"/>
                    <w:rPr>
                      <w:color w:val="000000" w:themeColor="text1"/>
                      <w:highlight w:val="none"/>
                      <w:lang w:val="en-US"/>
                      <w14:textFill>
                        <w14:solidFill>
                          <w14:schemeClr w14:val="tx1"/>
                        </w14:solidFill>
                      </w14:textFill>
                    </w:rPr>
                  </w:pPr>
                  <w:r>
                    <w:rPr>
                      <w:b/>
                      <w:bCs/>
                      <w:color w:val="000000" w:themeColor="text1"/>
                      <w:highlight w:val="none"/>
                      <w:lang w:val="en-US"/>
                      <w14:textFill>
                        <w14:solidFill>
                          <w14:schemeClr w14:val="tx1"/>
                        </w14:solidFill>
                      </w14:textFill>
                    </w:rPr>
                    <w:t>环境污染防治措施</w:t>
                  </w:r>
                  <w:r>
                    <w:rPr>
                      <w:color w:val="000000" w:themeColor="text1"/>
                      <w:highlight w:val="none"/>
                      <w:lang w:val="en-US"/>
                      <w14:textFill>
                        <w14:solidFill>
                          <w14:schemeClr w14:val="tx1"/>
                        </w14:solidFill>
                      </w14:textFill>
                    </w:rPr>
                    <w:t>：根据全封闭式仓库、围墙或防护栅栏隔离区域、储罐、贮槽等设施贮存的危险废物种类和危险特性，确定需采取的污染防治措施，包括防风、防雨、防晒、防雷、防扬散、防流失、防渗漏、泄露液体收集、废气收集导出及净化处理等。</w:t>
                  </w:r>
                </w:p>
                <w:p w14:paraId="63739A0B">
                  <w:pPr>
                    <w:pStyle w:val="282"/>
                    <w:jc w:val="both"/>
                    <w:rPr>
                      <w:color w:val="000000" w:themeColor="text1"/>
                      <w:highlight w:val="none"/>
                      <w:lang w:val="en-US"/>
                      <w14:textFill>
                        <w14:solidFill>
                          <w14:schemeClr w14:val="tx1"/>
                        </w14:solidFill>
                      </w14:textFill>
                    </w:rPr>
                  </w:pPr>
                  <w:r>
                    <w:rPr>
                      <w:b/>
                      <w:bCs/>
                      <w:color w:val="000000" w:themeColor="text1"/>
                      <w:highlight w:val="none"/>
                      <w:lang w:val="en-US"/>
                      <w14:textFill>
                        <w14:solidFill>
                          <w14:schemeClr w14:val="tx1"/>
                        </w14:solidFill>
                      </w14:textFill>
                    </w:rPr>
                    <w:t>厂区平面示意图</w:t>
                  </w:r>
                  <w:r>
                    <w:rPr>
                      <w:color w:val="000000" w:themeColor="text1"/>
                      <w:highlight w:val="none"/>
                      <w:lang w:val="en-US"/>
                      <w14:textFill>
                        <w14:solidFill>
                          <w14:schemeClr w14:val="tx1"/>
                        </w14:solidFill>
                      </w14:textFill>
                    </w:rPr>
                    <w:t>：绘制厂区建筑平面示意图，突出显示厂区每一处危险废物贮存设施在厂区的相对位置。</w:t>
                  </w:r>
                </w:p>
                <w:p w14:paraId="64E99619">
                  <w:pPr>
                    <w:pStyle w:val="282"/>
                    <w:jc w:val="both"/>
                    <w:rPr>
                      <w:color w:val="000000" w:themeColor="text1"/>
                      <w:highlight w:val="none"/>
                      <w:lang w:val="en-US"/>
                      <w14:textFill>
                        <w14:solidFill>
                          <w14:schemeClr w14:val="tx1"/>
                        </w14:solidFill>
                      </w14:textFill>
                    </w:rPr>
                  </w:pPr>
                  <w:r>
                    <w:rPr>
                      <w:b/>
                      <w:bCs/>
                      <w:color w:val="000000" w:themeColor="text1"/>
                      <w:highlight w:val="none"/>
                      <w:lang w:val="en-US"/>
                      <w14:textFill>
                        <w14:solidFill>
                          <w14:schemeClr w14:val="tx1"/>
                        </w14:solidFill>
                      </w14:textFill>
                    </w:rPr>
                    <w:t>监督举报途径</w:t>
                  </w:r>
                  <w:r>
                    <w:rPr>
                      <w:color w:val="000000" w:themeColor="text1"/>
                      <w:highlight w:val="none"/>
                      <w:lang w:val="en-US"/>
                      <w14:textFill>
                        <w14:solidFill>
                          <w14:schemeClr w14:val="tx1"/>
                        </w14:solidFill>
                      </w14:textFill>
                    </w:rPr>
                    <w:t>：明确监督举报的方式及联系电话等，以便公众对企业危险废物管理情况进行监督。</w:t>
                  </w:r>
                </w:p>
                <w:p w14:paraId="703031D1">
                  <w:pPr>
                    <w:pStyle w:val="282"/>
                    <w:jc w:val="both"/>
                    <w:rPr>
                      <w:color w:val="000000" w:themeColor="text1"/>
                      <w:highlight w:val="none"/>
                      <w:lang w:val="en-US"/>
                      <w14:textFill>
                        <w14:solidFill>
                          <w14:schemeClr w14:val="tx1"/>
                        </w14:solidFill>
                      </w14:textFill>
                    </w:rPr>
                  </w:pPr>
                  <w:r>
                    <w:rPr>
                      <w:b/>
                      <w:bCs/>
                      <w:color w:val="000000" w:themeColor="text1"/>
                      <w:highlight w:val="none"/>
                      <w:lang w:val="en-US"/>
                      <w14:textFill>
                        <w14:solidFill>
                          <w14:schemeClr w14:val="tx1"/>
                        </w14:solidFill>
                      </w14:textFill>
                    </w:rPr>
                    <w:t>监制单位</w:t>
                  </w:r>
                  <w:r>
                    <w:rPr>
                      <w:color w:val="000000" w:themeColor="text1"/>
                      <w:highlight w:val="none"/>
                      <w:lang w:val="en-US"/>
                      <w14:textFill>
                        <w14:solidFill>
                          <w14:schemeClr w14:val="tx1"/>
                        </w14:solidFill>
                      </w14:textFill>
                    </w:rPr>
                    <w:t>：注明信息公开牌的监制单位。</w:t>
                  </w:r>
                </w:p>
              </w:tc>
            </w:tr>
            <w:tr w14:paraId="50A51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27" w:hRule="atLeast"/>
                <w:jc w:val="center"/>
              </w:trPr>
              <w:tc>
                <w:tcPr>
                  <w:tcW w:w="451" w:type="dxa"/>
                  <w:vAlign w:val="center"/>
                </w:tcPr>
                <w:p w14:paraId="475546FE">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危险废物贮存设施标志</w:t>
                  </w:r>
                </w:p>
              </w:tc>
              <w:tc>
                <w:tcPr>
                  <w:tcW w:w="3655" w:type="dxa"/>
                  <w:vAlign w:val="center"/>
                </w:tcPr>
                <w:p w14:paraId="2D9166E0">
                  <w:pPr>
                    <w:pStyle w:val="282"/>
                    <w:rPr>
                      <w:color w:val="000000" w:themeColor="text1"/>
                      <w:highlight w:val="none"/>
                      <w14:textFill>
                        <w14:solidFill>
                          <w14:schemeClr w14:val="tx1"/>
                        </w14:solidFill>
                      </w14:textFill>
                    </w:rPr>
                  </w:pPr>
                  <w:r>
                    <w:rPr>
                      <w:color w:val="000000" w:themeColor="text1"/>
                      <w:highlight w:val="none"/>
                      <w:lang w:val="en-US"/>
                      <w14:textFill>
                        <w14:solidFill>
                          <w14:schemeClr w14:val="tx1"/>
                        </w14:solidFill>
                      </w14:textFill>
                    </w:rPr>
                    <w:drawing>
                      <wp:inline distT="0" distB="0" distL="0" distR="0">
                        <wp:extent cx="2285365" cy="2974975"/>
                        <wp:effectExtent l="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4"/>
                                <a:stretch>
                                  <a:fillRect/>
                                </a:stretch>
                              </pic:blipFill>
                              <pic:spPr>
                                <a:xfrm>
                                  <a:off x="0" y="0"/>
                                  <a:ext cx="2285365" cy="2974975"/>
                                </a:xfrm>
                                <a:prstGeom prst="rect">
                                  <a:avLst/>
                                </a:prstGeom>
                              </pic:spPr>
                            </pic:pic>
                          </a:graphicData>
                        </a:graphic>
                      </wp:inline>
                    </w:drawing>
                  </w:r>
                </w:p>
                <w:p w14:paraId="3E2468BB">
                  <w:pPr>
                    <w:pStyle w:val="282"/>
                    <w:rPr>
                      <w:color w:val="000000" w:themeColor="text1"/>
                      <w:highlight w:val="none"/>
                      <w14:textFill>
                        <w14:solidFill>
                          <w14:schemeClr w14:val="tx1"/>
                        </w14:solidFill>
                      </w14:textFill>
                    </w:rPr>
                  </w:pPr>
                </w:p>
              </w:tc>
              <w:tc>
                <w:tcPr>
                  <w:tcW w:w="4166" w:type="dxa"/>
                  <w:vAlign w:val="center"/>
                </w:tcPr>
                <w:p w14:paraId="15D2A11B">
                  <w:pPr>
                    <w:pStyle w:val="282"/>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、危险废物贮存设施标志宜采用坚固耐用的材料（如</w:t>
                  </w:r>
                  <w:r>
                    <w:rPr>
                      <w:color w:val="000000" w:themeColor="text1"/>
                      <w:highlight w:val="none"/>
                      <w14:textFill>
                        <w14:solidFill>
                          <w14:schemeClr w14:val="tx1"/>
                        </w14:solidFill>
                      </w14:textFill>
                    </w:rPr>
                    <w:t>1.5mm</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 xml:space="preserve">2mm </w:t>
                  </w:r>
                  <w:r>
                    <w:rPr>
                      <w:rFonts w:hint="eastAsia"/>
                      <w:color w:val="000000" w:themeColor="text1"/>
                      <w:highlight w:val="none"/>
                      <w14:textFill>
                        <w14:solidFill>
                          <w14:schemeClr w14:val="tx1"/>
                        </w14:solidFill>
                      </w14:textFill>
                    </w:rPr>
                    <w:t>冷轧钢板），并做搪瓷处理或贴膜处理。一般不宜使用遇水变形、变质或易燃的材料。柱式标志牌的立柱可采用</w:t>
                  </w:r>
                  <w:r>
                    <w:rPr>
                      <w:color w:val="000000" w:themeColor="text1"/>
                      <w:highlight w:val="none"/>
                      <w14:textFill>
                        <w14:solidFill>
                          <w14:schemeClr w14:val="tx1"/>
                        </w14:solidFill>
                      </w14:textFill>
                    </w:rPr>
                    <w:t>38</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 xml:space="preserve">4 </w:t>
                  </w:r>
                  <w:r>
                    <w:rPr>
                      <w:rFonts w:hint="eastAsia"/>
                      <w:color w:val="000000" w:themeColor="text1"/>
                      <w:highlight w:val="none"/>
                      <w14:textFill>
                        <w14:solidFill>
                          <w14:schemeClr w14:val="tx1"/>
                        </w14:solidFill>
                      </w14:textFill>
                    </w:rPr>
                    <w:t>无缝钢管或其他坚固耐用的材料，并经过防腐处理。</w:t>
                  </w:r>
                </w:p>
                <w:p w14:paraId="4C7B541C">
                  <w:pPr>
                    <w:pStyle w:val="282"/>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、危险废物贮存设施标志的图形和文字应清晰、完整，保证在足够的观察距离条件下也不影响阅读。三角形警告性图形与其他信息间宜加黑色分界线区分，分界线的宽度宜不小于</w:t>
                  </w:r>
                  <w:r>
                    <w:rPr>
                      <w:color w:val="000000" w:themeColor="text1"/>
                      <w:highlight w:val="none"/>
                      <w14:textFill>
                        <w14:solidFill>
                          <w14:schemeClr w14:val="tx1"/>
                        </w14:solidFill>
                      </w14:textFill>
                    </w:rPr>
                    <w:t>3mm</w:t>
                  </w:r>
                  <w:r>
                    <w:rPr>
                      <w:rFonts w:hint="eastAsia"/>
                      <w:color w:val="000000" w:themeColor="text1"/>
                      <w:highlight w:val="none"/>
                      <w14:textFill>
                        <w14:solidFill>
                          <w14:schemeClr w14:val="tx1"/>
                        </w14:solidFill>
                      </w14:textFill>
                    </w:rPr>
                    <w:t>。</w:t>
                  </w:r>
                </w:p>
                <w:p w14:paraId="3256A511">
                  <w:pPr>
                    <w:pStyle w:val="282"/>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、危险废物贮存、利用、处置设施的标志牌和立柱无明显变形。标志牌表面无气泡，膜或搪瓷无脱落。图案清晰，色泽一致，没有明显缺损。</w:t>
                  </w:r>
                </w:p>
                <w:p w14:paraId="4107506C">
                  <w:pPr>
                    <w:pStyle w:val="282"/>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、危险废物贮存设施标志可采用横版或竖版的形式，标志制作应符合《危险废物识别标志设置技术规范》要求的样式。</w:t>
                  </w:r>
                </w:p>
              </w:tc>
            </w:tr>
            <w:tr w14:paraId="5AFBE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74" w:hRule="atLeast"/>
                <w:jc w:val="center"/>
              </w:trPr>
              <w:tc>
                <w:tcPr>
                  <w:tcW w:w="451" w:type="dxa"/>
                  <w:vAlign w:val="center"/>
                </w:tcPr>
                <w:p w14:paraId="679D6CA2">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危险废物分区标志</w:t>
                  </w:r>
                </w:p>
              </w:tc>
              <w:tc>
                <w:tcPr>
                  <w:tcW w:w="3655" w:type="dxa"/>
                  <w:vAlign w:val="center"/>
                </w:tcPr>
                <w:p w14:paraId="1D5D7CD6">
                  <w:pPr>
                    <w:pStyle w:val="282"/>
                    <w:rPr>
                      <w:color w:val="000000" w:themeColor="text1"/>
                      <w:highlight w:val="none"/>
                      <w14:textFill>
                        <w14:solidFill>
                          <w14:schemeClr w14:val="tx1"/>
                        </w14:solidFill>
                      </w14:textFill>
                    </w:rPr>
                  </w:pPr>
                  <w:r>
                    <w:rPr>
                      <w:color w:val="000000" w:themeColor="text1"/>
                      <w:sz w:val="20"/>
                      <w:highlight w:val="none"/>
                      <w:lang w:val="en-US"/>
                      <w14:textFill>
                        <w14:solidFill>
                          <w14:schemeClr w14:val="tx1"/>
                        </w14:solidFill>
                      </w14:textFill>
                    </w:rPr>
                    <w:drawing>
                      <wp:inline distT="0" distB="0" distL="0" distR="0">
                        <wp:extent cx="2221230" cy="2221230"/>
                        <wp:effectExtent l="0" t="0" r="7620" b="7620"/>
                        <wp:docPr id="6" name="image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82.jpeg"/>
                                <pic:cNvPicPr>
                                  <a:picLocks noChangeAspect="1"/>
                                </pic:cNvPicPr>
                              </pic:nvPicPr>
                              <pic:blipFill>
                                <a:blip r:embed="rId55" cstate="print"/>
                                <a:stretch>
                                  <a:fillRect/>
                                </a:stretch>
                              </pic:blipFill>
                              <pic:spPr>
                                <a:xfrm>
                                  <a:off x="0" y="0"/>
                                  <a:ext cx="2221770" cy="2221770"/>
                                </a:xfrm>
                                <a:prstGeom prst="rect">
                                  <a:avLst/>
                                </a:prstGeom>
                              </pic:spPr>
                            </pic:pic>
                          </a:graphicData>
                        </a:graphic>
                      </wp:inline>
                    </w:drawing>
                  </w:r>
                </w:p>
              </w:tc>
              <w:tc>
                <w:tcPr>
                  <w:tcW w:w="4166" w:type="dxa"/>
                  <w:vAlign w:val="center"/>
                </w:tcPr>
                <w:p w14:paraId="268AEC7E">
                  <w:pPr>
                    <w:pStyle w:val="282"/>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、背景色应采用黄色，</w:t>
                  </w:r>
                  <w:r>
                    <w:rPr>
                      <w:color w:val="000000" w:themeColor="text1"/>
                      <w:highlight w:val="none"/>
                      <w14:textFill>
                        <w14:solidFill>
                          <w14:schemeClr w14:val="tx1"/>
                        </w14:solidFill>
                      </w14:textFill>
                    </w:rPr>
                    <w:t xml:space="preserve">RGB </w:t>
                  </w:r>
                  <w:r>
                    <w:rPr>
                      <w:rFonts w:hint="eastAsia"/>
                      <w:color w:val="000000" w:themeColor="text1"/>
                      <w:highlight w:val="none"/>
                      <w14:textFill>
                        <w14:solidFill>
                          <w14:schemeClr w14:val="tx1"/>
                        </w14:solidFill>
                      </w14:textFill>
                    </w:rPr>
                    <w:t>颜色值为（</w:t>
                  </w:r>
                  <w:r>
                    <w:rPr>
                      <w:color w:val="000000" w:themeColor="text1"/>
                      <w:highlight w:val="none"/>
                      <w14:textFill>
                        <w14:solidFill>
                          <w14:schemeClr w14:val="tx1"/>
                        </w14:solidFill>
                      </w14:textFill>
                    </w:rPr>
                    <w:t>255,255, 0</w:t>
                  </w:r>
                  <w:r>
                    <w:rPr>
                      <w:rFonts w:hint="eastAsia"/>
                      <w:color w:val="000000" w:themeColor="text1"/>
                      <w:highlight w:val="none"/>
                      <w14:textFill>
                        <w14:solidFill>
                          <w14:schemeClr w14:val="tx1"/>
                        </w14:solidFill>
                      </w14:textFill>
                    </w:rPr>
                    <w:t>）。废物种类信息应采用醒目的橘黄色，</w:t>
                  </w:r>
                  <w:r>
                    <w:rPr>
                      <w:color w:val="000000" w:themeColor="text1"/>
                      <w:highlight w:val="none"/>
                      <w14:textFill>
                        <w14:solidFill>
                          <w14:schemeClr w14:val="tx1"/>
                        </w14:solidFill>
                      </w14:textFill>
                    </w:rPr>
                    <w:t xml:space="preserve">RGB </w:t>
                  </w:r>
                  <w:r>
                    <w:rPr>
                      <w:rFonts w:hint="eastAsia"/>
                      <w:color w:val="000000" w:themeColor="text1"/>
                      <w:highlight w:val="none"/>
                      <w14:textFill>
                        <w14:solidFill>
                          <w14:schemeClr w14:val="tx1"/>
                        </w14:solidFill>
                      </w14:textFill>
                    </w:rPr>
                    <w:t>颜色值为（</w:t>
                  </w:r>
                  <w:r>
                    <w:rPr>
                      <w:color w:val="000000" w:themeColor="text1"/>
                      <w:highlight w:val="none"/>
                      <w14:textFill>
                        <w14:solidFill>
                          <w14:schemeClr w14:val="tx1"/>
                        </w14:solidFill>
                      </w14:textFill>
                    </w:rPr>
                    <w:t>255,150,0</w:t>
                  </w:r>
                  <w:r>
                    <w:rPr>
                      <w:rFonts w:hint="eastAsia"/>
                      <w:color w:val="000000" w:themeColor="text1"/>
                      <w:highlight w:val="none"/>
                      <w14:textFill>
                        <w14:solidFill>
                          <w14:schemeClr w14:val="tx1"/>
                        </w14:solidFill>
                      </w14:textFill>
                    </w:rPr>
                    <w:t>）。字体颜色为黑色，</w:t>
                  </w:r>
                  <w:r>
                    <w:rPr>
                      <w:color w:val="000000" w:themeColor="text1"/>
                      <w:highlight w:val="none"/>
                      <w14:textFill>
                        <w14:solidFill>
                          <w14:schemeClr w14:val="tx1"/>
                        </w14:solidFill>
                      </w14:textFill>
                    </w:rPr>
                    <w:t xml:space="preserve">RGB </w:t>
                  </w:r>
                  <w:r>
                    <w:rPr>
                      <w:rFonts w:hint="eastAsia"/>
                      <w:color w:val="000000" w:themeColor="text1"/>
                      <w:highlight w:val="none"/>
                      <w14:textFill>
                        <w14:solidFill>
                          <w14:schemeClr w14:val="tx1"/>
                        </w14:solidFill>
                      </w14:textFill>
                    </w:rPr>
                    <w:t>颜色值为（</w:t>
                  </w:r>
                  <w:r>
                    <w:rPr>
                      <w:color w:val="000000" w:themeColor="text1"/>
                      <w:highlight w:val="none"/>
                      <w14:textFill>
                        <w14:solidFill>
                          <w14:schemeClr w14:val="tx1"/>
                        </w14:solidFill>
                      </w14:textFill>
                    </w:rPr>
                    <w:t>0,0,0</w:t>
                  </w:r>
                  <w:r>
                    <w:rPr>
                      <w:rFonts w:hint="eastAsia"/>
                      <w:color w:val="000000" w:themeColor="text1"/>
                      <w:highlight w:val="none"/>
                      <w14:textFill>
                        <w14:solidFill>
                          <w14:schemeClr w14:val="tx1"/>
                        </w14:solidFill>
                      </w14:textFill>
                    </w:rPr>
                    <w:t>）。</w:t>
                  </w:r>
                </w:p>
                <w:p w14:paraId="3A9F73F1">
                  <w:pPr>
                    <w:pStyle w:val="282"/>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、的字体宜采用黑体字，其中“危险废物贮存分区标志”字样应加粗放大并居中显示。</w:t>
                  </w:r>
                </w:p>
                <w:p w14:paraId="122FBA0C">
                  <w:pPr>
                    <w:pStyle w:val="282"/>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、危险废物贮存分区标志的尺寸宜根据对应的观察距离按照《危险废物识别标志设置技术规范》表</w:t>
                  </w:r>
                  <w:r>
                    <w:rPr>
                      <w:color w:val="000000" w:themeColor="text1"/>
                      <w:highlight w:val="none"/>
                      <w14:textFill>
                        <w14:solidFill>
                          <w14:schemeClr w14:val="tx1"/>
                        </w14:solidFill>
                      </w14:textFill>
                    </w:rPr>
                    <w:t xml:space="preserve">2 </w:t>
                  </w:r>
                  <w:r>
                    <w:rPr>
                      <w:rFonts w:hint="eastAsia"/>
                      <w:color w:val="000000" w:themeColor="text1"/>
                      <w:highlight w:val="none"/>
                      <w14:textFill>
                        <w14:solidFill>
                          <w14:schemeClr w14:val="tx1"/>
                        </w14:solidFill>
                      </w14:textFill>
                    </w:rPr>
                    <w:t>中的要求设置。</w:t>
                  </w:r>
                </w:p>
                <w:p w14:paraId="4C011B80">
                  <w:pPr>
                    <w:pStyle w:val="282"/>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、危险废物贮存分区标志的衬底宜采用坚固耐用的材料，并具有耐用性和防水性。废物贮存种类信息等可采用印刷纸张、不粘胶材质或塑料卡片等，以便固定在衬底上。</w:t>
                  </w:r>
                </w:p>
                <w:p w14:paraId="6188DFBB">
                  <w:pPr>
                    <w:pStyle w:val="282"/>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w:t>
                  </w:r>
                  <w:r>
                    <w:rPr>
                      <w:rFonts w:hint="eastAsia"/>
                      <w:color w:val="000000" w:themeColor="text1"/>
                      <w:highlight w:val="none"/>
                      <w14:textFill>
                        <w14:solidFill>
                          <w14:schemeClr w14:val="tx1"/>
                        </w14:solidFill>
                      </w14:textFill>
                    </w:rPr>
                    <w:t>、危险废物贮存分区标志的图形和文字应清晰、完整，保证在足够的观察距离条件下不影响阅读。“危险废物贮存分区标志”字样与其他信息宜加黑色分界线区分，分界线的宽度不小于</w:t>
                  </w:r>
                  <w:r>
                    <w:rPr>
                      <w:color w:val="000000" w:themeColor="text1"/>
                      <w:highlight w:val="none"/>
                      <w14:textFill>
                        <w14:solidFill>
                          <w14:schemeClr w14:val="tx1"/>
                        </w14:solidFill>
                      </w14:textFill>
                    </w:rPr>
                    <w:t>2 mm</w:t>
                  </w:r>
                  <w:r>
                    <w:rPr>
                      <w:rFonts w:hint="eastAsia"/>
                      <w:color w:val="000000" w:themeColor="text1"/>
                      <w:highlight w:val="none"/>
                      <w14:textFill>
                        <w14:solidFill>
                          <w14:schemeClr w14:val="tx1"/>
                        </w14:solidFill>
                      </w14:textFill>
                    </w:rPr>
                    <w:t>。</w:t>
                  </w:r>
                </w:p>
              </w:tc>
            </w:tr>
            <w:tr w14:paraId="658FF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80" w:hRule="atLeast"/>
                <w:jc w:val="center"/>
              </w:trPr>
              <w:tc>
                <w:tcPr>
                  <w:tcW w:w="451" w:type="dxa"/>
                  <w:vAlign w:val="center"/>
                </w:tcPr>
                <w:p w14:paraId="0CF82EF1">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危险废物标签</w:t>
                  </w:r>
                </w:p>
              </w:tc>
              <w:tc>
                <w:tcPr>
                  <w:tcW w:w="3655" w:type="dxa"/>
                  <w:vAlign w:val="center"/>
                </w:tcPr>
                <w:p w14:paraId="282D7F03">
                  <w:pPr>
                    <w:pStyle w:val="282"/>
                    <w:rPr>
                      <w:color w:val="000000" w:themeColor="text1"/>
                      <w:highlight w:val="none"/>
                      <w14:textFill>
                        <w14:solidFill>
                          <w14:schemeClr w14:val="tx1"/>
                        </w14:solidFill>
                      </w14:textFill>
                    </w:rPr>
                  </w:pPr>
                  <w:r>
                    <w:rPr>
                      <w:color w:val="000000" w:themeColor="text1"/>
                      <w:sz w:val="20"/>
                      <w:highlight w:val="none"/>
                      <w:lang w:val="en-US"/>
                      <w14:textFill>
                        <w14:solidFill>
                          <w14:schemeClr w14:val="tx1"/>
                        </w14:solidFill>
                      </w14:textFill>
                    </w:rPr>
                    <w:drawing>
                      <wp:inline distT="0" distB="0" distL="0" distR="0">
                        <wp:extent cx="2200275" cy="2200275"/>
                        <wp:effectExtent l="0" t="0" r="9525" b="9525"/>
                        <wp:docPr id="7" name="image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83.jpeg"/>
                                <pic:cNvPicPr>
                                  <a:picLocks noChangeAspect="1"/>
                                </pic:cNvPicPr>
                              </pic:nvPicPr>
                              <pic:blipFill>
                                <a:blip r:embed="rId56" cstate="print"/>
                                <a:stretch>
                                  <a:fillRect/>
                                </a:stretch>
                              </pic:blipFill>
                              <pic:spPr>
                                <a:xfrm>
                                  <a:off x="0" y="0"/>
                                  <a:ext cx="2200460" cy="2200460"/>
                                </a:xfrm>
                                <a:prstGeom prst="rect">
                                  <a:avLst/>
                                </a:prstGeom>
                              </pic:spPr>
                            </pic:pic>
                          </a:graphicData>
                        </a:graphic>
                      </wp:inline>
                    </w:drawing>
                  </w:r>
                </w:p>
              </w:tc>
              <w:tc>
                <w:tcPr>
                  <w:tcW w:w="4166" w:type="dxa"/>
                  <w:vAlign w:val="center"/>
                </w:tcPr>
                <w:p w14:paraId="746E570D">
                  <w:pPr>
                    <w:pStyle w:val="282"/>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、危险废物标签的背景色应采用醒目的橘黄色，</w:t>
                  </w:r>
                  <w:r>
                    <w:rPr>
                      <w:color w:val="000000" w:themeColor="text1"/>
                      <w:highlight w:val="none"/>
                      <w14:textFill>
                        <w14:solidFill>
                          <w14:schemeClr w14:val="tx1"/>
                        </w14:solidFill>
                      </w14:textFill>
                    </w:rPr>
                    <w:t xml:space="preserve">RGB </w:t>
                  </w:r>
                  <w:r>
                    <w:rPr>
                      <w:rFonts w:hint="eastAsia"/>
                      <w:color w:val="000000" w:themeColor="text1"/>
                      <w:highlight w:val="none"/>
                      <w14:textFill>
                        <w14:solidFill>
                          <w14:schemeClr w14:val="tx1"/>
                        </w14:solidFill>
                      </w14:textFill>
                    </w:rPr>
                    <w:t>颜色值为（</w:t>
                  </w:r>
                  <w:r>
                    <w:rPr>
                      <w:color w:val="000000" w:themeColor="text1"/>
                      <w:highlight w:val="none"/>
                      <w14:textFill>
                        <w14:solidFill>
                          <w14:schemeClr w14:val="tx1"/>
                        </w14:solidFill>
                      </w14:textFill>
                    </w:rPr>
                    <w:t>255,150,0</w:t>
                  </w:r>
                  <w:r>
                    <w:rPr>
                      <w:rFonts w:hint="eastAsia"/>
                      <w:color w:val="000000" w:themeColor="text1"/>
                      <w:highlight w:val="none"/>
                      <w14:textFill>
                        <w14:solidFill>
                          <w14:schemeClr w14:val="tx1"/>
                        </w14:solidFill>
                      </w14:textFill>
                    </w:rPr>
                    <w:t>）。标签边框和字体颜色为黑色，</w:t>
                  </w:r>
                  <w:r>
                    <w:rPr>
                      <w:color w:val="000000" w:themeColor="text1"/>
                      <w:highlight w:val="none"/>
                      <w14:textFill>
                        <w14:solidFill>
                          <w14:schemeClr w14:val="tx1"/>
                        </w14:solidFill>
                      </w14:textFill>
                    </w:rPr>
                    <w:t>RGB</w:t>
                  </w:r>
                  <w:r>
                    <w:rPr>
                      <w:rFonts w:hint="eastAsia"/>
                      <w:color w:val="000000" w:themeColor="text1"/>
                      <w:highlight w:val="none"/>
                      <w14:textFill>
                        <w14:solidFill>
                          <w14:schemeClr w14:val="tx1"/>
                        </w14:solidFill>
                      </w14:textFill>
                    </w:rPr>
                    <w:t>颜色值为（</w:t>
                  </w:r>
                  <w:r>
                    <w:rPr>
                      <w:color w:val="000000" w:themeColor="text1"/>
                      <w:highlight w:val="none"/>
                      <w14:textFill>
                        <w14:solidFill>
                          <w14:schemeClr w14:val="tx1"/>
                        </w14:solidFill>
                      </w14:textFill>
                    </w:rPr>
                    <w:t>0,0,0</w:t>
                  </w:r>
                  <w:r>
                    <w:rPr>
                      <w:rFonts w:hint="eastAsia"/>
                      <w:color w:val="000000" w:themeColor="text1"/>
                      <w:highlight w:val="none"/>
                      <w14:textFill>
                        <w14:solidFill>
                          <w14:schemeClr w14:val="tx1"/>
                        </w14:solidFill>
                      </w14:textFill>
                    </w:rPr>
                    <w:t>）。</w:t>
                  </w:r>
                </w:p>
                <w:p w14:paraId="480E7A12">
                  <w:pPr>
                    <w:pStyle w:val="282"/>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、标签字体宜采用黑体字，其中“危险废物”字样应加粗放大。</w:t>
                  </w:r>
                </w:p>
                <w:p w14:paraId="6E6DD130">
                  <w:pPr>
                    <w:pStyle w:val="282"/>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、危险废物标签的尺寸宜根据容器或包装物的容积按照《危险废物识别标志设置技术规范》表</w:t>
                  </w:r>
                  <w:r>
                    <w:rPr>
                      <w:color w:val="000000" w:themeColor="text1"/>
                      <w:highlight w:val="none"/>
                      <w14:textFill>
                        <w14:solidFill>
                          <w14:schemeClr w14:val="tx1"/>
                        </w14:solidFill>
                      </w14:textFill>
                    </w:rPr>
                    <w:t xml:space="preserve">1 </w:t>
                  </w:r>
                  <w:r>
                    <w:rPr>
                      <w:rFonts w:hint="eastAsia"/>
                      <w:color w:val="000000" w:themeColor="text1"/>
                      <w:highlight w:val="none"/>
                      <w14:textFill>
                        <w14:solidFill>
                          <w14:schemeClr w14:val="tx1"/>
                        </w14:solidFill>
                      </w14:textFill>
                    </w:rPr>
                    <w:t>中的要求设置。</w:t>
                  </w:r>
                </w:p>
                <w:p w14:paraId="05FF17AD">
                  <w:pPr>
                    <w:pStyle w:val="282"/>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、危险废物标签所选用的材质宜具有一定的耐用性和防水性。标签可采用不干胶印刷品，或印刷品外加防水塑料袋或塑封等。</w:t>
                  </w:r>
                </w:p>
                <w:p w14:paraId="263BF76E">
                  <w:pPr>
                    <w:pStyle w:val="282"/>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w:t>
                  </w:r>
                  <w:r>
                    <w:rPr>
                      <w:rFonts w:hint="eastAsia"/>
                      <w:color w:val="000000" w:themeColor="text1"/>
                      <w:highlight w:val="none"/>
                      <w14:textFill>
                        <w14:solidFill>
                          <w14:schemeClr w14:val="tx1"/>
                        </w14:solidFill>
                      </w14:textFill>
                    </w:rPr>
                    <w:t>、危险废物标签印刷的油墨应均匀，图案和文字应清晰、完整。危险废物标签的文字边缘宜加黑色边框，边框宽度不小于</w:t>
                  </w:r>
                  <w:r>
                    <w:rPr>
                      <w:color w:val="000000" w:themeColor="text1"/>
                      <w:highlight w:val="none"/>
                      <w14:textFill>
                        <w14:solidFill>
                          <w14:schemeClr w14:val="tx1"/>
                        </w14:solidFill>
                      </w14:textFill>
                    </w:rPr>
                    <w:t>1 mm</w:t>
                  </w:r>
                  <w:r>
                    <w:rPr>
                      <w:rFonts w:hint="eastAsia"/>
                      <w:color w:val="000000" w:themeColor="text1"/>
                      <w:highlight w:val="none"/>
                      <w14:textFill>
                        <w14:solidFill>
                          <w14:schemeClr w14:val="tx1"/>
                        </w14:solidFill>
                      </w14:textFill>
                    </w:rPr>
                    <w:t>，边框外宜留不小于</w:t>
                  </w:r>
                  <w:r>
                    <w:rPr>
                      <w:color w:val="000000" w:themeColor="text1"/>
                      <w:highlight w:val="none"/>
                      <w14:textFill>
                        <w14:solidFill>
                          <w14:schemeClr w14:val="tx1"/>
                        </w14:solidFill>
                      </w14:textFill>
                    </w:rPr>
                    <w:t xml:space="preserve">3 mm </w:t>
                  </w:r>
                  <w:r>
                    <w:rPr>
                      <w:rFonts w:hint="eastAsia"/>
                      <w:color w:val="000000" w:themeColor="text1"/>
                      <w:highlight w:val="none"/>
                      <w14:textFill>
                        <w14:solidFill>
                          <w14:schemeClr w14:val="tx1"/>
                        </w14:solidFill>
                      </w14:textFill>
                    </w:rPr>
                    <w:t>的空白。</w:t>
                  </w:r>
                </w:p>
              </w:tc>
            </w:tr>
          </w:tbl>
          <w:p w14:paraId="5F18A5BA">
            <w:pPr>
              <w:keepNext/>
              <w:keepLines/>
              <w:spacing w:line="460" w:lineRule="exact"/>
              <w:ind w:firstLine="352" w:firstLineChars="147"/>
              <w:outlineLvl w:val="2"/>
              <w:rPr>
                <w:bCs/>
                <w:color w:val="000000" w:themeColor="text1"/>
                <w:kern w:val="2"/>
                <w:szCs w:val="32"/>
                <w:highlight w:val="none"/>
                <w14:textFill>
                  <w14:solidFill>
                    <w14:schemeClr w14:val="tx1"/>
                  </w14:solidFill>
                </w14:textFill>
              </w:rPr>
            </w:pPr>
            <w:r>
              <w:rPr>
                <w:rFonts w:hint="eastAsia"/>
                <w:bCs/>
                <w:color w:val="000000" w:themeColor="text1"/>
                <w:kern w:val="2"/>
                <w:szCs w:val="32"/>
                <w:highlight w:val="none"/>
                <w14:textFill>
                  <w14:solidFill>
                    <w14:schemeClr w14:val="tx1"/>
                  </w14:solidFill>
                </w14:textFill>
              </w:rPr>
              <w:t>6、</w:t>
            </w:r>
            <w:r>
              <w:rPr>
                <w:bCs/>
                <w:color w:val="000000" w:themeColor="text1"/>
                <w:kern w:val="2"/>
                <w:szCs w:val="32"/>
                <w:highlight w:val="none"/>
                <w14:textFill>
                  <w14:solidFill>
                    <w14:schemeClr w14:val="tx1"/>
                  </w14:solidFill>
                </w14:textFill>
              </w:rPr>
              <w:t>危险废物</w:t>
            </w:r>
            <w:bookmarkStart w:id="35" w:name="_Toc499767944"/>
            <w:r>
              <w:rPr>
                <w:bCs/>
                <w:color w:val="000000" w:themeColor="text1"/>
                <w:kern w:val="2"/>
                <w:szCs w:val="32"/>
                <w:highlight w:val="none"/>
                <w14:textFill>
                  <w14:solidFill>
                    <w14:schemeClr w14:val="tx1"/>
                  </w14:solidFill>
                </w14:textFill>
              </w:rPr>
              <w:t>包装、运输</w:t>
            </w:r>
            <w:bookmarkEnd w:id="35"/>
            <w:r>
              <w:rPr>
                <w:bCs/>
                <w:color w:val="000000" w:themeColor="text1"/>
                <w:kern w:val="2"/>
                <w:szCs w:val="32"/>
                <w:highlight w:val="none"/>
                <w14:textFill>
                  <w14:solidFill>
                    <w14:schemeClr w14:val="tx1"/>
                  </w14:solidFill>
                </w14:textFill>
              </w:rPr>
              <w:t>要求</w:t>
            </w:r>
          </w:p>
          <w:p w14:paraId="4F9AB1AD">
            <w:pPr>
              <w:adjustRightInd w:val="0"/>
              <w:spacing w:line="460" w:lineRule="exact"/>
              <w:ind w:firstLine="480" w:firstLineChars="200"/>
              <w:rPr>
                <w:bCs/>
                <w:color w:val="000000" w:themeColor="text1"/>
                <w:kern w:val="2"/>
                <w:szCs w:val="24"/>
                <w:highlight w:val="none"/>
                <w14:textFill>
                  <w14:solidFill>
                    <w14:schemeClr w14:val="tx1"/>
                  </w14:solidFill>
                </w14:textFill>
              </w:rPr>
            </w:pPr>
            <w:r>
              <w:rPr>
                <w:bCs/>
                <w:color w:val="000000" w:themeColor="text1"/>
                <w:kern w:val="2"/>
                <w:szCs w:val="24"/>
                <w:highlight w:val="none"/>
                <w14:textFill>
                  <w14:solidFill>
                    <w14:schemeClr w14:val="tx1"/>
                  </w14:solidFill>
                </w14:textFill>
              </w:rPr>
              <w:t>项目各固废均按照相应的包装要求进行包装，经本次固废论证后，企业将危废委托有资质单位进行处置。企业危废外运委托有资质的单位进行运输，严格执行《危险废物收集贮存运输技术规范》（HJ2025-2012）和《危险废物转移联单管理办法》，并制定好危险废物转移运输途中的污染防范及事故应急措施，严格按照要求办理有关手续。</w:t>
            </w:r>
          </w:p>
          <w:p w14:paraId="7C9F2345">
            <w:pPr>
              <w:adjustRightInd w:val="0"/>
              <w:spacing w:line="460" w:lineRule="exact"/>
              <w:ind w:firstLine="480" w:firstLineChars="200"/>
              <w:rPr>
                <w:bCs/>
                <w:color w:val="000000" w:themeColor="text1"/>
                <w:kern w:val="2"/>
                <w:szCs w:val="24"/>
                <w:highlight w:val="none"/>
                <w14:textFill>
                  <w14:solidFill>
                    <w14:schemeClr w14:val="tx1"/>
                  </w14:solidFill>
                </w14:textFill>
              </w:rPr>
            </w:pPr>
            <w:r>
              <w:rPr>
                <w:bCs/>
                <w:color w:val="000000" w:themeColor="text1"/>
                <w:kern w:val="2"/>
                <w:szCs w:val="24"/>
                <w:highlight w:val="none"/>
                <w14:textFill>
                  <w14:solidFill>
                    <w14:schemeClr w14:val="tx1"/>
                  </w14:solidFill>
                </w14:textFill>
              </w:rPr>
              <w:t>运输单位在运输本项目危险废物过程中应严格做好相应的防范措施，防止危险废物的泄露，或发生重大交通事故，具体措施如下：</w:t>
            </w:r>
          </w:p>
          <w:p w14:paraId="0018FDB7">
            <w:pPr>
              <w:adjustRightInd w:val="0"/>
              <w:spacing w:line="460" w:lineRule="exact"/>
              <w:ind w:firstLine="480" w:firstLineChars="200"/>
              <w:rPr>
                <w:bCs/>
                <w:color w:val="000000" w:themeColor="text1"/>
                <w:kern w:val="2"/>
                <w:szCs w:val="24"/>
                <w:highlight w:val="none"/>
                <w14:textFill>
                  <w14:solidFill>
                    <w14:schemeClr w14:val="tx1"/>
                  </w14:solidFill>
                </w14:textFill>
              </w:rPr>
            </w:pPr>
            <w:r>
              <w:rPr>
                <w:bCs/>
                <w:color w:val="000000" w:themeColor="text1"/>
                <w:kern w:val="2"/>
                <w:szCs w:val="24"/>
                <w:highlight w:val="none"/>
                <w14:textFill>
                  <w14:solidFill>
                    <w14:schemeClr w14:val="tx1"/>
                  </w14:solidFill>
                </w14:textFill>
              </w:rPr>
              <w:t>A、采用专用车辆直接从企业将危险废物运送至处理处置单位厂内，运输过程严格遵守《中华人民共和国固体废物污染环境防治法》、《危险废物收集、贮存、运输技术规范》（HJ2025-2012）等相关规定。</w:t>
            </w:r>
          </w:p>
          <w:p w14:paraId="59C9FB78">
            <w:pPr>
              <w:adjustRightInd w:val="0"/>
              <w:spacing w:line="460" w:lineRule="exact"/>
              <w:ind w:firstLine="480" w:firstLineChars="200"/>
              <w:rPr>
                <w:bCs/>
                <w:color w:val="000000" w:themeColor="text1"/>
                <w:kern w:val="2"/>
                <w:szCs w:val="24"/>
                <w:highlight w:val="none"/>
                <w14:textFill>
                  <w14:solidFill>
                    <w14:schemeClr w14:val="tx1"/>
                  </w14:solidFill>
                </w14:textFill>
              </w:rPr>
            </w:pPr>
            <w:r>
              <w:rPr>
                <w:bCs/>
                <w:color w:val="000000" w:themeColor="text1"/>
                <w:kern w:val="2"/>
                <w:szCs w:val="24"/>
                <w:highlight w:val="none"/>
                <w14:textFill>
                  <w14:solidFill>
                    <w14:schemeClr w14:val="tx1"/>
                  </w14:solidFill>
                </w14:textFill>
              </w:rPr>
              <w:t>B、运输途中不设中转站临时贮存，避免危险废物在中转站卸载和装载时发生二次污染的风险，及时由危险废物的产生地直接运送到处理处置单位厂内。</w:t>
            </w:r>
          </w:p>
          <w:p w14:paraId="34C107F5">
            <w:pPr>
              <w:adjustRightInd w:val="0"/>
              <w:spacing w:line="460" w:lineRule="exact"/>
              <w:ind w:firstLine="480" w:firstLineChars="200"/>
              <w:rPr>
                <w:bCs/>
                <w:color w:val="000000" w:themeColor="text1"/>
                <w:kern w:val="2"/>
                <w:szCs w:val="24"/>
                <w:highlight w:val="none"/>
                <w14:textFill>
                  <w14:solidFill>
                    <w14:schemeClr w14:val="tx1"/>
                  </w14:solidFill>
                </w14:textFill>
              </w:rPr>
            </w:pPr>
            <w:r>
              <w:rPr>
                <w:bCs/>
                <w:color w:val="000000" w:themeColor="text1"/>
                <w:kern w:val="2"/>
                <w:szCs w:val="24"/>
                <w:highlight w:val="none"/>
                <w14:textFill>
                  <w14:solidFill>
                    <w14:schemeClr w14:val="tx1"/>
                  </w14:solidFill>
                </w14:textFill>
              </w:rPr>
              <w:t>C、危险废物运输车辆必须在车辆前部和后部、车厢两侧设置专用警示标识。</w:t>
            </w:r>
          </w:p>
          <w:p w14:paraId="6C5B0F8D">
            <w:pPr>
              <w:adjustRightInd w:val="0"/>
              <w:spacing w:line="460" w:lineRule="exact"/>
              <w:ind w:firstLine="480" w:firstLineChars="200"/>
              <w:rPr>
                <w:bCs/>
                <w:color w:val="000000" w:themeColor="text1"/>
                <w:kern w:val="2"/>
                <w:szCs w:val="24"/>
                <w:highlight w:val="none"/>
                <w14:textFill>
                  <w14:solidFill>
                    <w14:schemeClr w14:val="tx1"/>
                  </w14:solidFill>
                </w14:textFill>
              </w:rPr>
            </w:pPr>
            <w:r>
              <w:rPr>
                <w:bCs/>
                <w:color w:val="000000" w:themeColor="text1"/>
                <w:kern w:val="2"/>
                <w:szCs w:val="24"/>
                <w:highlight w:val="none"/>
                <w14:textFill>
                  <w14:solidFill>
                    <w14:schemeClr w14:val="tx1"/>
                  </w14:solidFill>
                </w14:textFill>
              </w:rPr>
              <w:t>D、应当根据危险废物总体处置方案，配备足够数量的运输车辆，合理地备用应急车辆。</w:t>
            </w:r>
          </w:p>
          <w:p w14:paraId="7C709459">
            <w:pPr>
              <w:adjustRightInd w:val="0"/>
              <w:spacing w:line="460" w:lineRule="exact"/>
              <w:ind w:firstLine="480" w:firstLineChars="200"/>
              <w:rPr>
                <w:bCs/>
                <w:color w:val="000000" w:themeColor="text1"/>
                <w:kern w:val="2"/>
                <w:szCs w:val="24"/>
                <w:highlight w:val="none"/>
                <w14:textFill>
                  <w14:solidFill>
                    <w14:schemeClr w14:val="tx1"/>
                  </w14:solidFill>
                </w14:textFill>
              </w:rPr>
            </w:pPr>
            <w:r>
              <w:rPr>
                <w:bCs/>
                <w:color w:val="000000" w:themeColor="text1"/>
                <w:kern w:val="2"/>
                <w:szCs w:val="24"/>
                <w:highlight w:val="none"/>
                <w14:textFill>
                  <w14:solidFill>
                    <w14:schemeClr w14:val="tx1"/>
                  </w14:solidFill>
                </w14:textFill>
              </w:rPr>
              <w:t>E、每辆运输车应制定负责人，对危险废物运输过程负责，从事危险废物运输的司机等人员应经过合格的培训并通过考核。</w:t>
            </w:r>
          </w:p>
          <w:p w14:paraId="05F80B8D">
            <w:pPr>
              <w:adjustRightInd w:val="0"/>
              <w:spacing w:line="460" w:lineRule="exact"/>
              <w:ind w:firstLine="480" w:firstLineChars="200"/>
              <w:rPr>
                <w:bCs/>
                <w:color w:val="000000" w:themeColor="text1"/>
                <w:kern w:val="2"/>
                <w:szCs w:val="24"/>
                <w:highlight w:val="none"/>
                <w14:textFill>
                  <w14:solidFill>
                    <w14:schemeClr w14:val="tx1"/>
                  </w14:solidFill>
                </w14:textFill>
              </w:rPr>
            </w:pPr>
            <w:r>
              <w:rPr>
                <w:bCs/>
                <w:color w:val="000000" w:themeColor="text1"/>
                <w:kern w:val="2"/>
                <w:szCs w:val="24"/>
                <w:highlight w:val="none"/>
                <w14:textFill>
                  <w14:solidFill>
                    <w14:schemeClr w14:val="tx1"/>
                  </w14:solidFill>
                </w14:textFill>
              </w:rPr>
              <w:t>F、在运输前应事先作出周密的运输计划，安排好运输车辆经过各路段的时间，尽量避免运输车辆在交通高峰期间通过市区。</w:t>
            </w:r>
          </w:p>
          <w:p w14:paraId="17DFE562">
            <w:pPr>
              <w:adjustRightInd w:val="0"/>
              <w:spacing w:line="460" w:lineRule="exact"/>
              <w:ind w:firstLine="480" w:firstLineChars="200"/>
              <w:rPr>
                <w:bCs/>
                <w:color w:val="000000" w:themeColor="text1"/>
                <w:kern w:val="2"/>
                <w:szCs w:val="24"/>
                <w:highlight w:val="none"/>
                <w14:textFill>
                  <w14:solidFill>
                    <w14:schemeClr w14:val="tx1"/>
                  </w14:solidFill>
                </w14:textFill>
              </w:rPr>
            </w:pPr>
            <w:r>
              <w:rPr>
                <w:bCs/>
                <w:color w:val="000000" w:themeColor="text1"/>
                <w:kern w:val="2"/>
                <w:szCs w:val="24"/>
                <w:highlight w:val="none"/>
                <w14:textFill>
                  <w14:solidFill>
                    <w14:schemeClr w14:val="tx1"/>
                  </w14:solidFill>
                </w14:textFill>
              </w:rPr>
              <w:t>G、危险废物运输者应制定事故应急和防止运输过程中发生泄漏、丢失、扬散的保障措施和配备必要的设备，在危险废物发生泄漏时可以及时将危险废物收集，减少散失。</w:t>
            </w:r>
          </w:p>
          <w:p w14:paraId="036FAD2F">
            <w:pPr>
              <w:adjustRightInd w:val="0"/>
              <w:spacing w:line="460" w:lineRule="exact"/>
              <w:ind w:firstLine="480" w:firstLineChars="200"/>
              <w:rPr>
                <w:bCs/>
                <w:color w:val="000000" w:themeColor="text1"/>
                <w:kern w:val="2"/>
                <w:szCs w:val="24"/>
                <w:highlight w:val="none"/>
                <w14:textFill>
                  <w14:solidFill>
                    <w14:schemeClr w14:val="tx1"/>
                  </w14:solidFill>
                </w14:textFill>
              </w:rPr>
            </w:pPr>
            <w:r>
              <w:rPr>
                <w:bCs/>
                <w:color w:val="000000" w:themeColor="text1"/>
                <w:kern w:val="2"/>
                <w:szCs w:val="24"/>
                <w:highlight w:val="none"/>
                <w14:textFill>
                  <w14:solidFill>
                    <w14:schemeClr w14:val="tx1"/>
                  </w14:solidFill>
                </w14:textFill>
              </w:rPr>
              <w:t>H、运输车辆在每次运输前都必须对每辆运输车辆的车况进行检查，确保车况良好后方可出车，运输车辆负责人应对每辆运输车须配备的辅助物品进行检查，确保完备，定期对运输车辆进行全面检查，减少和防止危险废物发生泄漏和交通事故的发生。</w:t>
            </w:r>
          </w:p>
          <w:p w14:paraId="6E53899C">
            <w:pPr>
              <w:adjustRightInd w:val="0"/>
              <w:spacing w:line="460" w:lineRule="exact"/>
              <w:ind w:firstLine="480" w:firstLineChars="200"/>
              <w:rPr>
                <w:bCs/>
                <w:color w:val="000000" w:themeColor="text1"/>
                <w:kern w:val="2"/>
                <w:szCs w:val="24"/>
                <w:highlight w:val="none"/>
                <w14:textFill>
                  <w14:solidFill>
                    <w14:schemeClr w14:val="tx1"/>
                  </w14:solidFill>
                </w14:textFill>
              </w:rPr>
            </w:pPr>
            <w:r>
              <w:rPr>
                <w:bCs/>
                <w:color w:val="000000" w:themeColor="text1"/>
                <w:kern w:val="2"/>
                <w:szCs w:val="24"/>
                <w:highlight w:val="none"/>
                <w14:textFill>
                  <w14:solidFill>
                    <w14:schemeClr w14:val="tx1"/>
                  </w14:solidFill>
                </w14:textFill>
              </w:rPr>
              <w:t>I、禁止混合运输性质不相容而未经安全性处置的危险废物，运输车辆不得搭乘其他无关人员。</w:t>
            </w:r>
          </w:p>
          <w:p w14:paraId="15D325F4">
            <w:pPr>
              <w:adjustRightInd w:val="0"/>
              <w:spacing w:line="460" w:lineRule="exact"/>
              <w:ind w:firstLine="480" w:firstLineChars="200"/>
              <w:rPr>
                <w:bCs/>
                <w:color w:val="000000" w:themeColor="text1"/>
                <w:kern w:val="2"/>
                <w:szCs w:val="24"/>
                <w:highlight w:val="none"/>
                <w14:textFill>
                  <w14:solidFill>
                    <w14:schemeClr w14:val="tx1"/>
                  </w14:solidFill>
                </w14:textFill>
              </w:rPr>
            </w:pPr>
            <w:r>
              <w:rPr>
                <w:bCs/>
                <w:color w:val="000000" w:themeColor="text1"/>
                <w:kern w:val="2"/>
                <w:szCs w:val="24"/>
                <w:highlight w:val="none"/>
                <w14:textFill>
                  <w14:solidFill>
                    <w14:schemeClr w14:val="tx1"/>
                  </w14:solidFill>
                </w14:textFill>
              </w:rPr>
              <w:t>J、车辆行驶时应锁闭车厢门，确保安全，不得丢失、遗撒和打开包装取出危险废物。</w:t>
            </w:r>
          </w:p>
          <w:p w14:paraId="6063B3EA">
            <w:pPr>
              <w:adjustRightInd w:val="0"/>
              <w:spacing w:line="460" w:lineRule="exact"/>
              <w:ind w:firstLine="480" w:firstLineChars="200"/>
              <w:rPr>
                <w:bCs/>
                <w:color w:val="000000" w:themeColor="text1"/>
                <w:kern w:val="2"/>
                <w:szCs w:val="24"/>
                <w:highlight w:val="none"/>
                <w14:textFill>
                  <w14:solidFill>
                    <w14:schemeClr w14:val="tx1"/>
                  </w14:solidFill>
                </w14:textFill>
              </w:rPr>
            </w:pPr>
            <w:r>
              <w:rPr>
                <w:bCs/>
                <w:color w:val="000000" w:themeColor="text1"/>
                <w:kern w:val="2"/>
                <w:szCs w:val="24"/>
                <w:highlight w:val="none"/>
                <w14:textFill>
                  <w14:solidFill>
                    <w14:schemeClr w14:val="tx1"/>
                  </w14:solidFill>
                </w14:textFill>
              </w:rPr>
              <w:t>K、合理安排运输频次，在气象条件不好的天气，不能运输危险废物，可先贮藏，等天气好转时再进行运输，小雨天可运输，但应小心驾驶并加强安全措施。</w:t>
            </w:r>
          </w:p>
          <w:p w14:paraId="6BFA13A3">
            <w:pPr>
              <w:adjustRightInd w:val="0"/>
              <w:spacing w:line="460" w:lineRule="exact"/>
              <w:ind w:firstLine="480" w:firstLineChars="200"/>
              <w:rPr>
                <w:bCs/>
                <w:color w:val="000000" w:themeColor="text1"/>
                <w:kern w:val="2"/>
                <w:szCs w:val="24"/>
                <w:highlight w:val="none"/>
                <w14:textFill>
                  <w14:solidFill>
                    <w14:schemeClr w14:val="tx1"/>
                  </w14:solidFill>
                </w14:textFill>
              </w:rPr>
            </w:pPr>
            <w:r>
              <w:rPr>
                <w:bCs/>
                <w:color w:val="000000" w:themeColor="text1"/>
                <w:kern w:val="2"/>
                <w:szCs w:val="24"/>
                <w:highlight w:val="none"/>
                <w14:textFill>
                  <w14:solidFill>
                    <w14:schemeClr w14:val="tx1"/>
                  </w14:solidFill>
                </w14:textFill>
              </w:rPr>
              <w:t>L、运输车辆应该限速行驶，避免交通事故的发生，在不好的路段及沿线有敏感水体的区域应小心驾驶，防止发生事故或泄露性事故而污染水体。</w:t>
            </w:r>
          </w:p>
          <w:p w14:paraId="73D0492D">
            <w:pPr>
              <w:adjustRightInd w:val="0"/>
              <w:spacing w:line="460" w:lineRule="exact"/>
              <w:ind w:firstLine="480" w:firstLineChars="200"/>
              <w:rPr>
                <w:bCs/>
                <w:color w:val="000000" w:themeColor="text1"/>
                <w:kern w:val="2"/>
                <w:szCs w:val="24"/>
                <w:highlight w:val="none"/>
                <w14:textFill>
                  <w14:solidFill>
                    <w14:schemeClr w14:val="tx1"/>
                  </w14:solidFill>
                </w14:textFill>
              </w:rPr>
            </w:pPr>
            <w:r>
              <w:rPr>
                <w:bCs/>
                <w:color w:val="000000" w:themeColor="text1"/>
                <w:kern w:val="2"/>
                <w:szCs w:val="24"/>
                <w:highlight w:val="none"/>
                <w14:textFill>
                  <w14:solidFill>
                    <w14:schemeClr w14:val="tx1"/>
                  </w14:solidFill>
                </w14:textFill>
              </w:rPr>
              <w:t>M、危险废物运输者在转移过程中发生意外事故，应立即向当地环境保护主管部门和交通管理部门报告，并采取相应措施，防止环境污染事故扩大。</w:t>
            </w:r>
          </w:p>
          <w:p w14:paraId="18943205">
            <w:pPr>
              <w:adjustRightInd w:val="0"/>
              <w:spacing w:line="460" w:lineRule="exact"/>
              <w:ind w:firstLine="480" w:firstLineChars="200"/>
              <w:rPr>
                <w:bCs/>
                <w:color w:val="000000" w:themeColor="text1"/>
                <w:kern w:val="2"/>
                <w:szCs w:val="24"/>
                <w:highlight w:val="none"/>
                <w14:textFill>
                  <w14:solidFill>
                    <w14:schemeClr w14:val="tx1"/>
                  </w14:solidFill>
                </w14:textFill>
              </w:rPr>
            </w:pPr>
            <w:r>
              <w:rPr>
                <w:bCs/>
                <w:color w:val="000000" w:themeColor="text1"/>
                <w:kern w:val="2"/>
                <w:szCs w:val="24"/>
                <w:highlight w:val="none"/>
                <w14:textFill>
                  <w14:solidFill>
                    <w14:schemeClr w14:val="tx1"/>
                  </w14:solidFill>
                </w14:textFill>
              </w:rPr>
              <w:t>N、应制定事故应急计划，在事故发生时及发生后做好相应的环境保护措施。</w:t>
            </w:r>
          </w:p>
          <w:p w14:paraId="084FA83C">
            <w:pPr>
              <w:adjustRightInd w:val="0"/>
              <w:spacing w:line="460" w:lineRule="exact"/>
              <w:ind w:firstLine="480" w:firstLineChars="200"/>
              <w:rPr>
                <w:bCs/>
                <w:color w:val="000000" w:themeColor="text1"/>
                <w:kern w:val="2"/>
                <w:szCs w:val="24"/>
                <w:highlight w:val="none"/>
                <w14:textFill>
                  <w14:solidFill>
                    <w14:schemeClr w14:val="tx1"/>
                  </w14:solidFill>
                </w14:textFill>
              </w:rPr>
            </w:pPr>
            <w:r>
              <w:rPr>
                <w:bCs/>
                <w:color w:val="000000" w:themeColor="text1"/>
                <w:kern w:val="2"/>
                <w:szCs w:val="24"/>
                <w:highlight w:val="none"/>
                <w14:textFill>
                  <w14:solidFill>
                    <w14:schemeClr w14:val="tx1"/>
                  </w14:solidFill>
                </w14:textFill>
              </w:rPr>
              <w:t>应急计划包括：应急组织及其职责，及市、县环境保护主管部门和交通管理部门，应按区设立区域应急中心，应急设施、设备与器材；应急通讯联络，运输路线经过区环境保护主管部门和交通管理部门的联络方式；应急措施，事故后果评价；应急监测；应急安全、保卫、应急救援等。</w:t>
            </w:r>
          </w:p>
          <w:p w14:paraId="72F5C509">
            <w:pPr>
              <w:adjustRightInd w:val="0"/>
              <w:spacing w:line="460" w:lineRule="exact"/>
              <w:ind w:firstLine="480" w:firstLineChars="200"/>
              <w:rPr>
                <w:bCs/>
                <w:color w:val="000000" w:themeColor="text1"/>
                <w:kern w:val="2"/>
                <w:szCs w:val="24"/>
                <w:highlight w:val="none"/>
                <w14:textFill>
                  <w14:solidFill>
                    <w14:schemeClr w14:val="tx1"/>
                  </w14:solidFill>
                </w14:textFill>
              </w:rPr>
            </w:pPr>
            <w:r>
              <w:rPr>
                <w:bCs/>
                <w:color w:val="000000" w:themeColor="text1"/>
                <w:kern w:val="2"/>
                <w:szCs w:val="24"/>
                <w:highlight w:val="none"/>
                <w14:textFill>
                  <w14:solidFill>
                    <w14:schemeClr w14:val="tx1"/>
                  </w14:solidFill>
                </w14:textFill>
              </w:rPr>
              <w:t>通过上述分析可知，项目危险废物运输过程中在严格做好相应的防范措施后，对环境的影响较小。</w:t>
            </w:r>
          </w:p>
          <w:p w14:paraId="5994CFCC">
            <w:pPr>
              <w:pStyle w:val="174"/>
              <w:rPr>
                <w:color w:val="000000" w:themeColor="text1"/>
                <w:highlight w:val="none"/>
                <w:lang w:bidi="zh-CN"/>
                <w14:textFill>
                  <w14:solidFill>
                    <w14:schemeClr w14:val="tx1"/>
                  </w14:solidFill>
                </w14:textFill>
              </w:rPr>
            </w:pPr>
            <w:r>
              <w:rPr>
                <w:rFonts w:hint="eastAsia"/>
                <w:color w:val="000000" w:themeColor="text1"/>
                <w:highlight w:val="none"/>
                <w:lang w:bidi="zh-CN"/>
                <w14:textFill>
                  <w14:solidFill>
                    <w14:schemeClr w14:val="tx1"/>
                  </w14:solidFill>
                </w14:textFill>
              </w:rPr>
              <w:t>4.5.5地下水、土壤环境影响分析及防治措施</w:t>
            </w:r>
          </w:p>
          <w:p w14:paraId="3CF4A3BF">
            <w:pPr>
              <w:pStyle w:val="30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污染源及污染途径</w:t>
            </w:r>
          </w:p>
          <w:p w14:paraId="103A99AD">
            <w:pPr>
              <w:adjustRightInd w:val="0"/>
              <w:spacing w:line="460" w:lineRule="exact"/>
              <w:ind w:firstLine="480" w:firstLineChars="200"/>
              <w:rPr>
                <w:bCs/>
                <w:color w:val="000000" w:themeColor="text1"/>
                <w:kern w:val="2"/>
                <w:szCs w:val="24"/>
                <w:highlight w:val="none"/>
                <w14:textFill>
                  <w14:solidFill>
                    <w14:schemeClr w14:val="tx1"/>
                  </w14:solidFill>
                </w14:textFill>
              </w:rPr>
            </w:pPr>
            <w:r>
              <w:rPr>
                <w:bCs/>
                <w:color w:val="000000" w:themeColor="text1"/>
                <w:kern w:val="2"/>
                <w:szCs w:val="24"/>
                <w:highlight w:val="none"/>
                <w14:textFill>
                  <w14:solidFill>
                    <w14:schemeClr w14:val="tx1"/>
                  </w14:solidFill>
                </w14:textFill>
              </w:rPr>
              <w:t>本项目依托现有厂区“雨污分流、清污分流”排水系统，雨水排入雨水管网</w:t>
            </w:r>
            <w:r>
              <w:rPr>
                <w:rFonts w:hint="eastAsia"/>
                <w:bCs/>
                <w:color w:val="000000" w:themeColor="text1"/>
                <w:kern w:val="2"/>
                <w:szCs w:val="24"/>
                <w:highlight w:val="none"/>
                <w14:textFill>
                  <w14:solidFill>
                    <w14:schemeClr w14:val="tx1"/>
                  </w14:solidFill>
                </w14:textFill>
              </w:rPr>
              <w:t>。食堂废水经隔油池处理后排入化粪池；</w:t>
            </w:r>
            <w:r>
              <w:rPr>
                <w:bCs/>
                <w:color w:val="000000" w:themeColor="text1"/>
                <w:kern w:val="2"/>
                <w:szCs w:val="24"/>
                <w:highlight w:val="none"/>
                <w14:textFill>
                  <w14:solidFill>
                    <w14:schemeClr w14:val="tx1"/>
                  </w14:solidFill>
                </w14:textFill>
              </w:rPr>
              <w:t>生活污水</w:t>
            </w:r>
            <w:r>
              <w:rPr>
                <w:rFonts w:hint="eastAsia"/>
                <w:bCs/>
                <w:color w:val="000000" w:themeColor="text1"/>
                <w:kern w:val="2"/>
                <w:szCs w:val="24"/>
                <w:highlight w:val="none"/>
                <w14:textFill>
                  <w14:solidFill>
                    <w14:schemeClr w14:val="tx1"/>
                  </w14:solidFill>
                </w14:textFill>
              </w:rPr>
              <w:t>、地面清洁废水</w:t>
            </w:r>
            <w:r>
              <w:rPr>
                <w:bCs/>
                <w:color w:val="000000" w:themeColor="text1"/>
                <w:kern w:val="2"/>
                <w:szCs w:val="24"/>
                <w:highlight w:val="none"/>
                <w14:textFill>
                  <w14:solidFill>
                    <w14:schemeClr w14:val="tx1"/>
                  </w14:solidFill>
                </w14:textFill>
              </w:rPr>
              <w:t>经现有化粪池预处理达标后纳入污水处理厂深度处理后达标排放。</w:t>
            </w:r>
          </w:p>
          <w:p w14:paraId="332639AC">
            <w:pPr>
              <w:pStyle w:val="300"/>
              <w:ind w:firstLine="480"/>
              <w:rPr>
                <w:color w:val="000000" w:themeColor="text1"/>
                <w:highlight w:val="none"/>
                <w:lang w:bidi="ar"/>
                <w14:textFill>
                  <w14:solidFill>
                    <w14:schemeClr w14:val="tx1"/>
                  </w14:solidFill>
                </w14:textFill>
              </w:rPr>
            </w:pPr>
            <w:r>
              <w:rPr>
                <w:color w:val="000000" w:themeColor="text1"/>
                <w:highlight w:val="none"/>
                <w:lang w:bidi="ar"/>
                <w14:textFill>
                  <w14:solidFill>
                    <w14:schemeClr w14:val="tx1"/>
                  </w14:solidFill>
                </w14:textFill>
              </w:rPr>
              <w:t>本项目可能造成土壤和地下水污染的为</w:t>
            </w:r>
            <w:r>
              <w:rPr>
                <w:rFonts w:hint="eastAsia"/>
                <w:color w:val="000000" w:themeColor="text1"/>
                <w:highlight w:val="none"/>
                <w:lang w:bidi="ar"/>
                <w14:textFill>
                  <w14:solidFill>
                    <w14:schemeClr w14:val="tx1"/>
                  </w14:solidFill>
                </w14:textFill>
              </w:rPr>
              <w:t>机油</w:t>
            </w:r>
            <w:r>
              <w:rPr>
                <w:color w:val="000000" w:themeColor="text1"/>
                <w:highlight w:val="none"/>
                <w:lang w:bidi="ar"/>
                <w14:textFill>
                  <w14:solidFill>
                    <w14:schemeClr w14:val="tx1"/>
                  </w14:solidFill>
                </w14:textFill>
              </w:rPr>
              <w:t>的泄露，通过垂直入渗的方式进入土壤和地下水中，导致土壤和地下水污染。本项目辅料库采取重点防渗措施，以防止存储物料外泄进入外环境造成污染地下水和土壤造成污染</w:t>
            </w:r>
          </w:p>
          <w:p w14:paraId="5C7F3B52">
            <w:pPr>
              <w:pStyle w:val="300"/>
              <w:ind w:firstLine="480"/>
              <w:rPr>
                <w:bCs/>
                <w:color w:val="000000" w:themeColor="text1"/>
                <w:highlight w:val="none"/>
                <w14:textFill>
                  <w14:solidFill>
                    <w14:schemeClr w14:val="tx1"/>
                  </w14:solidFill>
                </w14:textFill>
              </w:rPr>
            </w:pPr>
            <w:r>
              <w:rPr>
                <w:color w:val="000000" w:themeColor="text1"/>
                <w:highlight w:val="none"/>
                <w:lang w:bidi="ar"/>
                <w14:textFill>
                  <w14:solidFill>
                    <w14:schemeClr w14:val="tx1"/>
                  </w14:solidFill>
                </w14:textFill>
              </w:rPr>
              <w:t>本项目具有完备的污染防治设施、危废库等。正常排放条件下，项目运行不会对区域土壤及地下水环境造成不利影响。但在非正常排放或者事故状态下，如危废库防渗层破损泄漏情况下，污染物和废水会渗入土壤及地下水中，对土壤及地下水造成污染。针对可能发生的土壤及地下水污染，本项目污染防治措施将按照“源头控制、分区防控、污染监控、应急响应”相结合的原则，从污染</w:t>
            </w:r>
            <w:r>
              <w:rPr>
                <w:bCs/>
                <w:color w:val="000000" w:themeColor="text1"/>
                <w:highlight w:val="none"/>
                <w14:textFill>
                  <w14:solidFill>
                    <w14:schemeClr w14:val="tx1"/>
                  </w14:solidFill>
                </w14:textFill>
              </w:rPr>
              <w:t>物的产生、入渗、扩散、应急响应全方位进行防控。</w:t>
            </w:r>
          </w:p>
          <w:p w14:paraId="1813AFB4">
            <w:pPr>
              <w:pStyle w:val="300"/>
              <w:ind w:firstLine="480"/>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2、防治措施</w:t>
            </w:r>
          </w:p>
          <w:p w14:paraId="464849FB">
            <w:pPr>
              <w:pStyle w:val="300"/>
              <w:ind w:firstLine="480"/>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（1）</w:t>
            </w:r>
            <w:r>
              <w:rPr>
                <w:bCs/>
                <w:color w:val="000000" w:themeColor="text1"/>
                <w:highlight w:val="none"/>
                <w14:textFill>
                  <w14:solidFill>
                    <w14:schemeClr w14:val="tx1"/>
                  </w14:solidFill>
                </w14:textFill>
              </w:rPr>
              <w:t>源头控制措施</w:t>
            </w:r>
          </w:p>
          <w:p w14:paraId="5E4B07DC">
            <w:pPr>
              <w:pStyle w:val="300"/>
              <w:ind w:firstLine="480"/>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fldChar w:fldCharType="begin"/>
            </w:r>
            <w:r>
              <w:rPr>
                <w:bCs/>
                <w:color w:val="000000" w:themeColor="text1"/>
                <w:highlight w:val="none"/>
                <w14:textFill>
                  <w14:solidFill>
                    <w14:schemeClr w14:val="tx1"/>
                  </w14:solidFill>
                </w14:textFill>
              </w:rPr>
              <w:instrText xml:space="preserve"> = 1 \* GB3 </w:instrText>
            </w:r>
            <w:r>
              <w:rPr>
                <w:bCs/>
                <w:color w:val="000000" w:themeColor="text1"/>
                <w:highlight w:val="none"/>
                <w14:textFill>
                  <w14:solidFill>
                    <w14:schemeClr w14:val="tx1"/>
                  </w14:solidFill>
                </w14:textFill>
              </w:rPr>
              <w:fldChar w:fldCharType="separate"/>
            </w:r>
            <w:r>
              <w:rPr>
                <w:bCs/>
                <w:color w:val="000000" w:themeColor="text1"/>
                <w:highlight w:val="none"/>
                <w14:textFill>
                  <w14:solidFill>
                    <w14:schemeClr w14:val="tx1"/>
                  </w14:solidFill>
                </w14:textFill>
              </w:rPr>
              <w:t>①</w:t>
            </w:r>
            <w:r>
              <w:rPr>
                <w:bCs/>
                <w:color w:val="000000" w:themeColor="text1"/>
                <w:highlight w:val="none"/>
                <w14:textFill>
                  <w14:solidFill>
                    <w14:schemeClr w14:val="tx1"/>
                  </w14:solidFill>
                </w14:textFill>
              </w:rPr>
              <w:fldChar w:fldCharType="end"/>
            </w:r>
            <w:r>
              <w:rPr>
                <w:bCs/>
                <w:color w:val="000000" w:themeColor="text1"/>
                <w:highlight w:val="none"/>
                <w14:textFill>
                  <w14:solidFill>
                    <w14:schemeClr w14:val="tx1"/>
                  </w14:solidFill>
                </w14:textFill>
              </w:rPr>
              <w:t>严格按照国家相关规范要求，对厂区内各污水收集设施、液态物料存储设施等采取相应措施，以防止和降低污染物的跑、冒、滴、漏，将污染物泄漏的环境风险事故降到最低程度。</w:t>
            </w:r>
          </w:p>
          <w:p w14:paraId="7F796F6A">
            <w:pPr>
              <w:pStyle w:val="300"/>
              <w:ind w:firstLine="480"/>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fldChar w:fldCharType="begin"/>
            </w:r>
            <w:r>
              <w:rPr>
                <w:bCs/>
                <w:color w:val="000000" w:themeColor="text1"/>
                <w:highlight w:val="none"/>
                <w14:textFill>
                  <w14:solidFill>
                    <w14:schemeClr w14:val="tx1"/>
                  </w14:solidFill>
                </w14:textFill>
              </w:rPr>
              <w:instrText xml:space="preserve"> = 2 \* GB3 </w:instrText>
            </w:r>
            <w:r>
              <w:rPr>
                <w:bCs/>
                <w:color w:val="000000" w:themeColor="text1"/>
                <w:highlight w:val="none"/>
                <w14:textFill>
                  <w14:solidFill>
                    <w14:schemeClr w14:val="tx1"/>
                  </w14:solidFill>
                </w14:textFill>
              </w:rPr>
              <w:fldChar w:fldCharType="separate"/>
            </w:r>
            <w:r>
              <w:rPr>
                <w:bCs/>
                <w:color w:val="000000" w:themeColor="text1"/>
                <w:highlight w:val="none"/>
                <w14:textFill>
                  <w14:solidFill>
                    <w14:schemeClr w14:val="tx1"/>
                  </w14:solidFill>
                </w14:textFill>
              </w:rPr>
              <w:t>②</w:t>
            </w:r>
            <w:r>
              <w:rPr>
                <w:bCs/>
                <w:color w:val="000000" w:themeColor="text1"/>
                <w:highlight w:val="none"/>
                <w14:textFill>
                  <w14:solidFill>
                    <w14:schemeClr w14:val="tx1"/>
                  </w14:solidFill>
                </w14:textFill>
              </w:rPr>
              <w:fldChar w:fldCharType="end"/>
            </w:r>
            <w:r>
              <w:rPr>
                <w:bCs/>
                <w:color w:val="000000" w:themeColor="text1"/>
                <w:highlight w:val="none"/>
                <w14:textFill>
                  <w14:solidFill>
                    <w14:schemeClr w14:val="tx1"/>
                  </w14:solidFill>
                </w14:textFill>
              </w:rPr>
              <w:t>设备尽量采用“可视化”原则</w:t>
            </w:r>
            <w:r>
              <w:rPr>
                <w:rFonts w:hint="eastAsia"/>
                <w:bCs/>
                <w:color w:val="000000" w:themeColor="text1"/>
                <w:highlight w:val="none"/>
                <w14:textFill>
                  <w14:solidFill>
                    <w14:schemeClr w14:val="tx1"/>
                  </w14:solidFill>
                </w14:textFill>
              </w:rPr>
              <w:t>，</w:t>
            </w:r>
            <w:r>
              <w:rPr>
                <w:bCs/>
                <w:color w:val="000000" w:themeColor="text1"/>
                <w:highlight w:val="none"/>
                <w14:textFill>
                  <w14:solidFill>
                    <w14:schemeClr w14:val="tx1"/>
                  </w14:solidFill>
                </w14:textFill>
              </w:rPr>
              <w:t>做到污染物“早发现、早处理”，以减少由于埋地泄漏而可能造成的地下水污染。对地下管道、管道内外均采用防腐处理，定期对管道进行检漏，对出现泄漏处的土壤进行换土。</w:t>
            </w:r>
          </w:p>
          <w:p w14:paraId="70B4364F">
            <w:pPr>
              <w:pStyle w:val="300"/>
              <w:ind w:firstLine="480"/>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fldChar w:fldCharType="begin"/>
            </w:r>
            <w:r>
              <w:rPr>
                <w:bCs/>
                <w:color w:val="000000" w:themeColor="text1"/>
                <w:highlight w:val="none"/>
                <w14:textFill>
                  <w14:solidFill>
                    <w14:schemeClr w14:val="tx1"/>
                  </w14:solidFill>
                </w14:textFill>
              </w:rPr>
              <w:instrText xml:space="preserve"> = 3 \* GB3 </w:instrText>
            </w:r>
            <w:r>
              <w:rPr>
                <w:bCs/>
                <w:color w:val="000000" w:themeColor="text1"/>
                <w:highlight w:val="none"/>
                <w14:textFill>
                  <w14:solidFill>
                    <w14:schemeClr w14:val="tx1"/>
                  </w14:solidFill>
                </w14:textFill>
              </w:rPr>
              <w:fldChar w:fldCharType="separate"/>
            </w:r>
            <w:r>
              <w:rPr>
                <w:bCs/>
                <w:color w:val="000000" w:themeColor="text1"/>
                <w:highlight w:val="none"/>
                <w14:textFill>
                  <w14:solidFill>
                    <w14:schemeClr w14:val="tx1"/>
                  </w14:solidFill>
                </w14:textFill>
              </w:rPr>
              <w:t>③</w:t>
            </w:r>
            <w:r>
              <w:rPr>
                <w:bCs/>
                <w:color w:val="000000" w:themeColor="text1"/>
                <w:highlight w:val="none"/>
                <w14:textFill>
                  <w14:solidFill>
                    <w14:schemeClr w14:val="tx1"/>
                  </w14:solidFill>
                </w14:textFill>
              </w:rPr>
              <w:fldChar w:fldCharType="end"/>
            </w:r>
            <w:r>
              <w:rPr>
                <w:bCs/>
                <w:color w:val="000000" w:themeColor="text1"/>
                <w:highlight w:val="none"/>
                <w14:textFill>
                  <w14:solidFill>
                    <w14:schemeClr w14:val="tx1"/>
                  </w14:solidFill>
                </w14:textFill>
              </w:rPr>
              <w:t>严格固体废物管理，不接触外界降水，使其不产生淋滤液，严防污染物泄漏到地下水中。</w:t>
            </w:r>
          </w:p>
          <w:p w14:paraId="4C9457D4">
            <w:pPr>
              <w:pStyle w:val="300"/>
              <w:ind w:firstLine="480"/>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（2）</w:t>
            </w:r>
            <w:r>
              <w:rPr>
                <w:bCs/>
                <w:color w:val="000000" w:themeColor="text1"/>
                <w:highlight w:val="none"/>
                <w14:textFill>
                  <w14:solidFill>
                    <w14:schemeClr w14:val="tx1"/>
                  </w14:solidFill>
                </w14:textFill>
              </w:rPr>
              <w:t>分区防渗措施</w:t>
            </w:r>
          </w:p>
          <w:p w14:paraId="71FA45D7">
            <w:pPr>
              <w:pStyle w:val="300"/>
              <w:ind w:firstLine="480"/>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根据《环境影响评价技术导则地下水环境》（HJ610-2016）表7地下水防渗分区参照表，分区防渗方案如下：</w:t>
            </w:r>
          </w:p>
          <w:p w14:paraId="2956438A">
            <w:pPr>
              <w:pStyle w:val="300"/>
              <w:ind w:firstLine="480"/>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重点防渗区：危废暂存库，采用等效黏土防漆层进行防漆，防渗层为2mm厚的环氧树脂防水涂料，其渗透系数</w:t>
            </w:r>
            <w:r>
              <w:rPr>
                <w:bCs/>
                <w:color w:val="000000" w:themeColor="text1"/>
                <w:highlight w:val="none"/>
                <w:lang w:val="en-GB"/>
                <w14:textFill>
                  <w14:solidFill>
                    <w14:schemeClr w14:val="tx1"/>
                  </w14:solidFill>
                </w14:textFill>
              </w:rPr>
              <w:t>≤10-10cm/s</w:t>
            </w:r>
            <w:r>
              <w:rPr>
                <w:bCs/>
                <w:color w:val="000000" w:themeColor="text1"/>
                <w:highlight w:val="none"/>
                <w14:textFill>
                  <w14:solidFill>
                    <w14:schemeClr w14:val="tx1"/>
                  </w14:solidFill>
                </w14:textFill>
              </w:rPr>
              <w:t>；</w:t>
            </w:r>
          </w:p>
          <w:p w14:paraId="6D69D77A">
            <w:pPr>
              <w:pStyle w:val="300"/>
              <w:ind w:firstLine="480"/>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一般防渗区：一般固废暂存间、生产车间，采取等效黏土防漆层进行防渗，防渗层为1mm厚的环氧树脂防水涂料，其渗透系数</w:t>
            </w:r>
            <w:r>
              <w:rPr>
                <w:bCs/>
                <w:color w:val="000000" w:themeColor="text1"/>
                <w:highlight w:val="none"/>
                <w:lang w:val="en-GB"/>
                <w14:textFill>
                  <w14:solidFill>
                    <w14:schemeClr w14:val="tx1"/>
                  </w14:solidFill>
                </w14:textFill>
              </w:rPr>
              <w:t>≤10-</w:t>
            </w:r>
            <w:r>
              <w:rPr>
                <w:bCs/>
                <w:color w:val="000000" w:themeColor="text1"/>
                <w:highlight w:val="none"/>
                <w14:textFill>
                  <w14:solidFill>
                    <w14:schemeClr w14:val="tx1"/>
                  </w14:solidFill>
                </w14:textFill>
              </w:rPr>
              <w:t>5</w:t>
            </w:r>
            <w:r>
              <w:rPr>
                <w:bCs/>
                <w:color w:val="000000" w:themeColor="text1"/>
                <w:highlight w:val="none"/>
                <w:lang w:val="en-GB"/>
                <w14:textFill>
                  <w14:solidFill>
                    <w14:schemeClr w14:val="tx1"/>
                  </w14:solidFill>
                </w14:textFill>
              </w:rPr>
              <w:t>cm/s</w:t>
            </w:r>
            <w:r>
              <w:rPr>
                <w:bCs/>
                <w:color w:val="000000" w:themeColor="text1"/>
                <w:highlight w:val="none"/>
                <w14:textFill>
                  <w14:solidFill>
                    <w14:schemeClr w14:val="tx1"/>
                  </w14:solidFill>
                </w14:textFill>
              </w:rPr>
              <w:t>；</w:t>
            </w:r>
          </w:p>
          <w:p w14:paraId="107C5511">
            <w:pPr>
              <w:pStyle w:val="300"/>
              <w:ind w:firstLine="480"/>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简单防渗区：办公区以及其他除重点防渗区和一般防渗区以外的区域，一般地面硬化。</w:t>
            </w:r>
          </w:p>
          <w:p w14:paraId="0CD81677">
            <w:pPr>
              <w:spacing w:line="460" w:lineRule="exact"/>
              <w:jc w:val="center"/>
              <w:rPr>
                <w:b/>
                <w:color w:val="000000" w:themeColor="text1"/>
                <w:sz w:val="21"/>
                <w:szCs w:val="22"/>
                <w:highlight w:val="none"/>
                <w14:textFill>
                  <w14:solidFill>
                    <w14:schemeClr w14:val="tx1"/>
                  </w14:solidFill>
                </w14:textFill>
              </w:rPr>
            </w:pPr>
            <w:r>
              <w:rPr>
                <w:b/>
                <w:color w:val="000000" w:themeColor="text1"/>
                <w:sz w:val="21"/>
                <w:szCs w:val="22"/>
                <w:highlight w:val="none"/>
                <w14:textFill>
                  <w14:solidFill>
                    <w14:schemeClr w14:val="tx1"/>
                  </w14:solidFill>
                </w14:textFill>
              </w:rPr>
              <w:t>表4.5-4  污染防渗分区措施</w:t>
            </w:r>
          </w:p>
          <w:tbl>
            <w:tblPr>
              <w:tblStyle w:val="5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2410"/>
              <w:gridCol w:w="1703"/>
              <w:gridCol w:w="3536"/>
            </w:tblGrid>
            <w:tr w14:paraId="1B9B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pct"/>
                  <w:shd w:val="clear" w:color="auto" w:fill="auto"/>
                  <w:vAlign w:val="center"/>
                </w:tcPr>
                <w:p w14:paraId="58E289ED">
                  <w:pPr>
                    <w:pStyle w:val="104"/>
                    <w:spacing w:before="24" w:after="24"/>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序号</w:t>
                  </w:r>
                </w:p>
              </w:tc>
              <w:tc>
                <w:tcPr>
                  <w:tcW w:w="1437" w:type="pct"/>
                  <w:shd w:val="clear" w:color="auto" w:fill="auto"/>
                  <w:vAlign w:val="center"/>
                </w:tcPr>
                <w:p w14:paraId="05D239DE">
                  <w:pPr>
                    <w:pStyle w:val="104"/>
                    <w:spacing w:before="24" w:after="24"/>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防渗区域或部位</w:t>
                  </w:r>
                </w:p>
              </w:tc>
              <w:tc>
                <w:tcPr>
                  <w:tcW w:w="1015" w:type="pct"/>
                  <w:shd w:val="clear" w:color="auto" w:fill="auto"/>
                  <w:vAlign w:val="center"/>
                </w:tcPr>
                <w:p w14:paraId="6D02BB48">
                  <w:pPr>
                    <w:pStyle w:val="104"/>
                    <w:spacing w:before="24" w:after="24"/>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防渗等级</w:t>
                  </w:r>
                </w:p>
              </w:tc>
              <w:tc>
                <w:tcPr>
                  <w:tcW w:w="2108" w:type="pct"/>
                  <w:shd w:val="clear" w:color="auto" w:fill="auto"/>
                  <w:vAlign w:val="center"/>
                </w:tcPr>
                <w:p w14:paraId="1CD7BDDB">
                  <w:pPr>
                    <w:pStyle w:val="104"/>
                    <w:spacing w:before="24" w:after="24"/>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防渗要求</w:t>
                  </w:r>
                </w:p>
              </w:tc>
            </w:tr>
            <w:tr w14:paraId="018E2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pct"/>
                  <w:vAlign w:val="center"/>
                </w:tcPr>
                <w:p w14:paraId="2F35B36C">
                  <w:pPr>
                    <w:pStyle w:val="104"/>
                    <w:spacing w:before="24" w:after="24"/>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p>
              </w:tc>
              <w:tc>
                <w:tcPr>
                  <w:tcW w:w="1437" w:type="pct"/>
                  <w:vAlign w:val="center"/>
                </w:tcPr>
                <w:p w14:paraId="3A30F074">
                  <w:pPr>
                    <w:pStyle w:val="104"/>
                    <w:spacing w:before="24" w:after="24"/>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危废暂存库</w:t>
                  </w:r>
                </w:p>
              </w:tc>
              <w:tc>
                <w:tcPr>
                  <w:tcW w:w="1015" w:type="pct"/>
                  <w:vAlign w:val="center"/>
                </w:tcPr>
                <w:p w14:paraId="02857127">
                  <w:pPr>
                    <w:pStyle w:val="104"/>
                    <w:spacing w:before="24" w:after="24"/>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重点防渗</w:t>
                  </w:r>
                </w:p>
              </w:tc>
              <w:tc>
                <w:tcPr>
                  <w:tcW w:w="2108" w:type="pct"/>
                  <w:vAlign w:val="center"/>
                </w:tcPr>
                <w:p w14:paraId="5452A4EE">
                  <w:pPr>
                    <w:pStyle w:val="104"/>
                    <w:spacing w:before="24" w:after="24"/>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等效黏土防渗层Mb≥6.0m，K≤10</w:t>
                  </w:r>
                  <w:r>
                    <w:rPr>
                      <w:color w:val="000000" w:themeColor="text1"/>
                      <w:szCs w:val="21"/>
                      <w:highlight w:val="none"/>
                      <w:vertAlign w:val="superscript"/>
                      <w14:textFill>
                        <w14:solidFill>
                          <w14:schemeClr w14:val="tx1"/>
                        </w14:solidFill>
                      </w14:textFill>
                    </w:rPr>
                    <w:t>-7</w:t>
                  </w:r>
                  <w:r>
                    <w:rPr>
                      <w:color w:val="000000" w:themeColor="text1"/>
                      <w:szCs w:val="21"/>
                      <w:highlight w:val="none"/>
                      <w14:textFill>
                        <w14:solidFill>
                          <w14:schemeClr w14:val="tx1"/>
                        </w14:solidFill>
                      </w14:textFill>
                    </w:rPr>
                    <w:t>cm/s；或参照GB18598执行</w:t>
                  </w:r>
                </w:p>
              </w:tc>
            </w:tr>
            <w:tr w14:paraId="01E5A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pct"/>
                  <w:vAlign w:val="center"/>
                </w:tcPr>
                <w:p w14:paraId="4697247F">
                  <w:pPr>
                    <w:pStyle w:val="104"/>
                    <w:spacing w:before="24" w:after="24"/>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w:t>
                  </w:r>
                </w:p>
              </w:tc>
              <w:tc>
                <w:tcPr>
                  <w:tcW w:w="1437" w:type="pct"/>
                  <w:vAlign w:val="center"/>
                </w:tcPr>
                <w:p w14:paraId="2F5FF860">
                  <w:pPr>
                    <w:pStyle w:val="104"/>
                    <w:spacing w:before="24" w:after="24"/>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一般固废暂存间、生产区域</w:t>
                  </w:r>
                </w:p>
              </w:tc>
              <w:tc>
                <w:tcPr>
                  <w:tcW w:w="1015" w:type="pct"/>
                  <w:vAlign w:val="center"/>
                </w:tcPr>
                <w:p w14:paraId="0FC850D2">
                  <w:pPr>
                    <w:pStyle w:val="104"/>
                    <w:spacing w:before="24" w:after="24"/>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一般防渗</w:t>
                  </w:r>
                </w:p>
              </w:tc>
              <w:tc>
                <w:tcPr>
                  <w:tcW w:w="2108" w:type="pct"/>
                  <w:vAlign w:val="center"/>
                </w:tcPr>
                <w:p w14:paraId="12D148E1">
                  <w:pPr>
                    <w:pStyle w:val="104"/>
                    <w:spacing w:before="24" w:after="24"/>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等效黏土防渗层Mb≥1.5m，K≤10-</w:t>
                  </w:r>
                  <w:r>
                    <w:rPr>
                      <w:color w:val="000000" w:themeColor="text1"/>
                      <w:szCs w:val="21"/>
                      <w:highlight w:val="none"/>
                      <w:vertAlign w:val="superscript"/>
                      <w14:textFill>
                        <w14:solidFill>
                          <w14:schemeClr w14:val="tx1"/>
                        </w14:solidFill>
                      </w14:textFill>
                    </w:rPr>
                    <w:t>7</w:t>
                  </w:r>
                  <w:r>
                    <w:rPr>
                      <w:color w:val="000000" w:themeColor="text1"/>
                      <w:szCs w:val="21"/>
                      <w:highlight w:val="none"/>
                      <w14:textFill>
                        <w14:solidFill>
                          <w14:schemeClr w14:val="tx1"/>
                        </w14:solidFill>
                      </w14:textFill>
                    </w:rPr>
                    <w:t>cm/s；或参照GB16889执行</w:t>
                  </w:r>
                </w:p>
              </w:tc>
            </w:tr>
          </w:tbl>
          <w:p w14:paraId="629A90A1">
            <w:pPr>
              <w:pStyle w:val="300"/>
              <w:ind w:firstLine="480"/>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（3）日常检查工作</w:t>
            </w:r>
          </w:p>
          <w:p w14:paraId="5EAB59EA">
            <w:pPr>
              <w:pStyle w:val="300"/>
              <w:ind w:firstLine="480"/>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加强地下水污染源的日常管理与维护，尤其是重点防治区域，发现防渗性能有明显下降时应及时补修；定期检查项目污水管道的完好性，防止污水跑、冒、滴、漏，发现泄漏时应及时维修。一般固废暂存于一般固废间，杜绝露天堆放，安排专职人员进行日常检查。危废妥善暂存于规范危废暂存间内，做好台账记录。建设项目强化废物产生、收集、贮运各环节的管理，杜绝固废在厂区内的散失、渗漏。</w:t>
            </w:r>
          </w:p>
          <w:p w14:paraId="6EA5464A">
            <w:pPr>
              <w:pStyle w:val="300"/>
              <w:ind w:firstLine="480"/>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采取上述措施后，本项目营运期基本不会对地下水造成污染影响</w:t>
            </w:r>
            <w:r>
              <w:rPr>
                <w:color w:val="000000" w:themeColor="text1"/>
                <w:highlight w:val="none"/>
                <w14:textFill>
                  <w14:solidFill>
                    <w14:schemeClr w14:val="tx1"/>
                  </w14:solidFill>
                </w14:textFill>
              </w:rPr>
              <w:t>。</w:t>
            </w:r>
          </w:p>
          <w:p w14:paraId="55866E61">
            <w:pPr>
              <w:pStyle w:val="17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6生态环境影响分析</w:t>
            </w:r>
          </w:p>
          <w:p w14:paraId="214575DA">
            <w:pPr>
              <w:pStyle w:val="300"/>
              <w:ind w:firstLine="480"/>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本项目位于淮南经济技术开发区产业园内，不涉及在产业园区外新增用地，根据《建设项目环境影响报告表编制技术指南》(污染影响类)(试行)的要求，无需进行生态环境影响分析。</w:t>
            </w:r>
          </w:p>
          <w:p w14:paraId="00C6F448">
            <w:pPr>
              <w:pStyle w:val="17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rFonts w:hint="eastAsia" w:eastAsiaTheme="minorEastAsia"/>
                <w:color w:val="000000" w:themeColor="text1"/>
                <w:highlight w:val="none"/>
                <w14:textFill>
                  <w14:solidFill>
                    <w14:schemeClr w14:val="tx1"/>
                  </w14:solidFill>
                </w14:textFill>
              </w:rPr>
              <w:t>5</w:t>
            </w:r>
            <w:r>
              <w:rPr>
                <w:rFonts w:hint="eastAsia"/>
                <w:color w:val="000000" w:themeColor="text1"/>
                <w:highlight w:val="none"/>
                <w14:textFill>
                  <w14:solidFill>
                    <w14:schemeClr w14:val="tx1"/>
                  </w14:solidFill>
                </w14:textFill>
              </w:rPr>
              <w:t>.</w:t>
            </w:r>
            <w:r>
              <w:rPr>
                <w:rFonts w:eastAsiaTheme="minorEastAsia"/>
                <w:color w:val="000000" w:themeColor="text1"/>
                <w:highlight w:val="none"/>
                <w14:textFill>
                  <w14:solidFill>
                    <w14:schemeClr w14:val="tx1"/>
                  </w14:solidFill>
                </w14:textFill>
              </w:rPr>
              <w:t>7</w:t>
            </w:r>
            <w:r>
              <w:rPr>
                <w:rFonts w:hint="eastAsia"/>
                <w:color w:val="000000" w:themeColor="text1"/>
                <w:highlight w:val="none"/>
                <w14:textFill>
                  <w14:solidFill>
                    <w14:schemeClr w14:val="tx1"/>
                  </w14:solidFill>
                </w14:textFill>
              </w:rPr>
              <w:t>环境风险分析及防范措施</w:t>
            </w:r>
          </w:p>
          <w:p w14:paraId="6B961797">
            <w:pPr>
              <w:pStyle w:val="300"/>
              <w:ind w:firstLine="480"/>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出科学依据。本次环境风险评价根据《建设项目环境风险评价技术导则》（HJ169-2018）进行，主要内容包括风险源调查、环境敏感目标调查、环境风险潜势初判、风险识别、环境风险分析、环境风险防范措施及应急要求等</w:t>
            </w:r>
            <w:r>
              <w:rPr>
                <w:rFonts w:hint="eastAsia"/>
                <w:bCs/>
                <w:color w:val="000000" w:themeColor="text1"/>
                <w:highlight w:val="none"/>
                <w14:textFill>
                  <w14:solidFill>
                    <w14:schemeClr w14:val="tx1"/>
                  </w14:solidFill>
                </w14:textFill>
              </w:rPr>
              <w:t>。</w:t>
            </w:r>
          </w:p>
          <w:p w14:paraId="7813E6DA">
            <w:pPr>
              <w:pStyle w:val="300"/>
              <w:numPr>
                <w:ilvl w:val="0"/>
                <w:numId w:val="14"/>
              </w:numPr>
              <w:ind w:firstLine="480"/>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物质危险性识别</w:t>
            </w:r>
          </w:p>
          <w:p w14:paraId="2E8C2D43">
            <w:pPr>
              <w:pStyle w:val="762"/>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项目特点，本项目运营期可能发生环境风险事件主要为原料仓库危险化学品泄漏、危废暂存间危险废物泄露和火灾。根据《建设项目环境风险评价导则》（HJ169-2018）附录C，计算本项目所涉及的每种危险物质在厂界内的最大存在总量与其在附录B中对应临界量的比值Q。当只涉及一种危险物质时，计算该物质的总量与其临界量比值，即为Q；当存在多种危险物质时，则下式计算物质总量与其临界量比值（Q）：</w:t>
            </w:r>
          </w:p>
          <w:p w14:paraId="52B124C0">
            <w:pPr>
              <w:pStyle w:val="762"/>
              <w:ind w:firstLine="48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552575" cy="409575"/>
                  <wp:effectExtent l="0" t="0" r="9525"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7"/>
                          <a:stretch>
                            <a:fillRect/>
                          </a:stretch>
                        </pic:blipFill>
                        <pic:spPr>
                          <a:xfrm>
                            <a:off x="0" y="0"/>
                            <a:ext cx="1552575" cy="409575"/>
                          </a:xfrm>
                          <a:prstGeom prst="rect">
                            <a:avLst/>
                          </a:prstGeom>
                          <a:noFill/>
                          <a:ln>
                            <a:noFill/>
                          </a:ln>
                        </pic:spPr>
                      </pic:pic>
                    </a:graphicData>
                  </a:graphic>
                </wp:inline>
              </w:drawing>
            </w:r>
          </w:p>
          <w:p w14:paraId="70DBC98A">
            <w:pPr>
              <w:pStyle w:val="762"/>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式中：q1，q2，...，qn—每种化学物质的最大存在总量，t；</w:t>
            </w:r>
          </w:p>
          <w:p w14:paraId="3ACFB3A3">
            <w:pPr>
              <w:pStyle w:val="762"/>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Q1，Q2，...，Qn—每种化学物质的临界量，t。</w:t>
            </w:r>
          </w:p>
          <w:p w14:paraId="4D2B3B79">
            <w:pPr>
              <w:pStyle w:val="762"/>
              <w:ind w:firstLine="480"/>
              <w:rPr>
                <w:b/>
                <w:bCs/>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建设项目环境风险评价技术导则》（HJ169-2018）附录B中表B.2突发环境事件风险物质及临界量以及参考《危险化学品重大危险源辨识》（GB18218-2018），项目风险物质储存情况及风险临界量比值情况如下表所示：</w:t>
            </w:r>
          </w:p>
          <w:p w14:paraId="0E9560D5">
            <w:pPr>
              <w:spacing w:line="460" w:lineRule="exact"/>
              <w:jc w:val="center"/>
              <w:rPr>
                <w:b/>
                <w:color w:val="000000" w:themeColor="text1"/>
                <w:sz w:val="21"/>
                <w:szCs w:val="22"/>
                <w:highlight w:val="none"/>
                <w14:textFill>
                  <w14:solidFill>
                    <w14:schemeClr w14:val="tx1"/>
                  </w14:solidFill>
                </w14:textFill>
              </w:rPr>
            </w:pPr>
            <w:r>
              <w:rPr>
                <w:b/>
                <w:color w:val="000000" w:themeColor="text1"/>
                <w:sz w:val="21"/>
                <w:szCs w:val="22"/>
                <w:highlight w:val="none"/>
                <w14:textFill>
                  <w14:solidFill>
                    <w14:schemeClr w14:val="tx1"/>
                  </w14:solidFill>
                </w14:textFill>
              </w:rPr>
              <w:t>表4.5-5  本项目风险物质一览表</w:t>
            </w:r>
          </w:p>
          <w:tbl>
            <w:tblPr>
              <w:tblStyle w:val="23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27"/>
              <w:gridCol w:w="939"/>
              <w:gridCol w:w="574"/>
              <w:gridCol w:w="2516"/>
              <w:gridCol w:w="1349"/>
              <w:gridCol w:w="1533"/>
              <w:gridCol w:w="1144"/>
            </w:tblGrid>
            <w:tr w14:paraId="5F688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95" w:type="pct"/>
                  <w:vAlign w:val="center"/>
                </w:tcPr>
                <w:p w14:paraId="13B096FC">
                  <w:pPr>
                    <w:pStyle w:val="2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序号</w:t>
                  </w:r>
                </w:p>
              </w:tc>
              <w:tc>
                <w:tcPr>
                  <w:tcW w:w="560" w:type="pct"/>
                  <w:vAlign w:val="center"/>
                </w:tcPr>
                <w:p w14:paraId="789CFF96">
                  <w:pPr>
                    <w:pStyle w:val="2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风险物质名称</w:t>
                  </w:r>
                </w:p>
              </w:tc>
              <w:tc>
                <w:tcPr>
                  <w:tcW w:w="342" w:type="pct"/>
                  <w:vAlign w:val="center"/>
                </w:tcPr>
                <w:p w14:paraId="3A06069E">
                  <w:pPr>
                    <w:pStyle w:val="2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形态</w:t>
                  </w:r>
                </w:p>
              </w:tc>
              <w:tc>
                <w:tcPr>
                  <w:tcW w:w="1500" w:type="pct"/>
                  <w:vAlign w:val="center"/>
                </w:tcPr>
                <w:p w14:paraId="1438AF3F">
                  <w:pPr>
                    <w:pStyle w:val="2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判定依据</w:t>
                  </w:r>
                </w:p>
              </w:tc>
              <w:tc>
                <w:tcPr>
                  <w:tcW w:w="804" w:type="pct"/>
                  <w:vAlign w:val="center"/>
                </w:tcPr>
                <w:p w14:paraId="5DA7C12D">
                  <w:pPr>
                    <w:pStyle w:val="2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最大存在量（t）</w:t>
                  </w:r>
                </w:p>
              </w:tc>
              <w:tc>
                <w:tcPr>
                  <w:tcW w:w="914" w:type="pct"/>
                  <w:shd w:val="clear" w:color="auto" w:fill="auto"/>
                  <w:vAlign w:val="center"/>
                </w:tcPr>
                <w:p w14:paraId="07AACB85">
                  <w:pPr>
                    <w:pStyle w:val="2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临界量（t）</w:t>
                  </w:r>
                </w:p>
              </w:tc>
              <w:tc>
                <w:tcPr>
                  <w:tcW w:w="682" w:type="pct"/>
                  <w:vAlign w:val="center"/>
                </w:tcPr>
                <w:p w14:paraId="3E4E5D92">
                  <w:pPr>
                    <w:pStyle w:val="2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Q值</w:t>
                  </w:r>
                </w:p>
              </w:tc>
            </w:tr>
            <w:tr w14:paraId="15361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95" w:type="pct"/>
                  <w:vAlign w:val="center"/>
                </w:tcPr>
                <w:p w14:paraId="4775A1F6">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1</w:t>
                  </w:r>
                </w:p>
              </w:tc>
              <w:tc>
                <w:tcPr>
                  <w:tcW w:w="560" w:type="pct"/>
                  <w:vAlign w:val="center"/>
                </w:tcPr>
                <w:p w14:paraId="06D33EDA">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机油</w:t>
                  </w:r>
                </w:p>
              </w:tc>
              <w:tc>
                <w:tcPr>
                  <w:tcW w:w="342" w:type="pct"/>
                  <w:vAlign w:val="center"/>
                </w:tcPr>
                <w:p w14:paraId="711ED48F">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液态</w:t>
                  </w:r>
                </w:p>
              </w:tc>
              <w:tc>
                <w:tcPr>
                  <w:tcW w:w="1500" w:type="pct"/>
                  <w:vAlign w:val="center"/>
                </w:tcPr>
                <w:p w14:paraId="46CD67F6">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《建设项目环境风险评价技术导则》（HJ169-2018）中“油类物质（矿物油类，如石油、汽油、柴油等；生物柴油等）</w:t>
                  </w:r>
                </w:p>
              </w:tc>
              <w:tc>
                <w:tcPr>
                  <w:tcW w:w="804" w:type="pct"/>
                  <w:vAlign w:val="center"/>
                </w:tcPr>
                <w:p w14:paraId="511A2581">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0.3</w:t>
                  </w:r>
                </w:p>
              </w:tc>
              <w:tc>
                <w:tcPr>
                  <w:tcW w:w="914" w:type="pct"/>
                  <w:shd w:val="clear" w:color="auto" w:fill="auto"/>
                  <w:vAlign w:val="center"/>
                </w:tcPr>
                <w:p w14:paraId="731D973C">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2500</w:t>
                  </w:r>
                </w:p>
              </w:tc>
              <w:tc>
                <w:tcPr>
                  <w:tcW w:w="682" w:type="pct"/>
                  <w:vAlign w:val="center"/>
                </w:tcPr>
                <w:p w14:paraId="513FBCAD">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0.00012</w:t>
                  </w:r>
                </w:p>
              </w:tc>
            </w:tr>
            <w:tr w14:paraId="6B798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95" w:type="pct"/>
                  <w:vAlign w:val="center"/>
                </w:tcPr>
                <w:p w14:paraId="57357313">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2</w:t>
                  </w:r>
                </w:p>
              </w:tc>
              <w:tc>
                <w:tcPr>
                  <w:tcW w:w="560" w:type="pct"/>
                  <w:vAlign w:val="center"/>
                </w:tcPr>
                <w:p w14:paraId="388C75D9">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危险废物</w:t>
                  </w:r>
                </w:p>
              </w:tc>
              <w:tc>
                <w:tcPr>
                  <w:tcW w:w="342" w:type="pct"/>
                  <w:vAlign w:val="center"/>
                </w:tcPr>
                <w:p w14:paraId="7F91C66B">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固/液态</w:t>
                  </w:r>
                </w:p>
              </w:tc>
              <w:tc>
                <w:tcPr>
                  <w:tcW w:w="1500" w:type="pct"/>
                  <w:vAlign w:val="center"/>
                </w:tcPr>
                <w:p w14:paraId="1675E6BE">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《建设项目环境风险评价技术导则》（HJ169-7.55500.151</w:t>
                  </w:r>
                </w:p>
                <w:p w14:paraId="4421C1D8">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—79—2018）中“健康危险急性毒性物质（类别2，类别3）</w:t>
                  </w:r>
                </w:p>
              </w:tc>
              <w:tc>
                <w:tcPr>
                  <w:tcW w:w="804" w:type="pct"/>
                  <w:vAlign w:val="center"/>
                </w:tcPr>
                <w:p w14:paraId="5E16457F">
                  <w:pPr>
                    <w:pStyle w:val="282"/>
                    <w:rPr>
                      <w:color w:val="000000" w:themeColor="text1"/>
                      <w:highlight w:val="none"/>
                      <w:lang w:val="en-US"/>
                      <w14:textFill>
                        <w14:solidFill>
                          <w14:schemeClr w14:val="tx1"/>
                        </w14:solidFill>
                      </w14:textFill>
                    </w:rPr>
                  </w:pPr>
                  <w:r>
                    <w:rPr>
                      <w:rFonts w:hint="eastAsia"/>
                      <w:color w:val="000000" w:themeColor="text1"/>
                      <w:highlight w:val="none"/>
                      <w14:textFill>
                        <w14:solidFill>
                          <w14:schemeClr w14:val="tx1"/>
                        </w14:solidFill>
                      </w14:textFill>
                    </w:rPr>
                    <w:t>0.</w:t>
                  </w:r>
                  <w:r>
                    <w:rPr>
                      <w:rFonts w:hint="eastAsia"/>
                      <w:color w:val="000000" w:themeColor="text1"/>
                      <w:highlight w:val="none"/>
                      <w:lang w:val="en-US"/>
                      <w14:textFill>
                        <w14:solidFill>
                          <w14:schemeClr w14:val="tx1"/>
                        </w14:solidFill>
                      </w14:textFill>
                    </w:rPr>
                    <w:t>605</w:t>
                  </w:r>
                </w:p>
              </w:tc>
              <w:tc>
                <w:tcPr>
                  <w:tcW w:w="914" w:type="pct"/>
                  <w:shd w:val="clear" w:color="auto" w:fill="auto"/>
                  <w:vAlign w:val="center"/>
                </w:tcPr>
                <w:p w14:paraId="177504A9">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50</w:t>
                  </w:r>
                </w:p>
              </w:tc>
              <w:tc>
                <w:tcPr>
                  <w:tcW w:w="682" w:type="pct"/>
                  <w:vAlign w:val="center"/>
                </w:tcPr>
                <w:p w14:paraId="7F4093F8">
                  <w:pPr>
                    <w:pStyle w:val="282"/>
                    <w:rPr>
                      <w:color w:val="000000" w:themeColor="text1"/>
                      <w:highlight w:val="none"/>
                      <w:lang w:val="en-US"/>
                      <w14:textFill>
                        <w14:solidFill>
                          <w14:schemeClr w14:val="tx1"/>
                        </w14:solidFill>
                      </w14:textFill>
                    </w:rPr>
                  </w:pPr>
                  <w:r>
                    <w:rPr>
                      <w:rFonts w:hint="eastAsia"/>
                      <w:color w:val="000000" w:themeColor="text1"/>
                      <w:highlight w:val="none"/>
                      <w14:textFill>
                        <w14:solidFill>
                          <w14:schemeClr w14:val="tx1"/>
                        </w14:solidFill>
                      </w14:textFill>
                    </w:rPr>
                    <w:t>0.</w:t>
                  </w:r>
                  <w:r>
                    <w:rPr>
                      <w:rFonts w:hint="eastAsia"/>
                      <w:color w:val="000000" w:themeColor="text1"/>
                      <w:highlight w:val="none"/>
                      <w:lang w:val="en-US"/>
                      <w14:textFill>
                        <w14:solidFill>
                          <w14:schemeClr w14:val="tx1"/>
                        </w14:solidFill>
                      </w14:textFill>
                    </w:rPr>
                    <w:t>0121</w:t>
                  </w:r>
                </w:p>
              </w:tc>
            </w:tr>
            <w:tr w14:paraId="5F2F7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097" w:type="pct"/>
                  <w:gridSpan w:val="3"/>
                  <w:vAlign w:val="center"/>
                </w:tcPr>
                <w:p w14:paraId="2FB13A69">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合计</w:t>
                  </w:r>
                </w:p>
              </w:tc>
              <w:tc>
                <w:tcPr>
                  <w:tcW w:w="1500" w:type="pct"/>
                  <w:vAlign w:val="center"/>
                </w:tcPr>
                <w:p w14:paraId="3D1AADD4">
                  <w:pPr>
                    <w:pStyle w:val="282"/>
                    <w:rPr>
                      <w:color w:val="000000" w:themeColor="text1"/>
                      <w:highlight w:val="none"/>
                      <w14:textFill>
                        <w14:solidFill>
                          <w14:schemeClr w14:val="tx1"/>
                        </w14:solidFill>
                      </w14:textFill>
                    </w:rPr>
                  </w:pPr>
                </w:p>
              </w:tc>
              <w:tc>
                <w:tcPr>
                  <w:tcW w:w="804" w:type="pct"/>
                  <w:vAlign w:val="center"/>
                </w:tcPr>
                <w:p w14:paraId="438B7622">
                  <w:pPr>
                    <w:pStyle w:val="282"/>
                    <w:rPr>
                      <w:color w:val="000000" w:themeColor="text1"/>
                      <w:highlight w:val="none"/>
                      <w14:textFill>
                        <w14:solidFill>
                          <w14:schemeClr w14:val="tx1"/>
                        </w14:solidFill>
                      </w14:textFill>
                    </w:rPr>
                  </w:pPr>
                </w:p>
              </w:tc>
              <w:tc>
                <w:tcPr>
                  <w:tcW w:w="914" w:type="pct"/>
                  <w:shd w:val="clear" w:color="auto" w:fill="auto"/>
                  <w:vAlign w:val="center"/>
                </w:tcPr>
                <w:p w14:paraId="583FC134">
                  <w:pPr>
                    <w:pStyle w:val="282"/>
                    <w:rPr>
                      <w:color w:val="000000" w:themeColor="text1"/>
                      <w:highlight w:val="none"/>
                      <w14:textFill>
                        <w14:solidFill>
                          <w14:schemeClr w14:val="tx1"/>
                        </w14:solidFill>
                      </w14:textFill>
                    </w:rPr>
                  </w:pPr>
                </w:p>
              </w:tc>
              <w:tc>
                <w:tcPr>
                  <w:tcW w:w="682" w:type="pct"/>
                  <w:vAlign w:val="center"/>
                </w:tcPr>
                <w:p w14:paraId="20E3D357">
                  <w:pPr>
                    <w:pStyle w:val="282"/>
                    <w:rPr>
                      <w:color w:val="000000" w:themeColor="text1"/>
                      <w:highlight w:val="none"/>
                      <w:lang w:val="en-US"/>
                      <w14:textFill>
                        <w14:solidFill>
                          <w14:schemeClr w14:val="tx1"/>
                        </w14:solidFill>
                      </w14:textFill>
                    </w:rPr>
                  </w:pPr>
                  <w:r>
                    <w:rPr>
                      <w:rFonts w:hint="eastAsia"/>
                      <w:color w:val="000000" w:themeColor="text1"/>
                      <w:highlight w:val="none"/>
                      <w14:textFill>
                        <w14:solidFill>
                          <w14:schemeClr w14:val="tx1"/>
                        </w14:solidFill>
                      </w14:textFill>
                    </w:rPr>
                    <w:t>0.0</w:t>
                  </w:r>
                  <w:r>
                    <w:rPr>
                      <w:rFonts w:hint="eastAsia"/>
                      <w:color w:val="000000" w:themeColor="text1"/>
                      <w:highlight w:val="none"/>
                      <w:lang w:val="en-US"/>
                      <w14:textFill>
                        <w14:solidFill>
                          <w14:schemeClr w14:val="tx1"/>
                        </w14:solidFill>
                      </w14:textFill>
                    </w:rPr>
                    <w:t>1222</w:t>
                  </w:r>
                </w:p>
              </w:tc>
            </w:tr>
          </w:tbl>
          <w:p w14:paraId="3AD6EC01">
            <w:pPr>
              <w:pStyle w:val="762"/>
              <w:spacing w:line="460" w:lineRule="exa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由上表可知，本项目的Q值&lt;1。该项目环境风险潜势为I。因此，本项目的风险评价工作等级为简单分析。</w:t>
            </w:r>
          </w:p>
          <w:p w14:paraId="6228BBE7">
            <w:pPr>
              <w:pStyle w:val="763"/>
              <w:ind w:firstLine="464"/>
              <w:rPr>
                <w:snapToGrid w:val="0"/>
                <w:color w:val="000000" w:themeColor="text1"/>
                <w:highlight w:val="none"/>
                <w14:textFill>
                  <w14:solidFill>
                    <w14:schemeClr w14:val="tx1"/>
                  </w14:solidFill>
                </w14:textFill>
              </w:rPr>
            </w:pPr>
            <w:r>
              <w:rPr>
                <w:snapToGrid w:val="0"/>
                <w:color w:val="000000" w:themeColor="text1"/>
                <w:spacing w:val="-4"/>
                <w:highlight w:val="none"/>
                <w14:textFill>
                  <w14:solidFill>
                    <w14:schemeClr w14:val="tx1"/>
                  </w14:solidFill>
                </w14:textFill>
              </w:rPr>
              <w:t>根据《建设项目环境风险评价技术导则》（</w:t>
            </w:r>
            <w:r>
              <w:rPr>
                <w:rFonts w:eastAsia="Times New Roman"/>
                <w:snapToGrid w:val="0"/>
                <w:color w:val="000000" w:themeColor="text1"/>
                <w:spacing w:val="-5"/>
                <w:highlight w:val="none"/>
                <w14:textFill>
                  <w14:solidFill>
                    <w14:schemeClr w14:val="tx1"/>
                  </w14:solidFill>
                </w14:textFill>
              </w:rPr>
              <w:t>HJ169-2018</w:t>
            </w:r>
            <w:r>
              <w:rPr>
                <w:snapToGrid w:val="0"/>
                <w:color w:val="000000" w:themeColor="text1"/>
                <w:spacing w:val="-5"/>
                <w:highlight w:val="none"/>
                <w14:textFill>
                  <w14:solidFill>
                    <w14:schemeClr w14:val="tx1"/>
                  </w14:solidFill>
                </w14:textFill>
              </w:rPr>
              <w:t xml:space="preserve">）表 </w:t>
            </w:r>
            <w:r>
              <w:rPr>
                <w:rFonts w:eastAsia="Times New Roman"/>
                <w:snapToGrid w:val="0"/>
                <w:color w:val="000000" w:themeColor="text1"/>
                <w:spacing w:val="-5"/>
                <w:highlight w:val="none"/>
                <w14:textFill>
                  <w14:solidFill>
                    <w14:schemeClr w14:val="tx1"/>
                  </w14:solidFill>
                </w14:textFill>
              </w:rPr>
              <w:t xml:space="preserve">1 </w:t>
            </w:r>
            <w:r>
              <w:rPr>
                <w:snapToGrid w:val="0"/>
                <w:color w:val="000000" w:themeColor="text1"/>
                <w:spacing w:val="-5"/>
                <w:highlight w:val="none"/>
                <w14:textFill>
                  <w14:solidFill>
                    <w14:schemeClr w14:val="tx1"/>
                  </w14:solidFill>
                </w14:textFill>
              </w:rPr>
              <w:t>评价工作等级</w:t>
            </w:r>
            <w:r>
              <w:rPr>
                <w:snapToGrid w:val="0"/>
                <w:color w:val="000000" w:themeColor="text1"/>
                <w:highlight w:val="none"/>
                <w14:textFill>
                  <w14:solidFill>
                    <w14:schemeClr w14:val="tx1"/>
                  </w14:solidFill>
                </w14:textFill>
              </w:rPr>
              <w:t xml:space="preserve"> 的划分，本项目环境风险评价等级为简单分析，评价工作等级划分见下表。</w:t>
            </w:r>
          </w:p>
          <w:p w14:paraId="4FBD6914">
            <w:pPr>
              <w:pStyle w:val="765"/>
              <w:framePr w:hSpace="0" w:wrap="auto" w:vAnchor="margin" w:hAnchor="text" w:xAlign="left" w:yAlign="inline"/>
              <w:rPr>
                <w:snapToGrid w:val="0"/>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表4.5-6  环境风</w:t>
            </w:r>
            <w:r>
              <w:rPr>
                <w:snapToGrid w:val="0"/>
                <w:color w:val="000000" w:themeColor="text1"/>
                <w:highlight w:val="none"/>
                <w14:textFill>
                  <w14:solidFill>
                    <w14:schemeClr w14:val="tx1"/>
                  </w14:solidFill>
                </w14:textFill>
              </w:rPr>
              <w:t>险评价等级划分</w:t>
            </w:r>
          </w:p>
          <w:tbl>
            <w:tblPr>
              <w:tblStyle w:val="5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83"/>
              <w:gridCol w:w="1670"/>
              <w:gridCol w:w="1672"/>
              <w:gridCol w:w="1672"/>
              <w:gridCol w:w="1688"/>
            </w:tblGrid>
            <w:tr w14:paraId="3B1CF5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1594" w:type="dxa"/>
                  <w:tcBorders>
                    <w:top w:val="single" w:color="000000" w:sz="10" w:space="0"/>
                    <w:left w:val="single" w:color="000000" w:sz="10" w:space="0"/>
                  </w:tcBorders>
                  <w:vAlign w:val="center"/>
                </w:tcPr>
                <w:p w14:paraId="30750E24">
                  <w:pPr>
                    <w:spacing w:line="240" w:lineRule="exact"/>
                    <w:jc w:val="center"/>
                    <w:rPr>
                      <w:color w:val="000000" w:themeColor="text1"/>
                      <w:sz w:val="18"/>
                      <w:szCs w:val="18"/>
                      <w:highlight w:val="none"/>
                      <w:lang w:eastAsia="en-US"/>
                      <w14:textFill>
                        <w14:solidFill>
                          <w14:schemeClr w14:val="tx1"/>
                        </w14:solidFill>
                      </w14:textFill>
                    </w:rPr>
                  </w:pPr>
                  <w:r>
                    <w:rPr>
                      <w:rFonts w:hint="eastAsia"/>
                      <w:color w:val="000000" w:themeColor="text1"/>
                      <w:sz w:val="18"/>
                      <w:szCs w:val="18"/>
                      <w:highlight w:val="none"/>
                      <w:lang w:eastAsia="en-US"/>
                      <w14:textFill>
                        <w14:solidFill>
                          <w14:schemeClr w14:val="tx1"/>
                        </w14:solidFill>
                      </w14:textFill>
                    </w:rPr>
                    <w:t>环境风险潜势</w:t>
                  </w:r>
                </w:p>
              </w:tc>
              <w:tc>
                <w:tcPr>
                  <w:tcW w:w="1582" w:type="dxa"/>
                  <w:tcBorders>
                    <w:top w:val="single" w:color="000000" w:sz="10" w:space="0"/>
                  </w:tcBorders>
                  <w:vAlign w:val="center"/>
                </w:tcPr>
                <w:p w14:paraId="15AC47CF">
                  <w:pPr>
                    <w:spacing w:line="240" w:lineRule="exact"/>
                    <w:jc w:val="center"/>
                    <w:rPr>
                      <w:color w:val="000000" w:themeColor="text1"/>
                      <w:sz w:val="18"/>
                      <w:szCs w:val="18"/>
                      <w:highlight w:val="none"/>
                      <w:lang w:eastAsia="en-US"/>
                      <w14:textFill>
                        <w14:solidFill>
                          <w14:schemeClr w14:val="tx1"/>
                        </w14:solidFill>
                      </w14:textFill>
                    </w:rPr>
                  </w:pPr>
                  <w:r>
                    <w:rPr>
                      <w:rFonts w:hint="eastAsia"/>
                      <w:color w:val="000000" w:themeColor="text1"/>
                      <w:sz w:val="18"/>
                      <w:szCs w:val="18"/>
                      <w:highlight w:val="none"/>
                      <w:lang w:eastAsia="en-US"/>
                      <w14:textFill>
                        <w14:solidFill>
                          <w14:schemeClr w14:val="tx1"/>
                        </w14:solidFill>
                      </w14:textFill>
                    </w:rPr>
                    <w:t>Ⅳ 、Ⅳ+</w:t>
                  </w:r>
                </w:p>
              </w:tc>
              <w:tc>
                <w:tcPr>
                  <w:tcW w:w="1584" w:type="dxa"/>
                  <w:tcBorders>
                    <w:top w:val="single" w:color="000000" w:sz="10" w:space="0"/>
                  </w:tcBorders>
                  <w:vAlign w:val="center"/>
                </w:tcPr>
                <w:p w14:paraId="0D4B83AE">
                  <w:pPr>
                    <w:spacing w:line="240" w:lineRule="exact"/>
                    <w:jc w:val="center"/>
                    <w:rPr>
                      <w:color w:val="000000" w:themeColor="text1"/>
                      <w:sz w:val="18"/>
                      <w:szCs w:val="18"/>
                      <w:highlight w:val="none"/>
                      <w:lang w:eastAsia="en-US"/>
                      <w14:textFill>
                        <w14:solidFill>
                          <w14:schemeClr w14:val="tx1"/>
                        </w14:solidFill>
                      </w14:textFill>
                    </w:rPr>
                  </w:pPr>
                  <w:r>
                    <w:rPr>
                      <w:rFonts w:hint="eastAsia"/>
                      <w:color w:val="000000" w:themeColor="text1"/>
                      <w:sz w:val="18"/>
                      <w:szCs w:val="18"/>
                      <w:highlight w:val="none"/>
                      <w:lang w:eastAsia="en-US"/>
                      <w14:textFill>
                        <w14:solidFill>
                          <w14:schemeClr w14:val="tx1"/>
                        </w14:solidFill>
                      </w14:textFill>
                    </w:rPr>
                    <w:t>Ⅲ</w:t>
                  </w:r>
                </w:p>
              </w:tc>
              <w:tc>
                <w:tcPr>
                  <w:tcW w:w="1584" w:type="dxa"/>
                  <w:tcBorders>
                    <w:top w:val="single" w:color="000000" w:sz="10" w:space="0"/>
                  </w:tcBorders>
                  <w:vAlign w:val="center"/>
                </w:tcPr>
                <w:p w14:paraId="25075585">
                  <w:pPr>
                    <w:spacing w:line="240" w:lineRule="exact"/>
                    <w:jc w:val="center"/>
                    <w:rPr>
                      <w:color w:val="000000" w:themeColor="text1"/>
                      <w:sz w:val="18"/>
                      <w:szCs w:val="18"/>
                      <w:highlight w:val="none"/>
                      <w:lang w:eastAsia="en-US"/>
                      <w14:textFill>
                        <w14:solidFill>
                          <w14:schemeClr w14:val="tx1"/>
                        </w14:solidFill>
                      </w14:textFill>
                    </w:rPr>
                  </w:pPr>
                  <w:r>
                    <w:rPr>
                      <w:rFonts w:hint="eastAsia"/>
                      <w:color w:val="000000" w:themeColor="text1"/>
                      <w:sz w:val="18"/>
                      <w:szCs w:val="18"/>
                      <w:highlight w:val="none"/>
                      <w:lang w:eastAsia="en-US"/>
                      <w14:textFill>
                        <w14:solidFill>
                          <w14:schemeClr w14:val="tx1"/>
                        </w14:solidFill>
                      </w14:textFill>
                    </w:rPr>
                    <w:t>Ⅱ</w:t>
                  </w:r>
                </w:p>
              </w:tc>
              <w:tc>
                <w:tcPr>
                  <w:tcW w:w="1598" w:type="dxa"/>
                  <w:tcBorders>
                    <w:top w:val="single" w:color="000000" w:sz="10" w:space="0"/>
                    <w:right w:val="single" w:color="000000" w:sz="10" w:space="0"/>
                  </w:tcBorders>
                  <w:vAlign w:val="center"/>
                </w:tcPr>
                <w:p w14:paraId="2568A8B5">
                  <w:pPr>
                    <w:spacing w:line="240" w:lineRule="exact"/>
                    <w:jc w:val="center"/>
                    <w:rPr>
                      <w:color w:val="000000" w:themeColor="text1"/>
                      <w:sz w:val="18"/>
                      <w:szCs w:val="18"/>
                      <w:highlight w:val="none"/>
                      <w:lang w:eastAsia="en-US"/>
                      <w14:textFill>
                        <w14:solidFill>
                          <w14:schemeClr w14:val="tx1"/>
                        </w14:solidFill>
                      </w14:textFill>
                    </w:rPr>
                  </w:pPr>
                  <w:r>
                    <w:rPr>
                      <w:rFonts w:hint="eastAsia"/>
                      <w:color w:val="000000" w:themeColor="text1"/>
                      <w:sz w:val="18"/>
                      <w:szCs w:val="18"/>
                      <w:highlight w:val="none"/>
                      <w:lang w:eastAsia="en-US"/>
                      <w14:textFill>
                        <w14:solidFill>
                          <w14:schemeClr w14:val="tx1"/>
                        </w14:solidFill>
                      </w14:textFill>
                    </w:rPr>
                    <w:t>Ⅰ</w:t>
                  </w:r>
                </w:p>
              </w:tc>
            </w:tr>
            <w:tr w14:paraId="715B58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3" w:hRule="atLeast"/>
                <w:jc w:val="center"/>
              </w:trPr>
              <w:tc>
                <w:tcPr>
                  <w:tcW w:w="1594" w:type="dxa"/>
                  <w:tcBorders>
                    <w:left w:val="single" w:color="000000" w:sz="10" w:space="0"/>
                  </w:tcBorders>
                  <w:vAlign w:val="center"/>
                </w:tcPr>
                <w:p w14:paraId="611569EF">
                  <w:pPr>
                    <w:spacing w:line="240" w:lineRule="exact"/>
                    <w:jc w:val="center"/>
                    <w:rPr>
                      <w:color w:val="000000" w:themeColor="text1"/>
                      <w:sz w:val="18"/>
                      <w:szCs w:val="18"/>
                      <w:highlight w:val="none"/>
                      <w:lang w:eastAsia="en-US"/>
                      <w14:textFill>
                        <w14:solidFill>
                          <w14:schemeClr w14:val="tx1"/>
                        </w14:solidFill>
                      </w14:textFill>
                    </w:rPr>
                  </w:pPr>
                  <w:r>
                    <w:rPr>
                      <w:color w:val="000000" w:themeColor="text1"/>
                      <w:sz w:val="18"/>
                      <w:szCs w:val="18"/>
                      <w:highlight w:val="none"/>
                      <w:lang w:eastAsia="en-US"/>
                      <w14:textFill>
                        <w14:solidFill>
                          <w14:schemeClr w14:val="tx1"/>
                        </w14:solidFill>
                      </w14:textFill>
                    </w:rPr>
                    <w:t>评价工作等级</w:t>
                  </w:r>
                </w:p>
              </w:tc>
              <w:tc>
                <w:tcPr>
                  <w:tcW w:w="1582" w:type="dxa"/>
                  <w:vAlign w:val="center"/>
                </w:tcPr>
                <w:p w14:paraId="0D8DE82B">
                  <w:pPr>
                    <w:spacing w:line="240" w:lineRule="exact"/>
                    <w:jc w:val="center"/>
                    <w:rPr>
                      <w:color w:val="000000" w:themeColor="text1"/>
                      <w:sz w:val="18"/>
                      <w:szCs w:val="18"/>
                      <w:highlight w:val="none"/>
                      <w:lang w:eastAsia="en-US"/>
                      <w14:textFill>
                        <w14:solidFill>
                          <w14:schemeClr w14:val="tx1"/>
                        </w14:solidFill>
                      </w14:textFill>
                    </w:rPr>
                  </w:pPr>
                  <w:r>
                    <w:rPr>
                      <w:color w:val="000000" w:themeColor="text1"/>
                      <w:sz w:val="18"/>
                      <w:szCs w:val="18"/>
                      <w:highlight w:val="none"/>
                      <w:lang w:eastAsia="en-US"/>
                      <w14:textFill>
                        <w14:solidFill>
                          <w14:schemeClr w14:val="tx1"/>
                        </w14:solidFill>
                      </w14:textFill>
                    </w:rPr>
                    <w:t>一级</w:t>
                  </w:r>
                </w:p>
              </w:tc>
              <w:tc>
                <w:tcPr>
                  <w:tcW w:w="1584" w:type="dxa"/>
                  <w:vAlign w:val="center"/>
                </w:tcPr>
                <w:p w14:paraId="18107425">
                  <w:pPr>
                    <w:spacing w:line="240" w:lineRule="exact"/>
                    <w:jc w:val="center"/>
                    <w:rPr>
                      <w:color w:val="000000" w:themeColor="text1"/>
                      <w:sz w:val="18"/>
                      <w:szCs w:val="18"/>
                      <w:highlight w:val="none"/>
                      <w:lang w:eastAsia="en-US"/>
                      <w14:textFill>
                        <w14:solidFill>
                          <w14:schemeClr w14:val="tx1"/>
                        </w14:solidFill>
                      </w14:textFill>
                    </w:rPr>
                  </w:pPr>
                  <w:r>
                    <w:rPr>
                      <w:color w:val="000000" w:themeColor="text1"/>
                      <w:sz w:val="18"/>
                      <w:szCs w:val="18"/>
                      <w:highlight w:val="none"/>
                      <w:lang w:eastAsia="en-US"/>
                      <w14:textFill>
                        <w14:solidFill>
                          <w14:schemeClr w14:val="tx1"/>
                        </w14:solidFill>
                      </w14:textFill>
                    </w:rPr>
                    <w:t>二级</w:t>
                  </w:r>
                </w:p>
              </w:tc>
              <w:tc>
                <w:tcPr>
                  <w:tcW w:w="1584" w:type="dxa"/>
                  <w:vAlign w:val="center"/>
                </w:tcPr>
                <w:p w14:paraId="4A445D99">
                  <w:pPr>
                    <w:spacing w:line="240" w:lineRule="exact"/>
                    <w:jc w:val="center"/>
                    <w:rPr>
                      <w:color w:val="000000" w:themeColor="text1"/>
                      <w:sz w:val="18"/>
                      <w:szCs w:val="18"/>
                      <w:highlight w:val="none"/>
                      <w:lang w:eastAsia="en-US"/>
                      <w14:textFill>
                        <w14:solidFill>
                          <w14:schemeClr w14:val="tx1"/>
                        </w14:solidFill>
                      </w14:textFill>
                    </w:rPr>
                  </w:pPr>
                  <w:r>
                    <w:rPr>
                      <w:color w:val="000000" w:themeColor="text1"/>
                      <w:sz w:val="18"/>
                      <w:szCs w:val="18"/>
                      <w:highlight w:val="none"/>
                      <w:lang w:eastAsia="en-US"/>
                      <w14:textFill>
                        <w14:solidFill>
                          <w14:schemeClr w14:val="tx1"/>
                        </w14:solidFill>
                      </w14:textFill>
                    </w:rPr>
                    <w:t>三级</w:t>
                  </w:r>
                </w:p>
              </w:tc>
              <w:tc>
                <w:tcPr>
                  <w:tcW w:w="1598" w:type="dxa"/>
                  <w:tcBorders>
                    <w:right w:val="single" w:color="000000" w:sz="10" w:space="0"/>
                  </w:tcBorders>
                  <w:vAlign w:val="center"/>
                </w:tcPr>
                <w:p w14:paraId="3BC78C3A">
                  <w:pPr>
                    <w:spacing w:line="240" w:lineRule="exact"/>
                    <w:jc w:val="center"/>
                    <w:rPr>
                      <w:color w:val="000000" w:themeColor="text1"/>
                      <w:sz w:val="18"/>
                      <w:szCs w:val="18"/>
                      <w:highlight w:val="none"/>
                      <w:lang w:eastAsia="en-US"/>
                      <w14:textFill>
                        <w14:solidFill>
                          <w14:schemeClr w14:val="tx1"/>
                        </w14:solidFill>
                      </w14:textFill>
                    </w:rPr>
                  </w:pPr>
                  <w:r>
                    <w:rPr>
                      <w:color w:val="000000" w:themeColor="text1"/>
                      <w:sz w:val="18"/>
                      <w:szCs w:val="18"/>
                      <w:highlight w:val="none"/>
                      <w:lang w:eastAsia="en-US"/>
                      <w14:textFill>
                        <w14:solidFill>
                          <w14:schemeClr w14:val="tx1"/>
                        </w14:solidFill>
                      </w14:textFill>
                    </w:rPr>
                    <w:t>简单分析 a</w:t>
                  </w:r>
                </w:p>
              </w:tc>
            </w:tr>
            <w:tr w14:paraId="4A39E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jc w:val="center"/>
              </w:trPr>
              <w:tc>
                <w:tcPr>
                  <w:tcW w:w="7942" w:type="dxa"/>
                  <w:gridSpan w:val="5"/>
                  <w:tcBorders>
                    <w:left w:val="single" w:color="000000" w:sz="10" w:space="0"/>
                    <w:bottom w:val="single" w:color="000000" w:sz="10" w:space="0"/>
                    <w:right w:val="single" w:color="000000" w:sz="10" w:space="0"/>
                  </w:tcBorders>
                  <w:vAlign w:val="center"/>
                </w:tcPr>
                <w:p w14:paraId="585183CB">
                  <w:pPr>
                    <w:spacing w:line="240" w:lineRule="exact"/>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a 是相对于详细评价工作内容而言，在描述危险物质、环境影响途径、环境危害后果、 风险防范措施等方面给出的说明。见附录 A</w:t>
                  </w:r>
                </w:p>
              </w:tc>
            </w:tr>
          </w:tbl>
          <w:p w14:paraId="29B06E14">
            <w:pPr>
              <w:pStyle w:val="300"/>
              <w:ind w:firstLine="480"/>
              <w:rPr>
                <w:color w:val="000000" w:themeColor="text1"/>
                <w:highlight w:val="none"/>
                <w:lang w:eastAsia="ar-SA"/>
                <w14:textFill>
                  <w14:solidFill>
                    <w14:schemeClr w14:val="tx1"/>
                  </w14:solidFill>
                </w14:textFill>
              </w:rPr>
            </w:pPr>
            <w:r>
              <w:rPr>
                <w:rFonts w:hint="eastAsia"/>
                <w:color w:val="000000" w:themeColor="text1"/>
                <w:highlight w:val="none"/>
                <w:lang w:eastAsia="ar-SA"/>
                <w14:textFill>
                  <w14:solidFill>
                    <w14:schemeClr w14:val="tx1"/>
                  </w14:solidFill>
                </w14:textFill>
              </w:rPr>
              <w:t>2、</w:t>
            </w:r>
            <w:r>
              <w:rPr>
                <w:color w:val="000000" w:themeColor="text1"/>
                <w:highlight w:val="none"/>
                <w14:textFill>
                  <w14:solidFill>
                    <w14:schemeClr w14:val="tx1"/>
                  </w14:solidFill>
                </w14:textFill>
              </w:rPr>
              <w:t>环境风险分析</w:t>
            </w:r>
          </w:p>
          <w:p w14:paraId="707BC01E">
            <w:pPr>
              <w:pStyle w:val="762"/>
              <w:spacing w:line="460" w:lineRule="exa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根据项目风险特征，本项目主要存在的环境风险事故情形为：漆料等液态 原辅料或危险废物发生泄露下渗，造成土壤及地下水污染；活性炭吸附装置发生故障导致废气非正常排放，从而对周边水体和大气环境造成影响。</w:t>
            </w:r>
          </w:p>
          <w:p w14:paraId="56862A58">
            <w:pPr>
              <w:pStyle w:val="762"/>
              <w:spacing w:line="460" w:lineRule="exa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泄漏事故影响分析</w:t>
            </w:r>
          </w:p>
          <w:p w14:paraId="74135E16">
            <w:pPr>
              <w:pStyle w:val="762"/>
              <w:spacing w:line="460" w:lineRule="exa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本项目辅料库、危废库满足“四防”（防风、防雨、防晒、防渗漏）要求，并已采取防渗措施和渗漏收集措施，在采取严格防治措施的前提下，不 会对环境造成不利环境影响。</w:t>
            </w:r>
          </w:p>
          <w:p w14:paraId="260D7651">
            <w:pPr>
              <w:pStyle w:val="762"/>
              <w:spacing w:line="460" w:lineRule="exa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火灾事故影响分析</w:t>
            </w:r>
          </w:p>
          <w:p w14:paraId="6D80D2DF">
            <w:pPr>
              <w:pStyle w:val="762"/>
              <w:spacing w:line="460" w:lineRule="exa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一旦发生火灾事故，有毒有害气体可通过热辐射、烟雾及冲击波等形式扩散至空气中，泄漏液体和消防水将进入排水系统以及渗透到土壤中，会造成财 产损失和人员伤亡，以及水环境、土壤环境的污染。</w:t>
            </w:r>
          </w:p>
          <w:p w14:paraId="02269FDD">
            <w:pPr>
              <w:pStyle w:val="762"/>
              <w:spacing w:line="460" w:lineRule="exa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治污设施非正常运行事故影响分析</w:t>
            </w:r>
          </w:p>
          <w:p w14:paraId="1ECF95AA">
            <w:pPr>
              <w:pStyle w:val="762"/>
              <w:spacing w:line="460" w:lineRule="exa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公司</w:t>
            </w:r>
            <w:r>
              <w:rPr>
                <w:rFonts w:hint="eastAsia"/>
                <w:color w:val="000000" w:themeColor="text1"/>
                <w:highlight w:val="none"/>
                <w:lang w:eastAsia="zh-CN"/>
                <w14:textFill>
                  <w14:solidFill>
                    <w14:schemeClr w14:val="tx1"/>
                  </w14:solidFill>
                </w14:textFill>
              </w:rPr>
              <w:t>研发过程</w:t>
            </w:r>
            <w:r>
              <w:rPr>
                <w:color w:val="000000" w:themeColor="text1"/>
                <w:highlight w:val="none"/>
                <w14:textFill>
                  <w14:solidFill>
                    <w14:schemeClr w14:val="tx1"/>
                  </w14:solidFill>
                </w14:textFill>
              </w:rPr>
              <w:t>中一旦出现生产设备以及废气处理设备的故障，不仅会造成较大的经济损失，还会造成污染物的非正常排放。本公司非正常工况为废气处 理设施失效或效率降低造成的污染物超标排放。事故状态下粉尘、非甲烷总烃排放浓度超过标准要求，对周边人群及大气、水、土壤环境造成一定的污染。</w:t>
            </w:r>
          </w:p>
          <w:p w14:paraId="1CAD4CF7">
            <w:pPr>
              <w:pStyle w:val="762"/>
              <w:spacing w:line="460" w:lineRule="exa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委托利用或者处置的环境影响分析</w:t>
            </w:r>
          </w:p>
          <w:p w14:paraId="3F6E5EAC">
            <w:pPr>
              <w:pStyle w:val="762"/>
              <w:spacing w:line="460" w:lineRule="exa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本项目危险废物均委托有资质单位收集处理，且本项目危险废物产生量较小，不会产生显著的环境影响。</w:t>
            </w:r>
          </w:p>
          <w:p w14:paraId="0832B625">
            <w:pPr>
              <w:pStyle w:val="30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环境风险防范措施及应急要求</w:t>
            </w:r>
          </w:p>
          <w:p w14:paraId="1C824BC3">
            <w:pPr>
              <w:pStyle w:val="76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在总平面布置上，将液态物料或危险废物贮存在仓库内，总平布置基本合理。</w:t>
            </w:r>
          </w:p>
          <w:p w14:paraId="4DA132A8">
            <w:pPr>
              <w:pStyle w:val="76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液态物料或危险废物应配备有专业知识技术人员管理，管理人员配备可靠的个人安全防护用品。</w:t>
            </w:r>
          </w:p>
          <w:p w14:paraId="3C21476D">
            <w:pPr>
              <w:pStyle w:val="76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液态物料或危险废物入库（辅料库、危废库）时，严格检验物品质量、数量、包装情况、有无泄露。入库后采取适当的养护措施，在贮存期间，定期检查，发现其品质变化、包装破损、渗漏、稳定剂短缺等，及时处理。</w:t>
            </w:r>
          </w:p>
          <w:p w14:paraId="63BDE5C1">
            <w:pPr>
              <w:pStyle w:val="76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液态物料或危险废物分区存放，因此贮存区周围应设围堰，防止事故泄漏辅料外流。严格控制室内温度、湿度，经常检查，发现变化及时调整，并配备相应灭火器。</w:t>
            </w:r>
          </w:p>
          <w:p w14:paraId="0724100F">
            <w:pPr>
              <w:pStyle w:val="76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装卸各液态物料或危险废物时，操作人员根据危险性，穿戴相应的防护用品。使用各液态原辅料的过程中，泄露和渗漏的包装容器应迅速转移至安全区域。</w:t>
            </w:r>
          </w:p>
          <w:p w14:paraId="0D88B4FE">
            <w:pPr>
              <w:pStyle w:val="76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危险废物应采用桶密闭保存，防止二次污染。</w:t>
            </w:r>
          </w:p>
          <w:p w14:paraId="509427D3">
            <w:pPr>
              <w:pStyle w:val="76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t>贮存及使用管理：包装必须严密，严防泄露；装卸、搬运时应按有关规定进行，做到轻卸、轻装，严禁摔、碰、撞、击、拖拉、倾倒和滚动。</w:t>
            </w:r>
          </w:p>
          <w:p w14:paraId="5EC8A24A">
            <w:pPr>
              <w:pStyle w:val="76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t>生产装置区的配电和照明均应按《爆炸和火灾危险环境电力装置设计规范》的规定，选用相应防爆级别的电气设备和照明灯具及开关，线路敷设均应满足安全要求。</w:t>
            </w:r>
          </w:p>
          <w:p w14:paraId="5206EC84">
            <w:pPr>
              <w:pStyle w:val="76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w:t>
            </w:r>
            <w:r>
              <w:rPr>
                <w:color w:val="000000" w:themeColor="text1"/>
                <w:highlight w:val="none"/>
                <w14:textFill>
                  <w14:solidFill>
                    <w14:schemeClr w14:val="tx1"/>
                  </w14:solidFill>
                </w14:textFill>
              </w:rPr>
              <w:t>加强废气治理设施的日常运行管理及维护，建立台账管理制度；定期检查废气治理设施，对损坏的布袋或吸附饱和活性炭及时更换，确保治理设施正常稳定运行；完善设备的操作规程，对设备操作人员进行定期培训，保证设备 的正常运行；按照规范进行例行监测，确保废气达标排放。</w:t>
            </w:r>
          </w:p>
          <w:p w14:paraId="6EAC528D">
            <w:pPr>
              <w:pStyle w:val="30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4、突发环境污染事故应急监测</w:t>
            </w:r>
          </w:p>
          <w:p w14:paraId="63E7D9D1">
            <w:pPr>
              <w:widowControl/>
              <w:wordWrap w:val="0"/>
              <w:spacing w:line="460" w:lineRule="exact"/>
              <w:ind w:firstLine="480" w:firstLineChars="200"/>
              <w:rPr>
                <w:color w:val="000000" w:themeColor="text1"/>
                <w:highlight w:val="none"/>
                <w:lang w:bidi="en-US"/>
                <w14:textFill>
                  <w14:solidFill>
                    <w14:schemeClr w14:val="tx1"/>
                  </w14:solidFill>
                </w14:textFill>
              </w:rPr>
            </w:pPr>
            <w:r>
              <w:rPr>
                <w:color w:val="000000" w:themeColor="text1"/>
                <w:highlight w:val="none"/>
                <w:lang w:bidi="en-US"/>
                <w14:textFill>
                  <w14:solidFill>
                    <w14:schemeClr w14:val="tx1"/>
                  </w14:solidFill>
                </w14:textFill>
              </w:rPr>
              <w:t>企业发生突发环境污染事故时，应急监测组应带上监测仪器和采样设备，企业自身不具备相应的应急环境监测能力时，可委托当地相关监测部门进行应急监测。监测项目与频次见下表。</w:t>
            </w:r>
          </w:p>
          <w:p w14:paraId="509C04A9">
            <w:pPr>
              <w:spacing w:line="460" w:lineRule="exact"/>
              <w:jc w:val="center"/>
              <w:rPr>
                <w:b/>
                <w:color w:val="000000" w:themeColor="text1"/>
                <w:sz w:val="21"/>
                <w:szCs w:val="22"/>
                <w:highlight w:val="none"/>
                <w14:textFill>
                  <w14:solidFill>
                    <w14:schemeClr w14:val="tx1"/>
                  </w14:solidFill>
                </w14:textFill>
              </w:rPr>
            </w:pPr>
            <w:r>
              <w:rPr>
                <w:b/>
                <w:color w:val="000000" w:themeColor="text1"/>
                <w:sz w:val="21"/>
                <w:szCs w:val="22"/>
                <w:highlight w:val="none"/>
                <w14:textFill>
                  <w14:solidFill>
                    <w14:schemeClr w14:val="tx1"/>
                  </w14:solidFill>
                </w14:textFill>
              </w:rPr>
              <w:t>表4</w:t>
            </w:r>
            <w:r>
              <w:rPr>
                <w:rFonts w:hint="eastAsia"/>
                <w:b/>
                <w:color w:val="000000" w:themeColor="text1"/>
                <w:sz w:val="21"/>
                <w:szCs w:val="22"/>
                <w:highlight w:val="none"/>
                <w14:textFill>
                  <w14:solidFill>
                    <w14:schemeClr w14:val="tx1"/>
                  </w14:solidFill>
                </w14:textFill>
              </w:rPr>
              <w:t>.5-</w:t>
            </w:r>
            <w:r>
              <w:rPr>
                <w:b/>
                <w:color w:val="000000" w:themeColor="text1"/>
                <w:sz w:val="21"/>
                <w:szCs w:val="22"/>
                <w:highlight w:val="none"/>
                <w14:textFill>
                  <w14:solidFill>
                    <w14:schemeClr w14:val="tx1"/>
                  </w14:solidFill>
                </w14:textFill>
              </w:rPr>
              <w:t>7</w:t>
            </w:r>
            <w:r>
              <w:rPr>
                <w:rFonts w:hint="eastAsia"/>
                <w:b/>
                <w:color w:val="000000" w:themeColor="text1"/>
                <w:sz w:val="21"/>
                <w:szCs w:val="22"/>
                <w:highlight w:val="none"/>
                <w14:textFill>
                  <w14:solidFill>
                    <w14:schemeClr w14:val="tx1"/>
                  </w14:solidFill>
                </w14:textFill>
              </w:rPr>
              <w:t xml:space="preserve"> </w:t>
            </w:r>
            <w:r>
              <w:rPr>
                <w:b/>
                <w:color w:val="000000" w:themeColor="text1"/>
                <w:sz w:val="21"/>
                <w:szCs w:val="22"/>
                <w:highlight w:val="none"/>
                <w14:textFill>
                  <w14:solidFill>
                    <w14:schemeClr w14:val="tx1"/>
                  </w14:solidFill>
                </w14:textFill>
              </w:rPr>
              <w:t>事故应急监测方案建议</w:t>
            </w:r>
          </w:p>
          <w:tbl>
            <w:tblPr>
              <w:tblStyle w:val="54"/>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1290"/>
              <w:gridCol w:w="1132"/>
              <w:gridCol w:w="2562"/>
              <w:gridCol w:w="2551"/>
            </w:tblGrid>
            <w:tr w14:paraId="0C563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122" w:type="dxa"/>
                  <w:gridSpan w:val="2"/>
                  <w:vAlign w:val="center"/>
                </w:tcPr>
                <w:p w14:paraId="0C6BAA27">
                  <w:pPr>
                    <w:pStyle w:val="104"/>
                    <w:spacing w:before="24" w:after="24"/>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污染类型</w:t>
                  </w:r>
                </w:p>
              </w:tc>
              <w:tc>
                <w:tcPr>
                  <w:tcW w:w="1123" w:type="dxa"/>
                  <w:vAlign w:val="center"/>
                </w:tcPr>
                <w:p w14:paraId="196B5D15">
                  <w:pPr>
                    <w:pStyle w:val="104"/>
                    <w:spacing w:before="24" w:after="24"/>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采样位置</w:t>
                  </w:r>
                </w:p>
              </w:tc>
              <w:tc>
                <w:tcPr>
                  <w:tcW w:w="2541" w:type="dxa"/>
                  <w:vAlign w:val="center"/>
                </w:tcPr>
                <w:p w14:paraId="46DEA9F9">
                  <w:pPr>
                    <w:pStyle w:val="104"/>
                    <w:spacing w:before="24" w:after="24"/>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建议采样频次</w:t>
                  </w:r>
                </w:p>
              </w:tc>
              <w:tc>
                <w:tcPr>
                  <w:tcW w:w="2530" w:type="dxa"/>
                  <w:vAlign w:val="center"/>
                </w:tcPr>
                <w:p w14:paraId="672B89E6">
                  <w:pPr>
                    <w:pStyle w:val="104"/>
                    <w:spacing w:before="24" w:after="24"/>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监测项目</w:t>
                  </w:r>
                </w:p>
              </w:tc>
            </w:tr>
            <w:tr w14:paraId="7752C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843" w:type="dxa"/>
                  <w:vAlign w:val="center"/>
                </w:tcPr>
                <w:p w14:paraId="61B9636B">
                  <w:pPr>
                    <w:pStyle w:val="104"/>
                    <w:spacing w:before="24" w:after="24"/>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水污染</w:t>
                  </w:r>
                </w:p>
              </w:tc>
              <w:tc>
                <w:tcPr>
                  <w:tcW w:w="1279" w:type="dxa"/>
                  <w:vAlign w:val="center"/>
                </w:tcPr>
                <w:p w14:paraId="2027D97D">
                  <w:pPr>
                    <w:pStyle w:val="104"/>
                    <w:spacing w:before="24" w:after="24"/>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火灾、泄漏等</w:t>
                  </w:r>
                </w:p>
              </w:tc>
              <w:tc>
                <w:tcPr>
                  <w:tcW w:w="1123" w:type="dxa"/>
                  <w:vAlign w:val="center"/>
                </w:tcPr>
                <w:p w14:paraId="33CF4D2E">
                  <w:pPr>
                    <w:pStyle w:val="104"/>
                    <w:spacing w:before="24" w:after="24"/>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雨水排放口</w:t>
                  </w:r>
                </w:p>
              </w:tc>
              <w:tc>
                <w:tcPr>
                  <w:tcW w:w="2541" w:type="dxa"/>
                  <w:vAlign w:val="center"/>
                </w:tcPr>
                <w:p w14:paraId="32D09D1A">
                  <w:pPr>
                    <w:pStyle w:val="104"/>
                    <w:spacing w:before="24" w:after="24"/>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事故发生时1次/时，事故结束后2次/天，直到达标为止</w:t>
                  </w:r>
                </w:p>
              </w:tc>
              <w:tc>
                <w:tcPr>
                  <w:tcW w:w="2530" w:type="dxa"/>
                  <w:vAlign w:val="center"/>
                </w:tcPr>
                <w:p w14:paraId="0827BB8D">
                  <w:pPr>
                    <w:pStyle w:val="104"/>
                    <w:spacing w:before="24" w:after="24"/>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pH、COD、氨氮、SS、动植物油等</w:t>
                  </w:r>
                </w:p>
              </w:tc>
            </w:tr>
            <w:tr w14:paraId="4FBA2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43" w:type="dxa"/>
                  <w:vAlign w:val="center"/>
                </w:tcPr>
                <w:p w14:paraId="3CA361C7">
                  <w:pPr>
                    <w:pStyle w:val="104"/>
                    <w:spacing w:before="24" w:after="24"/>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大气污染</w:t>
                  </w:r>
                </w:p>
              </w:tc>
              <w:tc>
                <w:tcPr>
                  <w:tcW w:w="1279" w:type="dxa"/>
                  <w:vAlign w:val="center"/>
                </w:tcPr>
                <w:p w14:paraId="62EAEAA1">
                  <w:pPr>
                    <w:pStyle w:val="104"/>
                    <w:spacing w:before="24" w:after="24"/>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废气处理设施非正常运转</w:t>
                  </w:r>
                </w:p>
              </w:tc>
              <w:tc>
                <w:tcPr>
                  <w:tcW w:w="1123" w:type="dxa"/>
                  <w:vAlign w:val="center"/>
                </w:tcPr>
                <w:p w14:paraId="69380C6F">
                  <w:pPr>
                    <w:pStyle w:val="104"/>
                    <w:spacing w:before="24" w:after="24"/>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生产车间、厂界</w:t>
                  </w:r>
                </w:p>
              </w:tc>
              <w:tc>
                <w:tcPr>
                  <w:tcW w:w="2541" w:type="dxa"/>
                  <w:vAlign w:val="center"/>
                </w:tcPr>
                <w:p w14:paraId="2641F862">
                  <w:pPr>
                    <w:pStyle w:val="104"/>
                    <w:spacing w:before="24" w:after="24"/>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事故发生时4次/天，事故结束后1次/天，直到达标为止</w:t>
                  </w:r>
                </w:p>
              </w:tc>
              <w:tc>
                <w:tcPr>
                  <w:tcW w:w="2530" w:type="dxa"/>
                  <w:vAlign w:val="center"/>
                </w:tcPr>
                <w:p w14:paraId="4BE29D52">
                  <w:pPr>
                    <w:pStyle w:val="104"/>
                    <w:spacing w:before="24" w:after="24"/>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非甲烷总烃、颗粒物</w:t>
                  </w:r>
                </w:p>
              </w:tc>
            </w:tr>
          </w:tbl>
          <w:p w14:paraId="3323FB9C">
            <w:pPr>
              <w:pStyle w:val="30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应急预案的内容和要求</w:t>
            </w:r>
          </w:p>
          <w:p w14:paraId="06786FA9">
            <w:pPr>
              <w:spacing w:line="460" w:lineRule="exact"/>
              <w:jc w:val="center"/>
              <w:rPr>
                <w:b/>
                <w:color w:val="000000" w:themeColor="text1"/>
                <w:sz w:val="21"/>
                <w:szCs w:val="22"/>
                <w:highlight w:val="none"/>
                <w14:textFill>
                  <w14:solidFill>
                    <w14:schemeClr w14:val="tx1"/>
                  </w14:solidFill>
                </w14:textFill>
              </w:rPr>
            </w:pPr>
            <w:r>
              <w:rPr>
                <w:b/>
                <w:color w:val="000000" w:themeColor="text1"/>
                <w:sz w:val="21"/>
                <w:szCs w:val="22"/>
                <w:highlight w:val="none"/>
                <w14:textFill>
                  <w14:solidFill>
                    <w14:schemeClr w14:val="tx1"/>
                  </w14:solidFill>
                </w14:textFill>
              </w:rPr>
              <w:t>表4</w:t>
            </w:r>
            <w:r>
              <w:rPr>
                <w:rFonts w:hint="eastAsia"/>
                <w:b/>
                <w:color w:val="000000" w:themeColor="text1"/>
                <w:sz w:val="21"/>
                <w:szCs w:val="22"/>
                <w:highlight w:val="none"/>
                <w14:textFill>
                  <w14:solidFill>
                    <w14:schemeClr w14:val="tx1"/>
                  </w14:solidFill>
                </w14:textFill>
              </w:rPr>
              <w:t>.5-</w:t>
            </w:r>
            <w:r>
              <w:rPr>
                <w:b/>
                <w:color w:val="000000" w:themeColor="text1"/>
                <w:sz w:val="21"/>
                <w:szCs w:val="22"/>
                <w:highlight w:val="none"/>
                <w14:textFill>
                  <w14:solidFill>
                    <w14:schemeClr w14:val="tx1"/>
                  </w14:solidFill>
                </w14:textFill>
              </w:rPr>
              <w:t>8  环保应急预案表</w:t>
            </w:r>
          </w:p>
          <w:tbl>
            <w:tblPr>
              <w:tblStyle w:val="2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97"/>
              <w:gridCol w:w="1864"/>
              <w:gridCol w:w="5824"/>
            </w:tblGrid>
            <w:tr w14:paraId="347B2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691" w:type="dxa"/>
                  <w:vAlign w:val="center"/>
                </w:tcPr>
                <w:p w14:paraId="55604DA8">
                  <w:pPr>
                    <w:pStyle w:val="766"/>
                    <w:framePr w:hSpace="0" w:wrap="auto" w:vAnchor="margin" w:hAnchor="text" w:xAlign="left" w:yAlign="inline"/>
                    <w:rPr>
                      <w:rFonts w:cs="Times New Roman"/>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序号</w:t>
                  </w:r>
                </w:p>
              </w:tc>
              <w:tc>
                <w:tcPr>
                  <w:tcW w:w="1849" w:type="dxa"/>
                  <w:vAlign w:val="center"/>
                </w:tcPr>
                <w:p w14:paraId="6A9006C3">
                  <w:pPr>
                    <w:pStyle w:val="766"/>
                    <w:framePr w:hSpace="0" w:wrap="auto" w:vAnchor="margin" w:hAnchor="text" w:xAlign="left" w:yAlign="inline"/>
                    <w:rPr>
                      <w:rFonts w:cs="Times New Roman"/>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项目</w:t>
                  </w:r>
                </w:p>
              </w:tc>
              <w:tc>
                <w:tcPr>
                  <w:tcW w:w="5776" w:type="dxa"/>
                  <w:vAlign w:val="center"/>
                </w:tcPr>
                <w:p w14:paraId="326053C9">
                  <w:pPr>
                    <w:pStyle w:val="766"/>
                    <w:framePr w:hSpace="0" w:wrap="auto" w:vAnchor="margin" w:hAnchor="text" w:xAlign="left" w:yAlign="inline"/>
                    <w:rPr>
                      <w:rFonts w:cs="Times New Roman"/>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内容及要求</w:t>
                  </w:r>
                </w:p>
              </w:tc>
            </w:tr>
            <w:tr w14:paraId="721B2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691" w:type="dxa"/>
                  <w:vAlign w:val="center"/>
                </w:tcPr>
                <w:p w14:paraId="731D459B">
                  <w:pPr>
                    <w:pStyle w:val="766"/>
                    <w:framePr w:hSpace="0" w:wrap="auto" w:vAnchor="margin" w:hAnchor="text" w:xAlign="left" w:yAlign="inline"/>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1</w:t>
                  </w:r>
                </w:p>
              </w:tc>
              <w:tc>
                <w:tcPr>
                  <w:tcW w:w="1849" w:type="dxa"/>
                  <w:vAlign w:val="center"/>
                </w:tcPr>
                <w:p w14:paraId="450452B4">
                  <w:pPr>
                    <w:pStyle w:val="766"/>
                    <w:framePr w:hSpace="0" w:wrap="auto" w:vAnchor="margin" w:hAnchor="text" w:xAlign="left" w:yAlign="inline"/>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应急计划区</w:t>
                  </w:r>
                </w:p>
              </w:tc>
              <w:tc>
                <w:tcPr>
                  <w:tcW w:w="5776" w:type="dxa"/>
                  <w:vAlign w:val="center"/>
                </w:tcPr>
                <w:p w14:paraId="51E5A5EC">
                  <w:pPr>
                    <w:pStyle w:val="766"/>
                    <w:framePr w:hSpace="0" w:wrap="auto" w:vAnchor="margin" w:hAnchor="text" w:xAlign="left" w:yAlign="inline"/>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危险目标为危废库；保护目标为项目周围的环境敏感目标</w:t>
                  </w:r>
                </w:p>
              </w:tc>
            </w:tr>
            <w:tr w14:paraId="3759B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691" w:type="dxa"/>
                  <w:vAlign w:val="center"/>
                </w:tcPr>
                <w:p w14:paraId="161E8A85">
                  <w:pPr>
                    <w:pStyle w:val="766"/>
                    <w:framePr w:hSpace="0" w:wrap="auto" w:vAnchor="margin" w:hAnchor="text" w:xAlign="left" w:yAlign="inline"/>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2</w:t>
                  </w:r>
                </w:p>
              </w:tc>
              <w:tc>
                <w:tcPr>
                  <w:tcW w:w="1849" w:type="dxa"/>
                  <w:vAlign w:val="center"/>
                </w:tcPr>
                <w:p w14:paraId="2CB4BD5A">
                  <w:pPr>
                    <w:pStyle w:val="766"/>
                    <w:framePr w:hSpace="0" w:wrap="auto" w:vAnchor="margin" w:hAnchor="text" w:xAlign="left" w:yAlign="inline"/>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应急组织机构、</w:t>
                  </w:r>
                </w:p>
                <w:p w14:paraId="2CD0DF8B">
                  <w:pPr>
                    <w:pStyle w:val="766"/>
                    <w:framePr w:hSpace="0" w:wrap="auto" w:vAnchor="margin" w:hAnchor="text" w:xAlign="left" w:yAlign="inline"/>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人员</w:t>
                  </w:r>
                </w:p>
              </w:tc>
              <w:tc>
                <w:tcPr>
                  <w:tcW w:w="5776" w:type="dxa"/>
                  <w:vAlign w:val="center"/>
                </w:tcPr>
                <w:p w14:paraId="641C93A9">
                  <w:pPr>
                    <w:pStyle w:val="766"/>
                    <w:framePr w:hSpace="0" w:wrap="auto" w:vAnchor="margin" w:hAnchor="text" w:xAlign="left" w:yAlign="inline"/>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设立事故应急机构，人员由企业主要领导、安全负责人、环保负责人等主要人员组成</w:t>
                  </w:r>
                </w:p>
              </w:tc>
            </w:tr>
            <w:tr w14:paraId="7E6BC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2" w:hRule="atLeast"/>
                <w:jc w:val="center"/>
              </w:trPr>
              <w:tc>
                <w:tcPr>
                  <w:tcW w:w="691" w:type="dxa"/>
                  <w:vAlign w:val="center"/>
                </w:tcPr>
                <w:p w14:paraId="07867AB3">
                  <w:pPr>
                    <w:pStyle w:val="766"/>
                    <w:framePr w:hSpace="0" w:wrap="auto" w:vAnchor="margin" w:hAnchor="text" w:xAlign="left" w:yAlign="inline"/>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3</w:t>
                  </w:r>
                </w:p>
              </w:tc>
              <w:tc>
                <w:tcPr>
                  <w:tcW w:w="1849" w:type="dxa"/>
                  <w:vAlign w:val="center"/>
                </w:tcPr>
                <w:p w14:paraId="4D1DD1FC">
                  <w:pPr>
                    <w:pStyle w:val="766"/>
                    <w:framePr w:hSpace="0" w:wrap="auto" w:vAnchor="margin" w:hAnchor="text" w:xAlign="left" w:yAlign="inline"/>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预案分级响应条件</w:t>
                  </w:r>
                </w:p>
              </w:tc>
              <w:tc>
                <w:tcPr>
                  <w:tcW w:w="5776" w:type="dxa"/>
                  <w:vAlign w:val="center"/>
                </w:tcPr>
                <w:p w14:paraId="0C0D89CA">
                  <w:pPr>
                    <w:pStyle w:val="766"/>
                    <w:framePr w:hSpace="0" w:wrap="auto" w:vAnchor="margin" w:hAnchor="text" w:xAlign="left" w:yAlign="inline"/>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环保预案的级别分为三级，一级为特大事故、二级为重大事故、三级为一般事故。根据事故的级别，相应建立对应的事故处理程序和处理范围。</w:t>
                  </w:r>
                </w:p>
              </w:tc>
            </w:tr>
            <w:tr w14:paraId="54E41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691" w:type="dxa"/>
                  <w:vAlign w:val="center"/>
                </w:tcPr>
                <w:p w14:paraId="084AFC7C">
                  <w:pPr>
                    <w:pStyle w:val="766"/>
                    <w:framePr w:hSpace="0" w:wrap="auto" w:vAnchor="margin" w:hAnchor="text" w:xAlign="left" w:yAlign="inline"/>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4</w:t>
                  </w:r>
                </w:p>
              </w:tc>
              <w:tc>
                <w:tcPr>
                  <w:tcW w:w="1849" w:type="dxa"/>
                  <w:vAlign w:val="center"/>
                </w:tcPr>
                <w:p w14:paraId="3FC4C5FD">
                  <w:pPr>
                    <w:pStyle w:val="766"/>
                    <w:framePr w:hSpace="0" w:wrap="auto" w:vAnchor="margin" w:hAnchor="text" w:xAlign="left" w:yAlign="inline"/>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应急救援保障</w:t>
                  </w:r>
                </w:p>
              </w:tc>
              <w:tc>
                <w:tcPr>
                  <w:tcW w:w="5776" w:type="dxa"/>
                  <w:vAlign w:val="center"/>
                </w:tcPr>
                <w:p w14:paraId="7AEC4370">
                  <w:pPr>
                    <w:pStyle w:val="766"/>
                    <w:framePr w:hSpace="0" w:wrap="auto" w:vAnchor="margin" w:hAnchor="text" w:xAlign="left" w:yAlign="inline"/>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企业应配备必要的应急设施及设备和器材；事故易发的工 作岗位配备必需的防护用品等。</w:t>
                  </w:r>
                </w:p>
              </w:tc>
            </w:tr>
            <w:tr w14:paraId="41E95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691" w:type="dxa"/>
                  <w:vAlign w:val="center"/>
                </w:tcPr>
                <w:p w14:paraId="4DAB4AF4">
                  <w:pPr>
                    <w:pStyle w:val="766"/>
                    <w:framePr w:hSpace="0" w:wrap="auto" w:vAnchor="margin" w:hAnchor="text" w:xAlign="left" w:yAlign="inline"/>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5</w:t>
                  </w:r>
                </w:p>
              </w:tc>
              <w:tc>
                <w:tcPr>
                  <w:tcW w:w="1849" w:type="dxa"/>
                  <w:vAlign w:val="center"/>
                </w:tcPr>
                <w:p w14:paraId="3F676462">
                  <w:pPr>
                    <w:pStyle w:val="766"/>
                    <w:framePr w:hSpace="0" w:wrap="auto" w:vAnchor="margin" w:hAnchor="text" w:xAlign="left" w:yAlign="inline"/>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报警、通讯联络方式</w:t>
                  </w:r>
                </w:p>
              </w:tc>
              <w:tc>
                <w:tcPr>
                  <w:tcW w:w="5776" w:type="dxa"/>
                  <w:vAlign w:val="center"/>
                </w:tcPr>
                <w:p w14:paraId="7C82D319">
                  <w:pPr>
                    <w:pStyle w:val="766"/>
                    <w:framePr w:hSpace="0" w:wrap="auto" w:vAnchor="margin" w:hAnchor="text" w:xAlign="left" w:yAlign="inline"/>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建立专用的报警和通讯线路，并保持其畅通。</w:t>
                  </w:r>
                </w:p>
              </w:tc>
            </w:tr>
            <w:tr w14:paraId="69CFE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691" w:type="dxa"/>
                  <w:vAlign w:val="center"/>
                </w:tcPr>
                <w:p w14:paraId="306AC2B0">
                  <w:pPr>
                    <w:pStyle w:val="766"/>
                    <w:framePr w:hSpace="0" w:wrap="auto" w:vAnchor="margin" w:hAnchor="text" w:xAlign="left" w:yAlign="inline"/>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6</w:t>
                  </w:r>
                </w:p>
              </w:tc>
              <w:tc>
                <w:tcPr>
                  <w:tcW w:w="1849" w:type="dxa"/>
                  <w:vAlign w:val="center"/>
                </w:tcPr>
                <w:p w14:paraId="0ABB9AD4">
                  <w:pPr>
                    <w:pStyle w:val="766"/>
                    <w:framePr w:hSpace="0" w:wrap="auto" w:vAnchor="margin" w:hAnchor="text" w:xAlign="left" w:yAlign="inline"/>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应急环境监测、抢救、救援及控</w:t>
                  </w:r>
                </w:p>
              </w:tc>
              <w:tc>
                <w:tcPr>
                  <w:tcW w:w="5776" w:type="dxa"/>
                  <w:vAlign w:val="center"/>
                </w:tcPr>
                <w:p w14:paraId="5A2F7607">
                  <w:pPr>
                    <w:pStyle w:val="766"/>
                    <w:framePr w:hSpace="0" w:wrap="auto" w:vAnchor="margin" w:hAnchor="text" w:xAlign="left" w:yAlign="inline"/>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发生事故时，要保证现场的事故处理设施和全厂的应急处 理系统能够紧急启动，并对事故产生的污染物进行有效的</w:t>
                  </w:r>
                </w:p>
              </w:tc>
            </w:tr>
            <w:tr w14:paraId="1A9E5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691" w:type="dxa"/>
                  <w:vAlign w:val="center"/>
                </w:tcPr>
                <w:p w14:paraId="670BE2F7">
                  <w:pPr>
                    <w:pStyle w:val="766"/>
                    <w:framePr w:hSpace="0" w:wrap="auto" w:vAnchor="margin" w:hAnchor="text" w:xAlign="left" w:yAlign="inline"/>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7</w:t>
                  </w:r>
                </w:p>
              </w:tc>
              <w:tc>
                <w:tcPr>
                  <w:tcW w:w="1849" w:type="dxa"/>
                  <w:vAlign w:val="center"/>
                </w:tcPr>
                <w:p w14:paraId="4E0EFF49">
                  <w:pPr>
                    <w:pStyle w:val="766"/>
                    <w:framePr w:hSpace="0" w:wrap="auto" w:vAnchor="margin" w:hAnchor="text" w:xAlign="left" w:yAlign="inline"/>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应急监测、防护措施、清除泄漏措施和器材</w:t>
                  </w:r>
                </w:p>
              </w:tc>
              <w:tc>
                <w:tcPr>
                  <w:tcW w:w="5776" w:type="dxa"/>
                  <w:vAlign w:val="center"/>
                </w:tcPr>
                <w:p w14:paraId="30648064">
                  <w:pPr>
                    <w:pStyle w:val="766"/>
                    <w:framePr w:hSpace="0" w:wrap="auto" w:vAnchor="margin" w:hAnchor="text" w:xAlign="left" w:yAlign="inline"/>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设立必要地控制和清除污染的相应措施，如：水枪、及时 更换阀门等。事故发生时，要及时发现事故发生地点和环节，并利用已有的防护措施减少污染物的排放。</w:t>
                  </w:r>
                </w:p>
              </w:tc>
            </w:tr>
            <w:tr w14:paraId="70A32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691" w:type="dxa"/>
                  <w:vAlign w:val="center"/>
                </w:tcPr>
                <w:p w14:paraId="46EC6656">
                  <w:pPr>
                    <w:pStyle w:val="766"/>
                    <w:framePr w:hSpace="0" w:wrap="auto" w:vAnchor="margin" w:hAnchor="text" w:xAlign="left" w:yAlign="inline"/>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8</w:t>
                  </w:r>
                </w:p>
              </w:tc>
              <w:tc>
                <w:tcPr>
                  <w:tcW w:w="1849" w:type="dxa"/>
                  <w:vAlign w:val="center"/>
                </w:tcPr>
                <w:p w14:paraId="761ED1E6">
                  <w:pPr>
                    <w:pStyle w:val="766"/>
                    <w:framePr w:hSpace="0" w:wrap="auto" w:vAnchor="margin" w:hAnchor="text" w:xAlign="left" w:yAlign="inline"/>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人员积极撤离、疏散，应急剂量控制、撤离计划</w:t>
                  </w:r>
                </w:p>
              </w:tc>
              <w:tc>
                <w:tcPr>
                  <w:tcW w:w="5776" w:type="dxa"/>
                  <w:vAlign w:val="center"/>
                </w:tcPr>
                <w:p w14:paraId="17674A89">
                  <w:pPr>
                    <w:pStyle w:val="766"/>
                    <w:framePr w:hSpace="0" w:wrap="auto" w:vAnchor="margin" w:hAnchor="text" w:xAlign="left" w:yAlign="inline"/>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事故发生时，通知下风向居民和企事业单位，以便于人群紧急疏散，减小污染物对周围人群人体健康的影响。及时通知公安、交通、消防等有关部门及时封闭受污染区域，减小事故影响范围。发生重大事故时，要通知周围居民和企业及时疏散。</w:t>
                  </w:r>
                </w:p>
              </w:tc>
            </w:tr>
            <w:tr w14:paraId="699B0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691" w:type="dxa"/>
                  <w:vAlign w:val="center"/>
                </w:tcPr>
                <w:p w14:paraId="3DE1FD55">
                  <w:pPr>
                    <w:pStyle w:val="766"/>
                    <w:framePr w:hSpace="0" w:wrap="auto" w:vAnchor="margin" w:hAnchor="text" w:xAlign="left" w:yAlign="inline"/>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9</w:t>
                  </w:r>
                </w:p>
              </w:tc>
              <w:tc>
                <w:tcPr>
                  <w:tcW w:w="1849" w:type="dxa"/>
                  <w:vAlign w:val="center"/>
                </w:tcPr>
                <w:p w14:paraId="21C08650">
                  <w:pPr>
                    <w:pStyle w:val="766"/>
                    <w:framePr w:hSpace="0" w:wrap="auto" w:vAnchor="margin" w:hAnchor="text" w:xAlign="left" w:yAlign="inline"/>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事故应急救援关闭程序和恢复措</w:t>
                  </w:r>
                </w:p>
                <w:p w14:paraId="71ED7C22">
                  <w:pPr>
                    <w:pStyle w:val="766"/>
                    <w:framePr w:hSpace="0" w:wrap="auto" w:vAnchor="margin" w:hAnchor="text" w:xAlign="left" w:yAlign="inline"/>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施</w:t>
                  </w:r>
                </w:p>
              </w:tc>
              <w:tc>
                <w:tcPr>
                  <w:tcW w:w="5776" w:type="dxa"/>
                  <w:vAlign w:val="center"/>
                </w:tcPr>
                <w:p w14:paraId="3EC012B9">
                  <w:pPr>
                    <w:pStyle w:val="766"/>
                    <w:framePr w:hSpace="0" w:wrap="auto" w:vAnchor="margin" w:hAnchor="text" w:xAlign="left" w:yAlign="inline"/>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事故发生后，采取相应的应急处理，在环境监测部门对周围环境进行监测合格后，方可关闭应急程序，同时做好善后工作。</w:t>
                  </w:r>
                </w:p>
              </w:tc>
            </w:tr>
            <w:tr w14:paraId="2E2B9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691" w:type="dxa"/>
                  <w:vAlign w:val="center"/>
                </w:tcPr>
                <w:p w14:paraId="7C2C8441">
                  <w:pPr>
                    <w:pStyle w:val="766"/>
                    <w:framePr w:hSpace="0" w:wrap="auto" w:vAnchor="margin" w:hAnchor="text" w:xAlign="left" w:yAlign="inline"/>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10</w:t>
                  </w:r>
                </w:p>
              </w:tc>
              <w:tc>
                <w:tcPr>
                  <w:tcW w:w="1849" w:type="dxa"/>
                  <w:vAlign w:val="center"/>
                </w:tcPr>
                <w:p w14:paraId="52DABC01">
                  <w:pPr>
                    <w:pStyle w:val="766"/>
                    <w:framePr w:hSpace="0" w:wrap="auto" w:vAnchor="margin" w:hAnchor="text" w:xAlign="left" w:yAlign="inline"/>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应急培训计划</w:t>
                  </w:r>
                </w:p>
              </w:tc>
              <w:tc>
                <w:tcPr>
                  <w:tcW w:w="5776" w:type="dxa"/>
                  <w:vAlign w:val="center"/>
                </w:tcPr>
                <w:p w14:paraId="2C6B5F16">
                  <w:pPr>
                    <w:pStyle w:val="766"/>
                    <w:framePr w:hSpace="0" w:wrap="auto" w:vAnchor="margin" w:hAnchor="text" w:xAlign="left" w:yAlign="inline"/>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企业要注意日产工作中对事故应急处理的培训，以提高职工的安全防范意识。</w:t>
                  </w:r>
                </w:p>
              </w:tc>
            </w:tr>
            <w:tr w14:paraId="0CA98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691" w:type="dxa"/>
                  <w:vAlign w:val="center"/>
                </w:tcPr>
                <w:p w14:paraId="59720226">
                  <w:pPr>
                    <w:pStyle w:val="766"/>
                    <w:framePr w:hSpace="0" w:wrap="auto" w:vAnchor="margin" w:hAnchor="text" w:xAlign="left" w:yAlign="inline"/>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11</w:t>
                  </w:r>
                </w:p>
              </w:tc>
              <w:tc>
                <w:tcPr>
                  <w:tcW w:w="1849" w:type="dxa"/>
                  <w:vAlign w:val="center"/>
                </w:tcPr>
                <w:p w14:paraId="05C94BB7">
                  <w:pPr>
                    <w:pStyle w:val="766"/>
                    <w:framePr w:hSpace="0" w:wrap="auto" w:vAnchor="margin" w:hAnchor="text" w:xAlign="left" w:yAlign="inline"/>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公众教育和信息</w:t>
                  </w:r>
                </w:p>
              </w:tc>
              <w:tc>
                <w:tcPr>
                  <w:tcW w:w="5776" w:type="dxa"/>
                  <w:vAlign w:val="center"/>
                </w:tcPr>
                <w:p w14:paraId="166A7224">
                  <w:pPr>
                    <w:pStyle w:val="766"/>
                    <w:framePr w:hSpace="0" w:wrap="auto" w:vAnchor="margin" w:hAnchor="text" w:xAlign="left" w:yAlign="inline"/>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通过各种方式，对周围居民等进行事故防范宣传。</w:t>
                  </w:r>
                </w:p>
              </w:tc>
            </w:tr>
          </w:tbl>
          <w:p w14:paraId="5FA8E03F">
            <w:pPr>
              <w:pStyle w:val="300"/>
              <w:ind w:firstLine="480"/>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6、环境风险影响结论</w:t>
            </w:r>
          </w:p>
          <w:p w14:paraId="6CAFB24B">
            <w:pPr>
              <w:pStyle w:val="30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据上述分析，本项目通过落实上述风险防范措施，其发生概率可进一步降低，其影响可以进一步减轻，环境风险是可防控的。</w:t>
            </w:r>
          </w:p>
          <w:p w14:paraId="2B57C62F">
            <w:pPr>
              <w:pStyle w:val="174"/>
              <w:rPr>
                <w:color w:val="000000" w:themeColor="text1"/>
                <w:highlight w:val="none"/>
                <w14:textFill>
                  <w14:solidFill>
                    <w14:schemeClr w14:val="tx1"/>
                  </w14:solidFill>
                </w14:textFill>
              </w:rPr>
            </w:pPr>
            <w:r>
              <w:rPr>
                <w:rFonts w:hint="eastAsia"/>
                <w:color w:val="000000" w:themeColor="text1"/>
                <w:kern w:val="1"/>
                <w:szCs w:val="21"/>
                <w:highlight w:val="none"/>
                <w14:textFill>
                  <w14:solidFill>
                    <w14:schemeClr w14:val="tx1"/>
                  </w14:solidFill>
                </w14:textFill>
              </w:rPr>
              <w:t>4.5.8</w:t>
            </w:r>
            <w:r>
              <w:rPr>
                <w:rFonts w:hint="eastAsia"/>
                <w:color w:val="000000" w:themeColor="text1"/>
                <w:highlight w:val="none"/>
                <w14:textFill>
                  <w14:solidFill>
                    <w14:schemeClr w14:val="tx1"/>
                  </w14:solidFill>
                </w14:textFill>
              </w:rPr>
              <w:t>电磁辐射环境影响分析</w:t>
            </w:r>
          </w:p>
          <w:p w14:paraId="615AB1F1">
            <w:pPr>
              <w:pStyle w:val="300"/>
              <w:ind w:firstLine="480"/>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本项目不属于电磁辐射类项目，无电磁辐射污染，因此无需进行电磁辐射环境影响分析。</w:t>
            </w:r>
          </w:p>
          <w:p w14:paraId="6F696595">
            <w:pPr>
              <w:pStyle w:val="17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4.5.9环保设施运行管理要求</w:t>
            </w:r>
          </w:p>
          <w:p w14:paraId="396AE8B6">
            <w:pPr>
              <w:pStyle w:val="300"/>
              <w:ind w:firstLine="480"/>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1、废气</w:t>
            </w:r>
          </w:p>
          <w:p w14:paraId="556E5107">
            <w:pPr>
              <w:pStyle w:val="300"/>
              <w:ind w:firstLine="480"/>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1）环保设施应先于其对应的生产设施运转，后于对应设施关闭，保证在生产设施运行波动情况下仍能正常运转，实现达标排放。产生大气污染物的生产工艺和装置需设立局部或整体气体收集系统和净化处理装置，集气方向应与污染气流运动方向一致。</w:t>
            </w:r>
          </w:p>
          <w:p w14:paraId="04275B41">
            <w:pPr>
              <w:pStyle w:val="300"/>
              <w:ind w:firstLine="480"/>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（2）废气收集系统的输送管道应密闭，在负压下运行。废气收集系统排风罩的设置应符合GB/T16758的规定。采用外部排风罩的，应按GB/T16758、AQ/T4274规定的方法测量控制风速。</w:t>
            </w:r>
          </w:p>
          <w:p w14:paraId="74E47AB1">
            <w:pPr>
              <w:pStyle w:val="300"/>
              <w:ind w:firstLine="480"/>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3）废气收集处理系统应与生产工艺设备同步运行。废气收集处理系统发生故障或检修时，对应的生产工艺设备应停止运行，待检修完毕后同步投入使用；生产工艺设备不能停止运行或不能及时停止运行的，应设置废气应急处理设施或采取其他替代措施。</w:t>
            </w:r>
          </w:p>
          <w:p w14:paraId="7C43CD56">
            <w:pPr>
              <w:pStyle w:val="300"/>
              <w:ind w:firstLine="480"/>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2、废水</w:t>
            </w:r>
          </w:p>
          <w:p w14:paraId="502951F4">
            <w:pPr>
              <w:pStyle w:val="300"/>
              <w:ind w:firstLine="480"/>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（1）应当按照相关法律法规、标准和技术规范等要求运行废水治理设施并进行维护和管理，保证设施运行正常，处理、排放水污染物符合国家或地方污染物排放标准的规定。</w:t>
            </w:r>
          </w:p>
          <w:p w14:paraId="5C39E544">
            <w:pPr>
              <w:pStyle w:val="300"/>
              <w:ind w:firstLine="480"/>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（2）废水治理设施应在满足设计工况的条件下运行，并根据工艺要求，定期对设备、电气、自控仪表及构筑物进行检查维护，确保废水治理没施可靠运行。</w:t>
            </w:r>
          </w:p>
          <w:p w14:paraId="341D438F">
            <w:pPr>
              <w:pStyle w:val="300"/>
              <w:ind w:firstLine="480"/>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（3）做好排放口管控，正常情况下，厂区内除雨水排放口、生活污水排放口和废水总排放口外，不得设置其他未纳入监管的排放口。</w:t>
            </w:r>
          </w:p>
          <w:p w14:paraId="61B5A754">
            <w:pPr>
              <w:pStyle w:val="300"/>
              <w:ind w:firstLine="480"/>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3、固体废物</w:t>
            </w:r>
          </w:p>
          <w:p w14:paraId="10E12E51">
            <w:pPr>
              <w:pStyle w:val="300"/>
              <w:ind w:firstLine="480"/>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（1）加强固体废物收集、贮存、利用、处置等各环节的环境管理,一般工业固体废物和危险废物暂存应采取措施有效防止有毒有害物质渗漏、流失和扬散。</w:t>
            </w:r>
          </w:p>
          <w:p w14:paraId="29BA8303">
            <w:pPr>
              <w:pStyle w:val="300"/>
              <w:ind w:firstLine="480"/>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（2）</w:t>
            </w:r>
            <w:r>
              <w:rPr>
                <w:rFonts w:hint="eastAsia"/>
                <w:bCs/>
                <w:color w:val="000000" w:themeColor="text1"/>
                <w:highlight w:val="none"/>
                <w:lang w:eastAsia="zh-CN"/>
                <w14:textFill>
                  <w14:solidFill>
                    <w14:schemeClr w14:val="tx1"/>
                  </w14:solidFill>
                </w14:textFill>
              </w:rPr>
              <w:t>研发过程</w:t>
            </w:r>
            <w:r>
              <w:rPr>
                <w:rFonts w:hint="eastAsia"/>
                <w:bCs/>
                <w:color w:val="000000" w:themeColor="text1"/>
                <w:highlight w:val="none"/>
                <w14:textFill>
                  <w14:solidFill>
                    <w14:schemeClr w14:val="tx1"/>
                  </w14:solidFill>
                </w14:textFill>
              </w:rPr>
              <w:t>中产生的可自行利用的固体废物应尽可能进行综合利用，不能利用的固体废物按照法规标准进行处理处置。</w:t>
            </w:r>
          </w:p>
          <w:p w14:paraId="7340DCA8">
            <w:pPr>
              <w:pStyle w:val="300"/>
              <w:ind w:firstLine="480"/>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（3）固体废物自行综合利用时，应采取有效措施防治二次污染。</w:t>
            </w:r>
          </w:p>
          <w:p w14:paraId="1A5E1FAE">
            <w:pPr>
              <w:pStyle w:val="300"/>
              <w:ind w:firstLine="480"/>
              <w:rPr>
                <w:bCs/>
                <w:color w:val="000000" w:themeColor="text1"/>
                <w:highlight w:val="none"/>
                <w14:textFill>
                  <w14:solidFill>
                    <w14:schemeClr w14:val="tx1"/>
                  </w14:solidFill>
                </w14:textFill>
              </w:rPr>
            </w:pPr>
            <w:r>
              <w:rPr>
                <w:rFonts w:hint="eastAsia"/>
                <w:bCs/>
                <w:color w:val="000000" w:themeColor="text1"/>
                <w:highlight w:val="none"/>
                <w:lang w:bidi="ar-SA"/>
                <w14:textFill>
                  <w14:solidFill>
                    <w14:schemeClr w14:val="tx1"/>
                  </w14:solidFill>
                </w14:textFill>
              </w:rPr>
              <w:t>（4）危险废物应按照相关规定严格执行危险废物转移联单制度。</w:t>
            </w:r>
          </w:p>
          <w:p w14:paraId="27F2196C">
            <w:pPr>
              <w:pStyle w:val="174"/>
              <w:rPr>
                <w:color w:val="000000" w:themeColor="text1"/>
                <w:kern w:val="2"/>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rFonts w:hint="eastAsia" w:eastAsiaTheme="minorEastAsia"/>
                <w:color w:val="000000" w:themeColor="text1"/>
                <w:highlight w:val="none"/>
                <w14:textFill>
                  <w14:solidFill>
                    <w14:schemeClr w14:val="tx1"/>
                  </w14:solidFill>
                </w14:textFill>
              </w:rPr>
              <w:t>5</w:t>
            </w:r>
            <w:r>
              <w:rPr>
                <w:rFonts w:hint="eastAsia"/>
                <w:color w:val="000000" w:themeColor="text1"/>
                <w:highlight w:val="none"/>
                <w14:textFill>
                  <w14:solidFill>
                    <w14:schemeClr w14:val="tx1"/>
                  </w14:solidFill>
                </w14:textFill>
              </w:rPr>
              <w:t>.10项目环保措施汇总及投资</w:t>
            </w:r>
          </w:p>
          <w:p w14:paraId="0DC61B74">
            <w:pPr>
              <w:pStyle w:val="300"/>
              <w:ind w:firstLine="480"/>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项目环保投资为</w:t>
            </w:r>
            <w:r>
              <w:rPr>
                <w:rFonts w:hint="eastAsia"/>
                <w:bCs/>
                <w:color w:val="000000" w:themeColor="text1"/>
                <w:highlight w:val="none"/>
                <w:lang w:val="en-US" w:eastAsia="zh-CN"/>
                <w14:textFill>
                  <w14:solidFill>
                    <w14:schemeClr w14:val="tx1"/>
                  </w14:solidFill>
                </w14:textFill>
              </w:rPr>
              <w:t>74.5</w:t>
            </w:r>
            <w:r>
              <w:rPr>
                <w:bCs/>
                <w:color w:val="000000" w:themeColor="text1"/>
                <w:highlight w:val="none"/>
                <w14:textFill>
                  <w14:solidFill>
                    <w14:schemeClr w14:val="tx1"/>
                  </w14:solidFill>
                </w14:textFill>
              </w:rPr>
              <w:t>万元，占总投资</w:t>
            </w:r>
            <w:r>
              <w:rPr>
                <w:rFonts w:hint="eastAsia"/>
                <w:bCs/>
                <w:color w:val="000000" w:themeColor="text1"/>
                <w:highlight w:val="none"/>
                <w:lang w:val="en-US" w:eastAsia="zh-CN"/>
                <w14:textFill>
                  <w14:solidFill>
                    <w14:schemeClr w14:val="tx1"/>
                  </w14:solidFill>
                </w14:textFill>
              </w:rPr>
              <w:t>5824.97</w:t>
            </w:r>
            <w:r>
              <w:rPr>
                <w:bCs/>
                <w:color w:val="000000" w:themeColor="text1"/>
                <w:highlight w:val="none"/>
                <w14:textFill>
                  <w14:solidFill>
                    <w14:schemeClr w14:val="tx1"/>
                  </w14:solidFill>
                </w14:textFill>
              </w:rPr>
              <w:t>万元的</w:t>
            </w:r>
            <w:r>
              <w:rPr>
                <w:rFonts w:hint="eastAsia"/>
                <w:bCs/>
                <w:color w:val="000000" w:themeColor="text1"/>
                <w:highlight w:val="none"/>
                <w:lang w:val="en-US" w:eastAsia="zh-CN"/>
                <w14:textFill>
                  <w14:solidFill>
                    <w14:schemeClr w14:val="tx1"/>
                  </w14:solidFill>
                </w14:textFill>
              </w:rPr>
              <w:t>1.27</w:t>
            </w:r>
            <w:r>
              <w:rPr>
                <w:bCs/>
                <w:color w:val="000000" w:themeColor="text1"/>
                <w:highlight w:val="none"/>
                <w14:textFill>
                  <w14:solidFill>
                    <w14:schemeClr w14:val="tx1"/>
                  </w14:solidFill>
                </w14:textFill>
              </w:rPr>
              <w:t>%，环保投资估算详见下表：</w:t>
            </w:r>
          </w:p>
          <w:p w14:paraId="0417F51B">
            <w:pPr>
              <w:pStyle w:val="281"/>
              <w:framePr w:hSpace="0" w:wrap="auto" w:vAnchor="margin" w:hAnchor="text" w:xAlign="left" w:yAlign="inline"/>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w:t>
            </w:r>
            <w:r>
              <w:rPr>
                <w:rFonts w:hint="eastAsia"/>
                <w:color w:val="000000" w:themeColor="text1"/>
                <w:highlight w:val="none"/>
                <w14:textFill>
                  <w14:solidFill>
                    <w14:schemeClr w14:val="tx1"/>
                  </w14:solidFill>
                </w14:textFill>
              </w:rPr>
              <w:t>4.5-</w:t>
            </w:r>
            <w:r>
              <w:rPr>
                <w:color w:val="000000" w:themeColor="text1"/>
                <w:highlight w:val="none"/>
                <w14:textFill>
                  <w14:solidFill>
                    <w14:schemeClr w14:val="tx1"/>
                  </w14:solidFill>
                </w14:textFill>
              </w:rPr>
              <w:t>9  环保投资一览表</w:t>
            </w:r>
          </w:p>
          <w:tbl>
            <w:tblPr>
              <w:tblStyle w:val="239"/>
              <w:tblpPr w:leftFromText="180" w:rightFromText="180" w:vertAnchor="text" w:tblpXSpec="center" w:tblpY="1"/>
              <w:tblOverlap w:val="never"/>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578"/>
              <w:gridCol w:w="1437"/>
              <w:gridCol w:w="4024"/>
              <w:gridCol w:w="1351"/>
            </w:tblGrid>
            <w:tr w14:paraId="79CA9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jc w:val="center"/>
              </w:trPr>
              <w:tc>
                <w:tcPr>
                  <w:tcW w:w="1578" w:type="dxa"/>
                  <w:vAlign w:val="center"/>
                </w:tcPr>
                <w:p w14:paraId="2622B69F">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类别</w:t>
                  </w:r>
                </w:p>
              </w:tc>
              <w:tc>
                <w:tcPr>
                  <w:tcW w:w="5461" w:type="dxa"/>
                  <w:gridSpan w:val="2"/>
                  <w:vAlign w:val="center"/>
                </w:tcPr>
                <w:p w14:paraId="1CC4B2E0">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环保投资内容</w:t>
                  </w:r>
                </w:p>
              </w:tc>
              <w:tc>
                <w:tcPr>
                  <w:tcW w:w="1351" w:type="dxa"/>
                  <w:vAlign w:val="center"/>
                </w:tcPr>
                <w:p w14:paraId="410F0F4C">
                  <w:pPr>
                    <w:pStyle w:val="282"/>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投资额（万元）</w:t>
                  </w:r>
                </w:p>
              </w:tc>
            </w:tr>
            <w:tr w14:paraId="1A966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jc w:val="center"/>
              </w:trPr>
              <w:tc>
                <w:tcPr>
                  <w:tcW w:w="1578" w:type="dxa"/>
                  <w:vAlign w:val="center"/>
                </w:tcPr>
                <w:p w14:paraId="6CA422B1">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废气</w:t>
                  </w:r>
                </w:p>
              </w:tc>
              <w:tc>
                <w:tcPr>
                  <w:tcW w:w="1437" w:type="dxa"/>
                  <w:vAlign w:val="center"/>
                </w:tcPr>
                <w:p w14:paraId="6FD3DDCE">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烧结废气</w:t>
                  </w:r>
                </w:p>
              </w:tc>
              <w:tc>
                <w:tcPr>
                  <w:tcW w:w="4024" w:type="dxa"/>
                  <w:vAlign w:val="center"/>
                </w:tcPr>
                <w:p w14:paraId="2DF10B44">
                  <w:pPr>
                    <w:pStyle w:val="282"/>
                    <w:rPr>
                      <w:color w:val="000000" w:themeColor="text1"/>
                      <w:highlight w:val="none"/>
                      <w:lang w:val="en-US"/>
                      <w14:textFill>
                        <w14:solidFill>
                          <w14:schemeClr w14:val="tx1"/>
                        </w14:solidFill>
                      </w14:textFill>
                    </w:rPr>
                  </w:pPr>
                  <w:r>
                    <w:rPr>
                      <w:rFonts w:hint="eastAsia"/>
                      <w:color w:val="000000" w:themeColor="text1"/>
                      <w:spacing w:val="-1"/>
                      <w:highlight w:val="none"/>
                      <w:lang w:val="en-US"/>
                      <w14:textFill>
                        <w14:solidFill>
                          <w14:schemeClr w14:val="tx1"/>
                        </w14:solidFill>
                      </w14:textFill>
                    </w:rPr>
                    <w:t>集气罩+二级活性炭吸附装置+23m高排气筒</w:t>
                  </w:r>
                </w:p>
              </w:tc>
              <w:tc>
                <w:tcPr>
                  <w:tcW w:w="1351" w:type="dxa"/>
                  <w:tcBorders>
                    <w:bottom w:val="single" w:color="000000" w:sz="6" w:space="0"/>
                    <w:right w:val="single" w:color="000000" w:sz="6" w:space="0"/>
                  </w:tcBorders>
                  <w:vAlign w:val="center"/>
                </w:tcPr>
                <w:p w14:paraId="134A0B0B">
                  <w:pPr>
                    <w:pStyle w:val="282"/>
                    <w:rPr>
                      <w:rFonts w:cs="Times New Roman" w:eastAsiaTheme="minorEastAsia"/>
                      <w:color w:val="000000" w:themeColor="text1"/>
                      <w:highlight w:val="none"/>
                      <w:lang w:val="en-US"/>
                      <w14:textFill>
                        <w14:solidFill>
                          <w14:schemeClr w14:val="tx1"/>
                        </w14:solidFill>
                      </w14:textFill>
                    </w:rPr>
                  </w:pPr>
                  <w:r>
                    <w:rPr>
                      <w:rFonts w:hint="eastAsia" w:cs="Times New Roman" w:eastAsiaTheme="minorEastAsia"/>
                      <w:color w:val="000000" w:themeColor="text1"/>
                      <w:szCs w:val="18"/>
                      <w:highlight w:val="none"/>
                      <w:lang w:val="en-US"/>
                      <w14:textFill>
                        <w14:solidFill>
                          <w14:schemeClr w14:val="tx1"/>
                        </w14:solidFill>
                      </w14:textFill>
                    </w:rPr>
                    <w:t>20</w:t>
                  </w:r>
                </w:p>
              </w:tc>
            </w:tr>
            <w:tr w14:paraId="0CA4E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jc w:val="center"/>
              </w:trPr>
              <w:tc>
                <w:tcPr>
                  <w:tcW w:w="1578" w:type="dxa"/>
                  <w:tcBorders>
                    <w:bottom w:val="nil"/>
                  </w:tcBorders>
                  <w:vAlign w:val="center"/>
                </w:tcPr>
                <w:p w14:paraId="1736EFD4">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废水</w:t>
                  </w:r>
                </w:p>
              </w:tc>
              <w:tc>
                <w:tcPr>
                  <w:tcW w:w="1437" w:type="dxa"/>
                  <w:vAlign w:val="center"/>
                </w:tcPr>
                <w:p w14:paraId="319B475F">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生活污水</w:t>
                  </w:r>
                  <w:r>
                    <w:rPr>
                      <w:rFonts w:hint="eastAsia"/>
                      <w:color w:val="000000" w:themeColor="text1"/>
                      <w:highlight w:val="none"/>
                      <w14:textFill>
                        <w14:solidFill>
                          <w14:schemeClr w14:val="tx1"/>
                        </w14:solidFill>
                      </w14:textFill>
                    </w:rPr>
                    <w:t>、车间清洗水、食堂废水</w:t>
                  </w:r>
                </w:p>
              </w:tc>
              <w:tc>
                <w:tcPr>
                  <w:tcW w:w="4024" w:type="dxa"/>
                  <w:vAlign w:val="center"/>
                </w:tcPr>
                <w:p w14:paraId="2D0DD98F">
                  <w:pPr>
                    <w:pStyle w:val="282"/>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隔油池、化粪池及管道（依托现有）</w:t>
                  </w:r>
                </w:p>
              </w:tc>
              <w:tc>
                <w:tcPr>
                  <w:tcW w:w="1351" w:type="dxa"/>
                  <w:tcBorders>
                    <w:top w:val="single" w:color="000000" w:sz="6" w:space="0"/>
                    <w:bottom w:val="single" w:color="000000" w:sz="6" w:space="0"/>
                    <w:right w:val="single" w:color="000000" w:sz="6" w:space="0"/>
                  </w:tcBorders>
                  <w:vAlign w:val="center"/>
                </w:tcPr>
                <w:p w14:paraId="076018D2">
                  <w:pPr>
                    <w:pStyle w:val="282"/>
                    <w:rPr>
                      <w:rFonts w:eastAsia="Times New Roman" w:cs="Times New Roman"/>
                      <w:color w:val="000000" w:themeColor="text1"/>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0</w:t>
                  </w:r>
                </w:p>
              </w:tc>
            </w:tr>
            <w:tr w14:paraId="6D402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jc w:val="center"/>
              </w:trPr>
              <w:tc>
                <w:tcPr>
                  <w:tcW w:w="1578" w:type="dxa"/>
                  <w:vAlign w:val="center"/>
                </w:tcPr>
                <w:p w14:paraId="2DAE5D46">
                  <w:pPr>
                    <w:pStyle w:val="282"/>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噪声</w:t>
                  </w:r>
                </w:p>
              </w:tc>
              <w:tc>
                <w:tcPr>
                  <w:tcW w:w="1437" w:type="dxa"/>
                  <w:vAlign w:val="center"/>
                </w:tcPr>
                <w:p w14:paraId="153D00CD">
                  <w:pPr>
                    <w:pStyle w:val="282"/>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噪声</w:t>
                  </w:r>
                </w:p>
              </w:tc>
              <w:tc>
                <w:tcPr>
                  <w:tcW w:w="4024" w:type="dxa"/>
                  <w:vAlign w:val="center"/>
                </w:tcPr>
                <w:p w14:paraId="60547F0E">
                  <w:pPr>
                    <w:pStyle w:val="282"/>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降噪设施、隔振措施</w:t>
                  </w:r>
                </w:p>
              </w:tc>
              <w:tc>
                <w:tcPr>
                  <w:tcW w:w="1351" w:type="dxa"/>
                  <w:tcBorders>
                    <w:top w:val="single" w:color="000000" w:sz="6" w:space="0"/>
                    <w:bottom w:val="single" w:color="000000" w:sz="6" w:space="0"/>
                    <w:right w:val="single" w:color="000000" w:sz="6" w:space="0"/>
                  </w:tcBorders>
                  <w:vAlign w:val="center"/>
                </w:tcPr>
                <w:p w14:paraId="249B19F9">
                  <w:pPr>
                    <w:pStyle w:val="282"/>
                    <w:rPr>
                      <w:rFonts w:cs="Times New Roman" w:eastAsiaTheme="minorEastAsia"/>
                      <w:color w:val="000000" w:themeColor="text1"/>
                      <w:highlight w:val="none"/>
                      <w14:textFill>
                        <w14:solidFill>
                          <w14:schemeClr w14:val="tx1"/>
                        </w14:solidFill>
                      </w14:textFill>
                    </w:rPr>
                  </w:pPr>
                  <w:r>
                    <w:rPr>
                      <w:rFonts w:hint="eastAsia" w:cs="Times New Roman" w:eastAsiaTheme="minorEastAsia"/>
                      <w:color w:val="000000" w:themeColor="text1"/>
                      <w:szCs w:val="18"/>
                      <w:highlight w:val="none"/>
                      <w:lang w:val="en-US"/>
                      <w14:textFill>
                        <w14:solidFill>
                          <w14:schemeClr w14:val="tx1"/>
                        </w14:solidFill>
                      </w14:textFill>
                    </w:rPr>
                    <w:t>5</w:t>
                  </w:r>
                </w:p>
              </w:tc>
            </w:tr>
            <w:tr w14:paraId="7A969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jc w:val="center"/>
              </w:trPr>
              <w:tc>
                <w:tcPr>
                  <w:tcW w:w="1578" w:type="dxa"/>
                  <w:vMerge w:val="restart"/>
                  <w:tcBorders>
                    <w:bottom w:val="nil"/>
                  </w:tcBorders>
                  <w:vAlign w:val="center"/>
                </w:tcPr>
                <w:p w14:paraId="5276130D">
                  <w:pPr>
                    <w:pStyle w:val="282"/>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固废</w:t>
                  </w:r>
                </w:p>
              </w:tc>
              <w:tc>
                <w:tcPr>
                  <w:tcW w:w="1437" w:type="dxa"/>
                  <w:vAlign w:val="center"/>
                </w:tcPr>
                <w:p w14:paraId="16C5BC42">
                  <w:pPr>
                    <w:pStyle w:val="282"/>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一般固废</w:t>
                  </w:r>
                </w:p>
              </w:tc>
              <w:tc>
                <w:tcPr>
                  <w:tcW w:w="4024" w:type="dxa"/>
                  <w:vAlign w:val="center"/>
                </w:tcPr>
                <w:p w14:paraId="3AD3DDFC">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一般固废临时收集贮存设施（依托现有）</w:t>
                  </w:r>
                </w:p>
              </w:tc>
              <w:tc>
                <w:tcPr>
                  <w:tcW w:w="1351" w:type="dxa"/>
                  <w:tcBorders>
                    <w:top w:val="single" w:color="000000" w:sz="6" w:space="0"/>
                    <w:bottom w:val="single" w:color="000000" w:sz="6" w:space="0"/>
                    <w:right w:val="single" w:color="000000" w:sz="6" w:space="0"/>
                  </w:tcBorders>
                  <w:vAlign w:val="center"/>
                </w:tcPr>
                <w:p w14:paraId="6CF7D440">
                  <w:pPr>
                    <w:pStyle w:val="282"/>
                    <w:rPr>
                      <w:rFonts w:eastAsia="Times New Roman" w:cs="Times New Roman"/>
                      <w:color w:val="000000" w:themeColor="text1"/>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0</w:t>
                  </w:r>
                </w:p>
              </w:tc>
            </w:tr>
            <w:tr w14:paraId="689D0C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jc w:val="center"/>
              </w:trPr>
              <w:tc>
                <w:tcPr>
                  <w:tcW w:w="1578" w:type="dxa"/>
                  <w:vMerge w:val="continue"/>
                  <w:tcBorders>
                    <w:top w:val="nil"/>
                  </w:tcBorders>
                  <w:vAlign w:val="center"/>
                </w:tcPr>
                <w:p w14:paraId="7DDC6E0F">
                  <w:pPr>
                    <w:pStyle w:val="282"/>
                    <w:rPr>
                      <w:color w:val="000000" w:themeColor="text1"/>
                      <w:highlight w:val="none"/>
                      <w14:textFill>
                        <w14:solidFill>
                          <w14:schemeClr w14:val="tx1"/>
                        </w14:solidFill>
                      </w14:textFill>
                    </w:rPr>
                  </w:pPr>
                </w:p>
              </w:tc>
              <w:tc>
                <w:tcPr>
                  <w:tcW w:w="1437" w:type="dxa"/>
                  <w:vAlign w:val="center"/>
                </w:tcPr>
                <w:p w14:paraId="0C77428B">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危险固废</w:t>
                  </w:r>
                </w:p>
              </w:tc>
              <w:tc>
                <w:tcPr>
                  <w:tcW w:w="4024" w:type="dxa"/>
                  <w:vAlign w:val="center"/>
                </w:tcPr>
                <w:p w14:paraId="5640832B">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危险固废收集贮存设施</w:t>
                  </w:r>
                </w:p>
              </w:tc>
              <w:tc>
                <w:tcPr>
                  <w:tcW w:w="1351" w:type="dxa"/>
                  <w:tcBorders>
                    <w:top w:val="single" w:color="000000" w:sz="6" w:space="0"/>
                    <w:bottom w:val="single" w:color="000000" w:sz="6" w:space="0"/>
                    <w:right w:val="single" w:color="000000" w:sz="6" w:space="0"/>
                  </w:tcBorders>
                  <w:vAlign w:val="center"/>
                </w:tcPr>
                <w:p w14:paraId="03F4FD10">
                  <w:pPr>
                    <w:pStyle w:val="282"/>
                    <w:rPr>
                      <w:rFonts w:cs="Times New Roman" w:eastAsiaTheme="minorEastAsia"/>
                      <w:color w:val="000000" w:themeColor="text1"/>
                      <w:highlight w:val="none"/>
                      <w:lang w:val="en-US"/>
                      <w14:textFill>
                        <w14:solidFill>
                          <w14:schemeClr w14:val="tx1"/>
                        </w14:solidFill>
                      </w14:textFill>
                    </w:rPr>
                  </w:pPr>
                  <w:r>
                    <w:rPr>
                      <w:rFonts w:hint="eastAsia" w:cs="Times New Roman" w:eastAsiaTheme="minorEastAsia"/>
                      <w:color w:val="000000" w:themeColor="text1"/>
                      <w:szCs w:val="18"/>
                      <w:highlight w:val="none"/>
                      <w:lang w:val="en-US"/>
                      <w14:textFill>
                        <w14:solidFill>
                          <w14:schemeClr w14:val="tx1"/>
                        </w14:solidFill>
                      </w14:textFill>
                    </w:rPr>
                    <w:t>15</w:t>
                  </w:r>
                </w:p>
              </w:tc>
            </w:tr>
            <w:tr w14:paraId="2565E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jc w:val="center"/>
              </w:trPr>
              <w:tc>
                <w:tcPr>
                  <w:tcW w:w="1578" w:type="dxa"/>
                  <w:vAlign w:val="center"/>
                </w:tcPr>
                <w:p w14:paraId="6BFA50B5">
                  <w:pPr>
                    <w:pStyle w:val="282"/>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地下水、土壤防治</w:t>
                  </w:r>
                </w:p>
              </w:tc>
              <w:tc>
                <w:tcPr>
                  <w:tcW w:w="5461" w:type="dxa"/>
                  <w:gridSpan w:val="2"/>
                  <w:vAlign w:val="center"/>
                </w:tcPr>
                <w:p w14:paraId="7CF70FE2">
                  <w:pPr>
                    <w:pStyle w:val="282"/>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分区防渗</w:t>
                  </w:r>
                  <w:r>
                    <w:rPr>
                      <w:rFonts w:hint="eastAsia"/>
                      <w:color w:val="000000" w:themeColor="text1"/>
                      <w:spacing w:val="-1"/>
                      <w:highlight w:val="none"/>
                      <w14:textFill>
                        <w14:solidFill>
                          <w14:schemeClr w14:val="tx1"/>
                        </w14:solidFill>
                      </w14:textFill>
                    </w:rPr>
                    <w:t>（依托+新建）</w:t>
                  </w:r>
                </w:p>
              </w:tc>
              <w:tc>
                <w:tcPr>
                  <w:tcW w:w="1351" w:type="dxa"/>
                  <w:tcBorders>
                    <w:top w:val="single" w:color="000000" w:sz="6" w:space="0"/>
                    <w:bottom w:val="single" w:color="000000" w:sz="6" w:space="0"/>
                    <w:right w:val="single" w:color="000000" w:sz="6" w:space="0"/>
                  </w:tcBorders>
                  <w:vAlign w:val="center"/>
                </w:tcPr>
                <w:p w14:paraId="2D29531B">
                  <w:pPr>
                    <w:pStyle w:val="282"/>
                    <w:rPr>
                      <w:rFonts w:cs="Times New Roman" w:eastAsiaTheme="minorEastAsia"/>
                      <w:color w:val="000000" w:themeColor="text1"/>
                      <w:highlight w:val="none"/>
                      <w14:textFill>
                        <w14:solidFill>
                          <w14:schemeClr w14:val="tx1"/>
                        </w14:solidFill>
                      </w14:textFill>
                    </w:rPr>
                  </w:pPr>
                  <w:r>
                    <w:rPr>
                      <w:rFonts w:cs="Times New Roman" w:eastAsiaTheme="minorEastAsia"/>
                      <w:color w:val="000000" w:themeColor="text1"/>
                      <w:highlight w:val="none"/>
                      <w14:textFill>
                        <w14:solidFill>
                          <w14:schemeClr w14:val="tx1"/>
                        </w14:solidFill>
                      </w14:textFill>
                    </w:rPr>
                    <w:t>19.5</w:t>
                  </w:r>
                </w:p>
              </w:tc>
            </w:tr>
            <w:tr w14:paraId="658C9F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jc w:val="center"/>
              </w:trPr>
              <w:tc>
                <w:tcPr>
                  <w:tcW w:w="1578" w:type="dxa"/>
                  <w:vAlign w:val="center"/>
                </w:tcPr>
                <w:p w14:paraId="521AC65D">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风险防范</w:t>
                  </w:r>
                </w:p>
              </w:tc>
              <w:tc>
                <w:tcPr>
                  <w:tcW w:w="5461" w:type="dxa"/>
                  <w:gridSpan w:val="2"/>
                  <w:vAlign w:val="center"/>
                </w:tcPr>
                <w:p w14:paraId="6838B0E1">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防爆电器、防静电装置等（依</w:t>
                  </w:r>
                  <w:r>
                    <w:rPr>
                      <w:color w:val="000000" w:themeColor="text1"/>
                      <w:spacing w:val="-1"/>
                      <w:highlight w:val="none"/>
                      <w14:textFill>
                        <w14:solidFill>
                          <w14:schemeClr w14:val="tx1"/>
                        </w14:solidFill>
                      </w14:textFill>
                    </w:rPr>
                    <w:t>托</w:t>
                  </w:r>
                  <w:r>
                    <w:rPr>
                      <w:rFonts w:hint="eastAsia"/>
                      <w:color w:val="000000" w:themeColor="text1"/>
                      <w:spacing w:val="-1"/>
                      <w:highlight w:val="none"/>
                      <w14:textFill>
                        <w14:solidFill>
                          <w14:schemeClr w14:val="tx1"/>
                        </w14:solidFill>
                      </w14:textFill>
                    </w:rPr>
                    <w:t>+新建</w:t>
                  </w:r>
                  <w:r>
                    <w:rPr>
                      <w:color w:val="000000" w:themeColor="text1"/>
                      <w:spacing w:val="-1"/>
                      <w:highlight w:val="none"/>
                      <w14:textFill>
                        <w14:solidFill>
                          <w14:schemeClr w14:val="tx1"/>
                        </w14:solidFill>
                      </w14:textFill>
                    </w:rPr>
                    <w:t>）</w:t>
                  </w:r>
                </w:p>
              </w:tc>
              <w:tc>
                <w:tcPr>
                  <w:tcW w:w="1351" w:type="dxa"/>
                  <w:tcBorders>
                    <w:top w:val="single" w:color="000000" w:sz="6" w:space="0"/>
                    <w:bottom w:val="single" w:color="000000" w:sz="6" w:space="0"/>
                    <w:right w:val="single" w:color="000000" w:sz="6" w:space="0"/>
                  </w:tcBorders>
                  <w:vAlign w:val="center"/>
                </w:tcPr>
                <w:p w14:paraId="61E6926F">
                  <w:pPr>
                    <w:pStyle w:val="282"/>
                    <w:rPr>
                      <w:rFonts w:cs="Times New Roman" w:eastAsiaTheme="minorEastAsia"/>
                      <w:color w:val="000000" w:themeColor="text1"/>
                      <w:highlight w:val="none"/>
                      <w14:textFill>
                        <w14:solidFill>
                          <w14:schemeClr w14:val="tx1"/>
                        </w14:solidFill>
                      </w14:textFill>
                    </w:rPr>
                  </w:pPr>
                  <w:r>
                    <w:rPr>
                      <w:rFonts w:cs="Times New Roman" w:eastAsiaTheme="minorEastAsia"/>
                      <w:color w:val="000000" w:themeColor="text1"/>
                      <w:highlight w:val="none"/>
                      <w14:textFill>
                        <w14:solidFill>
                          <w14:schemeClr w14:val="tx1"/>
                        </w14:solidFill>
                      </w14:textFill>
                    </w:rPr>
                    <w:t>15</w:t>
                  </w:r>
                </w:p>
              </w:tc>
            </w:tr>
            <w:tr w14:paraId="7B83E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jc w:val="center"/>
              </w:trPr>
              <w:tc>
                <w:tcPr>
                  <w:tcW w:w="7039" w:type="dxa"/>
                  <w:gridSpan w:val="3"/>
                  <w:vAlign w:val="center"/>
                </w:tcPr>
                <w:p w14:paraId="5EC99F79">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合计</w:t>
                  </w:r>
                </w:p>
              </w:tc>
              <w:tc>
                <w:tcPr>
                  <w:tcW w:w="1351" w:type="dxa"/>
                  <w:tcBorders>
                    <w:top w:val="single" w:color="000000" w:sz="6" w:space="0"/>
                  </w:tcBorders>
                  <w:vAlign w:val="center"/>
                </w:tcPr>
                <w:p w14:paraId="77F7E11C">
                  <w:pPr>
                    <w:pStyle w:val="282"/>
                    <w:rPr>
                      <w:rFonts w:cs="Times New Roman" w:eastAsiaTheme="minorEastAsia"/>
                      <w:color w:val="000000" w:themeColor="text1"/>
                      <w:highlight w:val="none"/>
                      <w:lang w:val="en-US"/>
                      <w14:textFill>
                        <w14:solidFill>
                          <w14:schemeClr w14:val="tx1"/>
                        </w14:solidFill>
                      </w14:textFill>
                    </w:rPr>
                  </w:pPr>
                  <w:r>
                    <w:rPr>
                      <w:rFonts w:hint="eastAsia" w:cs="Times New Roman" w:eastAsiaTheme="minorEastAsia"/>
                      <w:color w:val="000000" w:themeColor="text1"/>
                      <w:spacing w:val="-6"/>
                      <w:highlight w:val="none"/>
                      <w:lang w:val="en-US"/>
                      <w14:textFill>
                        <w14:solidFill>
                          <w14:schemeClr w14:val="tx1"/>
                        </w14:solidFill>
                      </w14:textFill>
                    </w:rPr>
                    <w:t>74.5</w:t>
                  </w:r>
                </w:p>
              </w:tc>
            </w:tr>
          </w:tbl>
          <w:p w14:paraId="0F6368F9">
            <w:pPr>
              <w:pStyle w:val="17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4.5.11</w:t>
            </w:r>
            <w:r>
              <w:rPr>
                <w:color w:val="000000" w:themeColor="text1"/>
                <w:highlight w:val="none"/>
                <w14:textFill>
                  <w14:solidFill>
                    <w14:schemeClr w14:val="tx1"/>
                  </w14:solidFill>
                </w14:textFill>
              </w:rPr>
              <w:t>排污许可管理类别</w:t>
            </w:r>
          </w:p>
          <w:p w14:paraId="73BED286">
            <w:pPr>
              <w:pStyle w:val="762"/>
              <w:spacing w:line="460" w:lineRule="exa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安徽省生态环境厅于2021年1月30日发布的《安徽省生态环境厅关于统筹做好固定污染源排污许可日常监管工作的通知》（皖环发〔2021〕7号），属于现行《固定污染源排污许可分类管理名录》内重点管理和简化管理的行业，在环评文件中应明确“建设项目环境影响评价与排污许可联动内容”。</w:t>
            </w:r>
          </w:p>
          <w:p w14:paraId="650AB797">
            <w:pPr>
              <w:pStyle w:val="762"/>
              <w:spacing w:line="460" w:lineRule="exact"/>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根据《固定污染源排污许可分类管理名录》(2019年版),本项目</w:t>
            </w:r>
            <w:r>
              <w:rPr>
                <w:rFonts w:hint="eastAsia"/>
                <w:color w:val="000000" w:themeColor="text1"/>
                <w:highlight w:val="none"/>
                <w:lang w:eastAsia="zh-CN"/>
                <w14:textFill>
                  <w14:solidFill>
                    <w14:schemeClr w14:val="tx1"/>
                  </w14:solidFill>
                </w14:textFill>
              </w:rPr>
              <w:t>按照</w:t>
            </w:r>
            <w:r>
              <w:rPr>
                <w:rFonts w:hint="eastAsia"/>
                <w:color w:val="000000" w:themeColor="text1"/>
                <w:highlight w:val="none"/>
                <w14:textFill>
                  <w14:solidFill>
                    <w14:schemeClr w14:val="tx1"/>
                  </w14:solidFill>
                </w14:textFill>
              </w:rPr>
              <w:t>“五十、其他行业、108、除 1-107 外的其他行业 ”本项目不涉及通用工序，属于登记管理类别。</w:t>
            </w:r>
          </w:p>
          <w:p w14:paraId="6BDEF6C9">
            <w:pPr>
              <w:spacing w:line="460" w:lineRule="exact"/>
              <w:jc w:val="center"/>
              <w:rPr>
                <w:b/>
                <w:color w:val="000000" w:themeColor="text1"/>
                <w:sz w:val="21"/>
                <w:szCs w:val="22"/>
                <w:highlight w:val="none"/>
                <w14:textFill>
                  <w14:solidFill>
                    <w14:schemeClr w14:val="tx1"/>
                  </w14:solidFill>
                </w14:textFill>
              </w:rPr>
            </w:pPr>
            <w:r>
              <w:rPr>
                <w:b/>
                <w:color w:val="000000" w:themeColor="text1"/>
                <w:sz w:val="21"/>
                <w:szCs w:val="22"/>
                <w:highlight w:val="none"/>
                <w14:textFill>
                  <w14:solidFill>
                    <w14:schemeClr w14:val="tx1"/>
                  </w14:solidFill>
                </w14:textFill>
              </w:rPr>
              <w:t xml:space="preserve">表 </w:t>
            </w:r>
            <w:r>
              <w:rPr>
                <w:rFonts w:hint="eastAsia"/>
                <w:b/>
                <w:color w:val="000000" w:themeColor="text1"/>
                <w:sz w:val="21"/>
                <w:szCs w:val="22"/>
                <w:highlight w:val="none"/>
                <w:lang w:val="en-US" w:eastAsia="zh-CN"/>
                <w14:textFill>
                  <w14:solidFill>
                    <w14:schemeClr w14:val="tx1"/>
                  </w14:solidFill>
                </w14:textFill>
              </w:rPr>
              <w:t>4.5-10</w:t>
            </w:r>
            <w:r>
              <w:rPr>
                <w:b/>
                <w:color w:val="000000" w:themeColor="text1"/>
                <w:sz w:val="21"/>
                <w:szCs w:val="22"/>
                <w:highlight w:val="none"/>
                <w14:textFill>
                  <w14:solidFill>
                    <w14:schemeClr w14:val="tx1"/>
                  </w14:solidFill>
                </w14:textFill>
              </w:rPr>
              <w:t>-</w:t>
            </w:r>
            <w:r>
              <w:rPr>
                <w:rFonts w:hint="eastAsia"/>
                <w:b/>
                <w:color w:val="000000" w:themeColor="text1"/>
                <w:sz w:val="21"/>
                <w:szCs w:val="22"/>
                <w:highlight w:val="none"/>
                <w14:textFill>
                  <w14:solidFill>
                    <w14:schemeClr w14:val="tx1"/>
                  </w14:solidFill>
                </w14:textFill>
              </w:rPr>
              <w:t xml:space="preserve"> </w:t>
            </w:r>
            <w:r>
              <w:rPr>
                <w:b/>
                <w:color w:val="000000" w:themeColor="text1"/>
                <w:sz w:val="21"/>
                <w:szCs w:val="22"/>
                <w:highlight w:val="none"/>
                <w14:textFill>
                  <w14:solidFill>
                    <w14:schemeClr w14:val="tx1"/>
                  </w14:solidFill>
                </w14:textFill>
              </w:rPr>
              <w:t>定污染源排污许可证分类管理名录(2019版)对照表</w:t>
            </w:r>
          </w:p>
          <w:tbl>
            <w:tblPr>
              <w:tblStyle w:val="239"/>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24"/>
              <w:gridCol w:w="1474"/>
              <w:gridCol w:w="1809"/>
              <w:gridCol w:w="2867"/>
              <w:gridCol w:w="1608"/>
            </w:tblGrid>
            <w:tr w14:paraId="486CC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73" w:type="pct"/>
                  <w:vAlign w:val="center"/>
                </w:tcPr>
                <w:p w14:paraId="3BE12B85">
                  <w:pPr>
                    <w:pStyle w:val="104"/>
                    <w:spacing w:before="24" w:after="24"/>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序号</w:t>
                  </w:r>
                </w:p>
              </w:tc>
              <w:tc>
                <w:tcPr>
                  <w:tcW w:w="879" w:type="pct"/>
                  <w:vAlign w:val="center"/>
                </w:tcPr>
                <w:p w14:paraId="6A145873">
                  <w:pPr>
                    <w:pStyle w:val="104"/>
                    <w:spacing w:before="24" w:after="24"/>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行业类别</w:t>
                  </w:r>
                </w:p>
              </w:tc>
              <w:tc>
                <w:tcPr>
                  <w:tcW w:w="1079" w:type="pct"/>
                  <w:vAlign w:val="center"/>
                </w:tcPr>
                <w:p w14:paraId="3D6F16D3">
                  <w:pPr>
                    <w:pStyle w:val="104"/>
                    <w:spacing w:before="24" w:after="24"/>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重点管理</w:t>
                  </w:r>
                </w:p>
              </w:tc>
              <w:tc>
                <w:tcPr>
                  <w:tcW w:w="1710" w:type="pct"/>
                  <w:vAlign w:val="center"/>
                </w:tcPr>
                <w:p w14:paraId="3649B54F">
                  <w:pPr>
                    <w:pStyle w:val="104"/>
                    <w:spacing w:before="24" w:after="24"/>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简化管理</w:t>
                  </w:r>
                </w:p>
              </w:tc>
              <w:tc>
                <w:tcPr>
                  <w:tcW w:w="957" w:type="pct"/>
                  <w:vAlign w:val="center"/>
                </w:tcPr>
                <w:p w14:paraId="60B1D876">
                  <w:pPr>
                    <w:pStyle w:val="104"/>
                    <w:spacing w:before="24" w:after="24"/>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登记管理</w:t>
                  </w:r>
                </w:p>
              </w:tc>
            </w:tr>
            <w:tr w14:paraId="7AD0E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 w:hRule="atLeast"/>
              </w:trPr>
              <w:tc>
                <w:tcPr>
                  <w:tcW w:w="5000" w:type="pct"/>
                  <w:gridSpan w:val="5"/>
                  <w:vAlign w:val="center"/>
                </w:tcPr>
                <w:p w14:paraId="7052C3A8">
                  <w:pPr>
                    <w:jc w:val="center"/>
                    <w:rPr>
                      <w:color w:val="000000" w:themeColor="text1"/>
                      <w:sz w:val="18"/>
                      <w:szCs w:val="18"/>
                      <w:highlight w:val="none"/>
                      <w14:textFill>
                        <w14:solidFill>
                          <w14:schemeClr w14:val="tx1"/>
                        </w14:solidFill>
                      </w14:textFill>
                    </w:rPr>
                  </w:pPr>
                  <w:r>
                    <w:rPr>
                      <w:rFonts w:hint="eastAsia"/>
                      <w:color w:val="000000" w:themeColor="text1"/>
                      <w:highlight w:val="none"/>
                      <w14:textFill>
                        <w14:solidFill>
                          <w14:schemeClr w14:val="tx1"/>
                        </w14:solidFill>
                      </w14:textFill>
                    </w:rPr>
                    <w:t>五十、其他行业</w:t>
                  </w:r>
                </w:p>
              </w:tc>
            </w:tr>
            <w:tr w14:paraId="235FB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7" w:hRule="atLeast"/>
              </w:trPr>
              <w:tc>
                <w:tcPr>
                  <w:tcW w:w="373" w:type="pct"/>
                  <w:shd w:val="clear" w:color="auto" w:fill="auto"/>
                  <w:vAlign w:val="center"/>
                </w:tcPr>
                <w:p w14:paraId="380D0712">
                  <w:pPr>
                    <w:pStyle w:val="104"/>
                    <w:spacing w:before="24" w:after="24"/>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108</w:t>
                  </w:r>
                </w:p>
              </w:tc>
              <w:tc>
                <w:tcPr>
                  <w:tcW w:w="879" w:type="pct"/>
                  <w:shd w:val="clear" w:color="auto" w:fill="auto"/>
                  <w:vAlign w:val="center"/>
                </w:tcPr>
                <w:p w14:paraId="1692581D">
                  <w:pPr>
                    <w:pStyle w:val="104"/>
                    <w:spacing w:before="24" w:after="24"/>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除1-107 外的其他行业</w:t>
                  </w:r>
                </w:p>
              </w:tc>
              <w:tc>
                <w:tcPr>
                  <w:tcW w:w="1079" w:type="pct"/>
                  <w:shd w:val="clear" w:color="auto" w:fill="auto"/>
                  <w:vAlign w:val="center"/>
                </w:tcPr>
                <w:p w14:paraId="16A8FD60">
                  <w:pPr>
                    <w:pStyle w:val="104"/>
                    <w:spacing w:before="24" w:after="24"/>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涉及通用工序重点管理的</w:t>
                  </w:r>
                </w:p>
              </w:tc>
              <w:tc>
                <w:tcPr>
                  <w:tcW w:w="1710" w:type="pct"/>
                  <w:shd w:val="clear" w:color="auto" w:fill="auto"/>
                  <w:vAlign w:val="center"/>
                </w:tcPr>
                <w:p w14:paraId="71C4A66D">
                  <w:pPr>
                    <w:pStyle w:val="104"/>
                    <w:spacing w:before="24" w:after="24"/>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涉及通用工序简化管理的</w:t>
                  </w:r>
                </w:p>
              </w:tc>
              <w:tc>
                <w:tcPr>
                  <w:tcW w:w="957" w:type="pct"/>
                  <w:shd w:val="clear" w:color="auto" w:fill="A5A5A5" w:themeFill="accent3"/>
                  <w:vAlign w:val="center"/>
                </w:tcPr>
                <w:p w14:paraId="578D23CE">
                  <w:pPr>
                    <w:pStyle w:val="104"/>
                    <w:spacing w:before="24" w:after="24"/>
                    <w:rPr>
                      <w:color w:val="000000" w:themeColor="text1"/>
                      <w:szCs w:val="21"/>
                      <w:highlight w:val="none"/>
                      <w14:textFill>
                        <w14:solidFill>
                          <w14:schemeClr w14:val="tx1"/>
                        </w14:solidFill>
                      </w14:textFill>
                    </w:rPr>
                  </w:pPr>
                </w:p>
                <w:p w14:paraId="02BA3CB5">
                  <w:pPr>
                    <w:pStyle w:val="104"/>
                    <w:spacing w:before="24" w:after="24"/>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其他</w:t>
                  </w:r>
                </w:p>
                <w:p w14:paraId="5AEEF729">
                  <w:pPr>
                    <w:pStyle w:val="104"/>
                    <w:spacing w:before="24" w:after="24"/>
                    <w:rPr>
                      <w:color w:val="000000" w:themeColor="text1"/>
                      <w:szCs w:val="21"/>
                      <w:highlight w:val="none"/>
                      <w14:textFill>
                        <w14:solidFill>
                          <w14:schemeClr w14:val="tx1"/>
                        </w14:solidFill>
                      </w14:textFill>
                    </w:rPr>
                  </w:pPr>
                </w:p>
              </w:tc>
            </w:tr>
          </w:tbl>
          <w:p w14:paraId="152D1C76">
            <w:pPr>
              <w:pStyle w:val="17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4.5.12扩建前后企业污染排放情况“三本帐”</w:t>
            </w:r>
          </w:p>
          <w:p w14:paraId="7EA990AA">
            <w:pPr>
              <w:pStyle w:val="300"/>
              <w:ind w:firstLine="480"/>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扩建项目建成后，全厂各种污染物排放总量见下表</w:t>
            </w:r>
            <w:r>
              <w:rPr>
                <w:bCs/>
                <w:color w:val="000000" w:themeColor="text1"/>
                <w:highlight w:val="none"/>
                <w14:textFill>
                  <w14:solidFill>
                    <w14:schemeClr w14:val="tx1"/>
                  </w14:solidFill>
                </w14:textFill>
              </w:rPr>
              <w:t>。</w:t>
            </w:r>
          </w:p>
          <w:p w14:paraId="4A1FB3A2">
            <w:pPr>
              <w:pStyle w:val="281"/>
              <w:framePr w:hSpace="0" w:wrap="auto" w:vAnchor="margin" w:hAnchor="text" w:xAlign="left" w:yAlign="inline"/>
              <w:rPr>
                <w:b w:val="0"/>
                <w:bCs/>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t xml:space="preserve">     表</w:t>
            </w:r>
            <w:r>
              <w:rPr>
                <w:rFonts w:hint="eastAsia"/>
                <w:color w:val="000000" w:themeColor="text1"/>
                <w:highlight w:val="none"/>
                <w14:textFill>
                  <w14:solidFill>
                    <w14:schemeClr w14:val="tx1"/>
                  </w14:solidFill>
                </w14:textFill>
              </w:rPr>
              <w:t>4.5</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11</w:t>
            </w:r>
            <w:r>
              <w:rPr>
                <w:color w:val="000000" w:themeColor="text1"/>
                <w:highlight w:val="none"/>
                <w14:textFill>
                  <w14:solidFill>
                    <w14:schemeClr w14:val="tx1"/>
                  </w14:solidFill>
                </w14:textFill>
              </w:rPr>
              <w:t xml:space="preserve"> 扩建</w:t>
            </w:r>
            <w:r>
              <w:rPr>
                <w:rFonts w:hint="eastAsia"/>
                <w:color w:val="000000" w:themeColor="text1"/>
                <w:highlight w:val="none"/>
                <w14:textFill>
                  <w14:solidFill>
                    <w14:schemeClr w14:val="tx1"/>
                  </w14:solidFill>
                </w14:textFill>
              </w:rPr>
              <w:t xml:space="preserve">前后项目污染排放情况“三本帐”   </w:t>
            </w:r>
            <w:r>
              <w:rPr>
                <w:rFonts w:hint="eastAsia"/>
                <w:b w:val="0"/>
                <w:bCs/>
                <w:color w:val="000000" w:themeColor="text1"/>
                <w:highlight w:val="none"/>
                <w14:textFill>
                  <w14:solidFill>
                    <w14:schemeClr w14:val="tx1"/>
                  </w14:solidFill>
                </w14:textFill>
              </w:rPr>
              <w:t>（单位：</w:t>
            </w:r>
            <w:r>
              <w:rPr>
                <w:b w:val="0"/>
                <w:bCs/>
                <w:color w:val="000000" w:themeColor="text1"/>
                <w:highlight w:val="none"/>
                <w14:textFill>
                  <w14:solidFill>
                    <w14:schemeClr w14:val="tx1"/>
                  </w14:solidFill>
                </w14:textFill>
              </w:rPr>
              <w:t>t/a</w:t>
            </w:r>
            <w:r>
              <w:rPr>
                <w:rFonts w:hint="eastAsia"/>
                <w:b w:val="0"/>
                <w:bCs/>
                <w:color w:val="000000" w:themeColor="text1"/>
                <w:highlight w:val="none"/>
                <w14:textFill>
                  <w14:solidFill>
                    <w14:schemeClr w14:val="tx1"/>
                  </w14:solidFill>
                </w14:textFill>
              </w:rPr>
              <w:t>）</w:t>
            </w:r>
          </w:p>
          <w:tbl>
            <w:tblPr>
              <w:tblStyle w:val="5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71"/>
              <w:gridCol w:w="1156"/>
              <w:gridCol w:w="1252"/>
              <w:gridCol w:w="987"/>
              <w:gridCol w:w="1131"/>
              <w:gridCol w:w="1557"/>
              <w:gridCol w:w="1131"/>
            </w:tblGrid>
            <w:tr w14:paraId="4DE28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171" w:type="dxa"/>
                  <w:shd w:val="clear" w:color="auto" w:fill="auto"/>
                  <w:vAlign w:val="center"/>
                </w:tcPr>
                <w:p w14:paraId="3D3B1AA7">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类别</w:t>
                  </w:r>
                </w:p>
              </w:tc>
              <w:tc>
                <w:tcPr>
                  <w:tcW w:w="1156" w:type="dxa"/>
                  <w:shd w:val="clear" w:color="auto" w:fill="auto"/>
                  <w:vAlign w:val="center"/>
                </w:tcPr>
                <w:p w14:paraId="1F7A597A">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污染物名称</w:t>
                  </w:r>
                </w:p>
              </w:tc>
              <w:tc>
                <w:tcPr>
                  <w:tcW w:w="1252" w:type="dxa"/>
                  <w:shd w:val="clear" w:color="auto" w:fill="auto"/>
                  <w:vAlign w:val="center"/>
                </w:tcPr>
                <w:p w14:paraId="33C76ADF">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现有工程排放量</w:t>
                  </w:r>
                </w:p>
              </w:tc>
              <w:tc>
                <w:tcPr>
                  <w:tcW w:w="987" w:type="dxa"/>
                  <w:shd w:val="clear" w:color="auto" w:fill="auto"/>
                  <w:vAlign w:val="center"/>
                </w:tcPr>
                <w:p w14:paraId="045BC6C8">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本项目排放量</w:t>
                  </w:r>
                </w:p>
              </w:tc>
              <w:tc>
                <w:tcPr>
                  <w:tcW w:w="1131" w:type="dxa"/>
                  <w:shd w:val="clear" w:color="auto" w:fill="auto"/>
                  <w:vAlign w:val="center"/>
                </w:tcPr>
                <w:p w14:paraId="4FE58AFF">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“以新带老”削减量</w:t>
                  </w:r>
                </w:p>
              </w:tc>
              <w:tc>
                <w:tcPr>
                  <w:tcW w:w="1557" w:type="dxa"/>
                  <w:shd w:val="clear" w:color="auto" w:fill="auto"/>
                  <w:vAlign w:val="center"/>
                </w:tcPr>
                <w:p w14:paraId="34123626">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扩建完成后总体工程排放量</w:t>
                  </w:r>
                </w:p>
              </w:tc>
              <w:tc>
                <w:tcPr>
                  <w:tcW w:w="1131" w:type="dxa"/>
                  <w:shd w:val="clear" w:color="auto" w:fill="auto"/>
                  <w:vAlign w:val="center"/>
                </w:tcPr>
                <w:p w14:paraId="39B41DA8">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增减量变化</w:t>
                  </w:r>
                </w:p>
              </w:tc>
            </w:tr>
            <w:tr w14:paraId="37F05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171" w:type="dxa"/>
                  <w:vMerge w:val="restart"/>
                  <w:shd w:val="clear" w:color="auto" w:fill="auto"/>
                  <w:vAlign w:val="center"/>
                </w:tcPr>
                <w:p w14:paraId="0620E1EC">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废气</w:t>
                  </w:r>
                </w:p>
                <w:p w14:paraId="3687D362">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(有组织)</w:t>
                  </w:r>
                </w:p>
              </w:tc>
              <w:tc>
                <w:tcPr>
                  <w:tcW w:w="1156" w:type="dxa"/>
                  <w:shd w:val="clear" w:color="auto" w:fill="auto"/>
                  <w:vAlign w:val="center"/>
                </w:tcPr>
                <w:p w14:paraId="13C5165E">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非甲烷总烃</w:t>
                  </w:r>
                </w:p>
              </w:tc>
              <w:tc>
                <w:tcPr>
                  <w:tcW w:w="1252" w:type="dxa"/>
                  <w:shd w:val="clear" w:color="auto" w:fill="auto"/>
                  <w:vAlign w:val="center"/>
                </w:tcPr>
                <w:p w14:paraId="0AF7DDBB">
                  <w:pPr>
                    <w:pStyle w:val="282"/>
                    <w:rPr>
                      <w:color w:val="000000" w:themeColor="text1"/>
                      <w:highlight w:val="none"/>
                      <w:lang w:val="en-US"/>
                      <w14:textFill>
                        <w14:solidFill>
                          <w14:schemeClr w14:val="tx1"/>
                        </w14:solidFill>
                      </w14:textFill>
                    </w:rPr>
                  </w:pPr>
                  <w:r>
                    <w:rPr>
                      <w:rFonts w:hint="eastAsia"/>
                      <w:color w:val="000000" w:themeColor="text1"/>
                      <w:szCs w:val="18"/>
                      <w:highlight w:val="none"/>
                      <w:lang w:val="en-US"/>
                      <w14:textFill>
                        <w14:solidFill>
                          <w14:schemeClr w14:val="tx1"/>
                        </w14:solidFill>
                      </w14:textFill>
                    </w:rPr>
                    <w:t>0.044</w:t>
                  </w:r>
                </w:p>
              </w:tc>
              <w:tc>
                <w:tcPr>
                  <w:tcW w:w="987" w:type="dxa"/>
                  <w:shd w:val="clear" w:color="auto" w:fill="auto"/>
                  <w:vAlign w:val="center"/>
                </w:tcPr>
                <w:p w14:paraId="620210A5">
                  <w:pPr>
                    <w:pStyle w:val="282"/>
                    <w:rPr>
                      <w:color w:val="000000" w:themeColor="text1"/>
                      <w:highlight w:val="none"/>
                      <w:lang w:val="en-US"/>
                      <w14:textFill>
                        <w14:solidFill>
                          <w14:schemeClr w14:val="tx1"/>
                        </w14:solidFill>
                      </w14:textFill>
                    </w:rPr>
                  </w:pPr>
                  <w:r>
                    <w:rPr>
                      <w:rFonts w:hint="eastAsia"/>
                      <w:color w:val="000000" w:themeColor="text1"/>
                      <w:szCs w:val="18"/>
                      <w:highlight w:val="none"/>
                      <w:lang w:val="en-US"/>
                      <w14:textFill>
                        <w14:solidFill>
                          <w14:schemeClr w14:val="tx1"/>
                        </w14:solidFill>
                      </w14:textFill>
                    </w:rPr>
                    <w:t>0.00009</w:t>
                  </w:r>
                </w:p>
              </w:tc>
              <w:tc>
                <w:tcPr>
                  <w:tcW w:w="1131" w:type="dxa"/>
                  <w:shd w:val="clear" w:color="auto" w:fill="auto"/>
                  <w:vAlign w:val="center"/>
                </w:tcPr>
                <w:p w14:paraId="04456F40">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w:t>
                  </w:r>
                </w:p>
              </w:tc>
              <w:tc>
                <w:tcPr>
                  <w:tcW w:w="1557" w:type="dxa"/>
                  <w:shd w:val="clear" w:color="auto" w:fill="auto"/>
                  <w:vAlign w:val="center"/>
                </w:tcPr>
                <w:p w14:paraId="76C98D8A">
                  <w:pPr>
                    <w:pStyle w:val="282"/>
                    <w:rPr>
                      <w:color w:val="000000" w:themeColor="text1"/>
                      <w:highlight w:val="none"/>
                      <w:lang w:val="en-US"/>
                      <w14:textFill>
                        <w14:solidFill>
                          <w14:schemeClr w14:val="tx1"/>
                        </w14:solidFill>
                      </w14:textFill>
                    </w:rPr>
                  </w:pPr>
                  <w:r>
                    <w:rPr>
                      <w:rFonts w:hint="eastAsia"/>
                      <w:color w:val="000000" w:themeColor="text1"/>
                      <w:szCs w:val="18"/>
                      <w:highlight w:val="none"/>
                      <w:lang w:val="en-US"/>
                      <w14:textFill>
                        <w14:solidFill>
                          <w14:schemeClr w14:val="tx1"/>
                        </w14:solidFill>
                      </w14:textFill>
                    </w:rPr>
                    <w:t>0.04409</w:t>
                  </w:r>
                </w:p>
              </w:tc>
              <w:tc>
                <w:tcPr>
                  <w:tcW w:w="1131" w:type="dxa"/>
                  <w:shd w:val="clear" w:color="auto" w:fill="auto"/>
                  <w:vAlign w:val="center"/>
                </w:tcPr>
                <w:p w14:paraId="2D47D62E">
                  <w:pPr>
                    <w:pStyle w:val="282"/>
                    <w:rPr>
                      <w:color w:val="000000" w:themeColor="text1"/>
                      <w:highlight w:val="none"/>
                      <w14:textFill>
                        <w14:solidFill>
                          <w14:schemeClr w14:val="tx1"/>
                        </w14:solidFill>
                      </w14:textFill>
                    </w:rPr>
                  </w:pPr>
                  <w:r>
                    <w:rPr>
                      <w:color w:val="000000" w:themeColor="text1"/>
                      <w:szCs w:val="18"/>
                      <w:highlight w:val="none"/>
                      <w14:textFill>
                        <w14:solidFill>
                          <w14:schemeClr w14:val="tx1"/>
                        </w14:solidFill>
                      </w14:textFill>
                    </w:rPr>
                    <w:t>+</w:t>
                  </w:r>
                  <w:r>
                    <w:rPr>
                      <w:rFonts w:hint="eastAsia"/>
                      <w:color w:val="000000" w:themeColor="text1"/>
                      <w:szCs w:val="18"/>
                      <w:highlight w:val="none"/>
                      <w:lang w:val="en-US"/>
                      <w14:textFill>
                        <w14:solidFill>
                          <w14:schemeClr w14:val="tx1"/>
                        </w14:solidFill>
                      </w14:textFill>
                    </w:rPr>
                    <w:t>0.00009</w:t>
                  </w:r>
                </w:p>
              </w:tc>
            </w:tr>
            <w:tr w14:paraId="12ADD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171" w:type="dxa"/>
                  <w:vMerge w:val="continue"/>
                  <w:shd w:val="clear" w:color="auto" w:fill="auto"/>
                  <w:vAlign w:val="center"/>
                </w:tcPr>
                <w:p w14:paraId="1B46B42E">
                  <w:pPr>
                    <w:pStyle w:val="282"/>
                    <w:rPr>
                      <w:color w:val="000000" w:themeColor="text1"/>
                      <w:highlight w:val="none"/>
                      <w14:textFill>
                        <w14:solidFill>
                          <w14:schemeClr w14:val="tx1"/>
                        </w14:solidFill>
                      </w14:textFill>
                    </w:rPr>
                  </w:pPr>
                </w:p>
              </w:tc>
              <w:tc>
                <w:tcPr>
                  <w:tcW w:w="1156" w:type="dxa"/>
                  <w:shd w:val="clear" w:color="auto" w:fill="auto"/>
                  <w:vAlign w:val="center"/>
                </w:tcPr>
                <w:p w14:paraId="027B05A2">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氟化物</w:t>
                  </w:r>
                </w:p>
              </w:tc>
              <w:tc>
                <w:tcPr>
                  <w:tcW w:w="1252" w:type="dxa"/>
                  <w:shd w:val="clear" w:color="auto" w:fill="auto"/>
                  <w:vAlign w:val="center"/>
                </w:tcPr>
                <w:p w14:paraId="4493BED0">
                  <w:pPr>
                    <w:pStyle w:val="282"/>
                    <w:rPr>
                      <w:color w:val="000000" w:themeColor="text1"/>
                      <w:highlight w:val="none"/>
                      <w:lang w:val="en-US"/>
                      <w14:textFill>
                        <w14:solidFill>
                          <w14:schemeClr w14:val="tx1"/>
                        </w14:solidFill>
                      </w14:textFill>
                    </w:rPr>
                  </w:pPr>
                  <w:r>
                    <w:rPr>
                      <w:rFonts w:hint="eastAsia"/>
                      <w:color w:val="000000" w:themeColor="text1"/>
                      <w:szCs w:val="18"/>
                      <w:highlight w:val="none"/>
                      <w:lang w:val="en-US"/>
                      <w14:textFill>
                        <w14:solidFill>
                          <w14:schemeClr w14:val="tx1"/>
                        </w14:solidFill>
                      </w14:textFill>
                    </w:rPr>
                    <w:t>0.105</w:t>
                  </w:r>
                </w:p>
              </w:tc>
              <w:tc>
                <w:tcPr>
                  <w:tcW w:w="987" w:type="dxa"/>
                  <w:shd w:val="clear" w:color="auto" w:fill="auto"/>
                  <w:vAlign w:val="center"/>
                </w:tcPr>
                <w:p w14:paraId="730C1CC9">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不定量计算</w:t>
                  </w:r>
                </w:p>
              </w:tc>
              <w:tc>
                <w:tcPr>
                  <w:tcW w:w="1131" w:type="dxa"/>
                  <w:shd w:val="clear" w:color="auto" w:fill="auto"/>
                  <w:vAlign w:val="center"/>
                </w:tcPr>
                <w:p w14:paraId="32B93917">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w:t>
                  </w:r>
                </w:p>
              </w:tc>
              <w:tc>
                <w:tcPr>
                  <w:tcW w:w="1557" w:type="dxa"/>
                  <w:shd w:val="clear" w:color="auto" w:fill="auto"/>
                  <w:vAlign w:val="center"/>
                </w:tcPr>
                <w:p w14:paraId="06CFFAC1">
                  <w:pPr>
                    <w:pStyle w:val="282"/>
                    <w:rPr>
                      <w:color w:val="000000" w:themeColor="text1"/>
                      <w:highlight w:val="none"/>
                      <w:lang w:val="en-US"/>
                      <w14:textFill>
                        <w14:solidFill>
                          <w14:schemeClr w14:val="tx1"/>
                        </w14:solidFill>
                      </w14:textFill>
                    </w:rPr>
                  </w:pPr>
                  <w:r>
                    <w:rPr>
                      <w:rFonts w:hint="eastAsia"/>
                      <w:color w:val="000000" w:themeColor="text1"/>
                      <w:szCs w:val="18"/>
                      <w:highlight w:val="none"/>
                      <w:lang w:val="en-US"/>
                      <w14:textFill>
                        <w14:solidFill>
                          <w14:schemeClr w14:val="tx1"/>
                        </w14:solidFill>
                      </w14:textFill>
                    </w:rPr>
                    <w:t>0.105</w:t>
                  </w:r>
                </w:p>
              </w:tc>
              <w:tc>
                <w:tcPr>
                  <w:tcW w:w="1131" w:type="dxa"/>
                  <w:shd w:val="clear" w:color="auto" w:fill="auto"/>
                  <w:vAlign w:val="center"/>
                </w:tcPr>
                <w:p w14:paraId="73D377F5">
                  <w:pPr>
                    <w:pStyle w:val="282"/>
                    <w:rPr>
                      <w:color w:val="000000" w:themeColor="text1"/>
                      <w:highlight w:val="none"/>
                      <w14:textFill>
                        <w14:solidFill>
                          <w14:schemeClr w14:val="tx1"/>
                        </w14:solidFill>
                      </w14:textFill>
                    </w:rPr>
                  </w:pPr>
                  <w:r>
                    <w:rPr>
                      <w:rFonts w:hint="eastAsia"/>
                      <w:color w:val="000000" w:themeColor="text1"/>
                      <w:szCs w:val="18"/>
                      <w:highlight w:val="none"/>
                      <w:lang w:val="en-US"/>
                      <w14:textFill>
                        <w14:solidFill>
                          <w14:schemeClr w14:val="tx1"/>
                        </w14:solidFill>
                      </w14:textFill>
                    </w:rPr>
                    <w:t>0</w:t>
                  </w:r>
                </w:p>
              </w:tc>
            </w:tr>
            <w:tr w14:paraId="158CF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171" w:type="dxa"/>
                  <w:shd w:val="clear" w:color="auto" w:fill="auto"/>
                  <w:vAlign w:val="center"/>
                </w:tcPr>
                <w:p w14:paraId="31BF6037">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废气</w:t>
                  </w:r>
                </w:p>
                <w:p w14:paraId="15DAECA8">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(无组织)</w:t>
                  </w:r>
                </w:p>
              </w:tc>
              <w:tc>
                <w:tcPr>
                  <w:tcW w:w="1156" w:type="dxa"/>
                  <w:shd w:val="clear" w:color="auto" w:fill="auto"/>
                  <w:vAlign w:val="center"/>
                </w:tcPr>
                <w:p w14:paraId="0AB5B83C">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非甲烷总烃</w:t>
                  </w:r>
                </w:p>
              </w:tc>
              <w:tc>
                <w:tcPr>
                  <w:tcW w:w="1252" w:type="dxa"/>
                  <w:shd w:val="clear" w:color="auto" w:fill="auto"/>
                  <w:vAlign w:val="center"/>
                </w:tcPr>
                <w:p w14:paraId="7869890B">
                  <w:pPr>
                    <w:pStyle w:val="282"/>
                    <w:rPr>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t>0.</w:t>
                  </w:r>
                  <w:r>
                    <w:rPr>
                      <w:rFonts w:hint="eastAsia"/>
                      <w:color w:val="000000" w:themeColor="text1"/>
                      <w:highlight w:val="none"/>
                      <w:lang w:val="en-US"/>
                      <w14:textFill>
                        <w14:solidFill>
                          <w14:schemeClr w14:val="tx1"/>
                        </w14:solidFill>
                      </w14:textFill>
                    </w:rPr>
                    <w:t>005</w:t>
                  </w:r>
                </w:p>
              </w:tc>
              <w:tc>
                <w:tcPr>
                  <w:tcW w:w="987" w:type="dxa"/>
                  <w:shd w:val="clear" w:color="auto" w:fill="auto"/>
                  <w:vAlign w:val="center"/>
                </w:tcPr>
                <w:p w14:paraId="03BB747E">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0.0001</w:t>
                  </w:r>
                  <w:r>
                    <w:rPr>
                      <w:color w:val="000000" w:themeColor="text1"/>
                      <w:highlight w:val="none"/>
                      <w14:textFill>
                        <w14:solidFill>
                          <w14:schemeClr w14:val="tx1"/>
                        </w14:solidFill>
                      </w14:textFill>
                    </w:rPr>
                    <w:t xml:space="preserve"> </w:t>
                  </w:r>
                </w:p>
              </w:tc>
              <w:tc>
                <w:tcPr>
                  <w:tcW w:w="1131" w:type="dxa"/>
                  <w:shd w:val="clear" w:color="auto" w:fill="auto"/>
                  <w:vAlign w:val="center"/>
                </w:tcPr>
                <w:p w14:paraId="4970C53D">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w:t>
                  </w:r>
                </w:p>
              </w:tc>
              <w:tc>
                <w:tcPr>
                  <w:tcW w:w="1557" w:type="dxa"/>
                  <w:shd w:val="clear" w:color="auto" w:fill="auto"/>
                  <w:vAlign w:val="center"/>
                </w:tcPr>
                <w:p w14:paraId="064B893C">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0.0051</w:t>
                  </w:r>
                </w:p>
              </w:tc>
              <w:tc>
                <w:tcPr>
                  <w:tcW w:w="1131" w:type="dxa"/>
                  <w:shd w:val="clear" w:color="auto" w:fill="auto"/>
                  <w:vAlign w:val="center"/>
                </w:tcPr>
                <w:p w14:paraId="1ADC6EA2">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lang w:val="en-US"/>
                      <w14:textFill>
                        <w14:solidFill>
                          <w14:schemeClr w14:val="tx1"/>
                        </w14:solidFill>
                      </w14:textFill>
                    </w:rPr>
                    <w:t>0.0001</w:t>
                  </w:r>
                  <w:r>
                    <w:rPr>
                      <w:color w:val="000000" w:themeColor="text1"/>
                      <w:highlight w:val="none"/>
                      <w14:textFill>
                        <w14:solidFill>
                          <w14:schemeClr w14:val="tx1"/>
                        </w14:solidFill>
                      </w14:textFill>
                    </w:rPr>
                    <w:t xml:space="preserve"> </w:t>
                  </w:r>
                </w:p>
              </w:tc>
            </w:tr>
            <w:tr w14:paraId="36329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8" w:hRule="atLeast"/>
                <w:jc w:val="center"/>
              </w:trPr>
              <w:tc>
                <w:tcPr>
                  <w:tcW w:w="1171" w:type="dxa"/>
                  <w:vMerge w:val="restart"/>
                  <w:shd w:val="clear" w:color="auto" w:fill="auto"/>
                  <w:vAlign w:val="center"/>
                </w:tcPr>
                <w:p w14:paraId="5C6AE6FC">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废水</w:t>
                  </w:r>
                </w:p>
              </w:tc>
              <w:tc>
                <w:tcPr>
                  <w:tcW w:w="1156" w:type="dxa"/>
                  <w:shd w:val="clear" w:color="auto" w:fill="auto"/>
                  <w:vAlign w:val="center"/>
                </w:tcPr>
                <w:p w14:paraId="0C2C464A">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水量</w:t>
                  </w:r>
                </w:p>
              </w:tc>
              <w:tc>
                <w:tcPr>
                  <w:tcW w:w="1252" w:type="dxa"/>
                  <w:shd w:val="clear" w:color="auto" w:fill="auto"/>
                  <w:vAlign w:val="center"/>
                </w:tcPr>
                <w:p w14:paraId="19913836">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4600.67</w:t>
                  </w:r>
                </w:p>
              </w:tc>
              <w:tc>
                <w:tcPr>
                  <w:tcW w:w="987" w:type="dxa"/>
                  <w:shd w:val="clear" w:color="auto" w:fill="auto"/>
                  <w:vAlign w:val="center"/>
                </w:tcPr>
                <w:p w14:paraId="73263359">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513.64</w:t>
                  </w:r>
                </w:p>
              </w:tc>
              <w:tc>
                <w:tcPr>
                  <w:tcW w:w="1131" w:type="dxa"/>
                  <w:shd w:val="clear" w:color="auto" w:fill="auto"/>
                  <w:vAlign w:val="center"/>
                </w:tcPr>
                <w:p w14:paraId="1B8CE554">
                  <w:pPr>
                    <w:pStyle w:val="282"/>
                    <w:rPr>
                      <w:color w:val="000000" w:themeColor="text1"/>
                      <w:highlight w:val="none"/>
                      <w14:textFill>
                        <w14:solidFill>
                          <w14:schemeClr w14:val="tx1"/>
                        </w14:solidFill>
                      </w14:textFill>
                    </w:rPr>
                  </w:pPr>
                </w:p>
              </w:tc>
              <w:tc>
                <w:tcPr>
                  <w:tcW w:w="1557" w:type="dxa"/>
                  <w:shd w:val="clear" w:color="auto" w:fill="auto"/>
                  <w:vAlign w:val="center"/>
                </w:tcPr>
                <w:p w14:paraId="07469512">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5114.31</w:t>
                  </w:r>
                </w:p>
              </w:tc>
              <w:tc>
                <w:tcPr>
                  <w:tcW w:w="1131" w:type="dxa"/>
                  <w:shd w:val="clear" w:color="auto" w:fill="auto"/>
                  <w:vAlign w:val="center"/>
                </w:tcPr>
                <w:p w14:paraId="39D186F1">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+513.64</w:t>
                  </w:r>
                </w:p>
              </w:tc>
            </w:tr>
            <w:tr w14:paraId="21E7D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171" w:type="dxa"/>
                  <w:vMerge w:val="continue"/>
                  <w:shd w:val="clear" w:color="auto" w:fill="auto"/>
                  <w:vAlign w:val="center"/>
                </w:tcPr>
                <w:p w14:paraId="4DBB1920">
                  <w:pPr>
                    <w:pStyle w:val="282"/>
                    <w:rPr>
                      <w:color w:val="000000" w:themeColor="text1"/>
                      <w:highlight w:val="none"/>
                      <w14:textFill>
                        <w14:solidFill>
                          <w14:schemeClr w14:val="tx1"/>
                        </w14:solidFill>
                      </w14:textFill>
                    </w:rPr>
                  </w:pPr>
                </w:p>
              </w:tc>
              <w:tc>
                <w:tcPr>
                  <w:tcW w:w="1156" w:type="dxa"/>
                  <w:shd w:val="clear" w:color="auto" w:fill="auto"/>
                  <w:vAlign w:val="center"/>
                </w:tcPr>
                <w:p w14:paraId="1DBFAE7A">
                  <w:pPr>
                    <w:pStyle w:val="282"/>
                    <w:rPr>
                      <w:color w:val="000000" w:themeColor="text1"/>
                      <w:highlight w:val="none"/>
                      <w14:textFill>
                        <w14:solidFill>
                          <w14:schemeClr w14:val="tx1"/>
                        </w14:solidFill>
                      </w14:textFill>
                    </w:rPr>
                  </w:pPr>
                  <w:r>
                    <w:rPr>
                      <w:color w:val="000000" w:themeColor="text1"/>
                      <w:highlight w:val="none"/>
                      <w:lang w:val="en-US"/>
                      <w14:textFill>
                        <w14:solidFill>
                          <w14:schemeClr w14:val="tx1"/>
                        </w14:solidFill>
                      </w14:textFill>
                    </w:rPr>
                    <w:t>pH</w:t>
                  </w:r>
                </w:p>
              </w:tc>
              <w:tc>
                <w:tcPr>
                  <w:tcW w:w="1252" w:type="dxa"/>
                  <w:shd w:val="clear" w:color="auto" w:fill="auto"/>
                  <w:vAlign w:val="center"/>
                </w:tcPr>
                <w:p w14:paraId="5D954D98">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6-9</w:t>
                  </w:r>
                </w:p>
              </w:tc>
              <w:tc>
                <w:tcPr>
                  <w:tcW w:w="987" w:type="dxa"/>
                  <w:shd w:val="clear" w:color="auto" w:fill="auto"/>
                  <w:vAlign w:val="center"/>
                </w:tcPr>
                <w:p w14:paraId="43CEA0CD">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6-9</w:t>
                  </w:r>
                </w:p>
              </w:tc>
              <w:tc>
                <w:tcPr>
                  <w:tcW w:w="1131" w:type="dxa"/>
                  <w:shd w:val="clear" w:color="auto" w:fill="auto"/>
                  <w:vAlign w:val="center"/>
                </w:tcPr>
                <w:p w14:paraId="68FBB77B">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w:t>
                  </w:r>
                </w:p>
              </w:tc>
              <w:tc>
                <w:tcPr>
                  <w:tcW w:w="1557" w:type="dxa"/>
                  <w:shd w:val="clear" w:color="auto" w:fill="auto"/>
                  <w:vAlign w:val="center"/>
                </w:tcPr>
                <w:p w14:paraId="1BBACFD0">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w:t>
                  </w:r>
                </w:p>
              </w:tc>
              <w:tc>
                <w:tcPr>
                  <w:tcW w:w="1131" w:type="dxa"/>
                  <w:shd w:val="clear" w:color="auto" w:fill="auto"/>
                  <w:vAlign w:val="center"/>
                </w:tcPr>
                <w:p w14:paraId="68C32824">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w:t>
                  </w:r>
                </w:p>
              </w:tc>
            </w:tr>
            <w:tr w14:paraId="12D8B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171" w:type="dxa"/>
                  <w:vMerge w:val="continue"/>
                  <w:shd w:val="clear" w:color="auto" w:fill="auto"/>
                  <w:vAlign w:val="center"/>
                </w:tcPr>
                <w:p w14:paraId="55E91E78">
                  <w:pPr>
                    <w:pStyle w:val="282"/>
                    <w:rPr>
                      <w:color w:val="000000" w:themeColor="text1"/>
                      <w:highlight w:val="none"/>
                      <w14:textFill>
                        <w14:solidFill>
                          <w14:schemeClr w14:val="tx1"/>
                        </w14:solidFill>
                      </w14:textFill>
                    </w:rPr>
                  </w:pPr>
                </w:p>
              </w:tc>
              <w:tc>
                <w:tcPr>
                  <w:tcW w:w="1156" w:type="dxa"/>
                  <w:shd w:val="clear" w:color="auto" w:fill="auto"/>
                  <w:vAlign w:val="center"/>
                </w:tcPr>
                <w:p w14:paraId="6B42D19C">
                  <w:pPr>
                    <w:pStyle w:val="282"/>
                    <w:rPr>
                      <w:color w:val="000000" w:themeColor="text1"/>
                      <w:highlight w:val="none"/>
                      <w14:textFill>
                        <w14:solidFill>
                          <w14:schemeClr w14:val="tx1"/>
                        </w14:solidFill>
                      </w14:textFill>
                    </w:rPr>
                  </w:pPr>
                  <w:r>
                    <w:rPr>
                      <w:color w:val="000000" w:themeColor="text1"/>
                      <w:highlight w:val="none"/>
                      <w:lang w:val="en-US"/>
                      <w14:textFill>
                        <w14:solidFill>
                          <w14:schemeClr w14:val="tx1"/>
                        </w14:solidFill>
                      </w14:textFill>
                    </w:rPr>
                    <w:t>CODcr</w:t>
                  </w:r>
                </w:p>
              </w:tc>
              <w:tc>
                <w:tcPr>
                  <w:tcW w:w="1252" w:type="dxa"/>
                  <w:shd w:val="clear" w:color="auto" w:fill="auto"/>
                  <w:vAlign w:val="center"/>
                </w:tcPr>
                <w:p w14:paraId="7D703CB6">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 xml:space="preserve">0.072 </w:t>
                  </w:r>
                </w:p>
              </w:tc>
              <w:tc>
                <w:tcPr>
                  <w:tcW w:w="987" w:type="dxa"/>
                  <w:shd w:val="clear" w:color="auto" w:fill="auto"/>
                  <w:vAlign w:val="center"/>
                </w:tcPr>
                <w:p w14:paraId="55D619D0">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 xml:space="preserve">0.1802 </w:t>
                  </w:r>
                </w:p>
              </w:tc>
              <w:tc>
                <w:tcPr>
                  <w:tcW w:w="1131" w:type="dxa"/>
                  <w:shd w:val="clear" w:color="auto" w:fill="auto"/>
                  <w:vAlign w:val="center"/>
                </w:tcPr>
                <w:p w14:paraId="11A9189B">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w:t>
                  </w:r>
                </w:p>
              </w:tc>
              <w:tc>
                <w:tcPr>
                  <w:tcW w:w="1557" w:type="dxa"/>
                  <w:shd w:val="clear" w:color="auto" w:fill="auto"/>
                  <w:vAlign w:val="center"/>
                </w:tcPr>
                <w:p w14:paraId="1F21B632">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0.2522</w:t>
                  </w:r>
                </w:p>
              </w:tc>
              <w:tc>
                <w:tcPr>
                  <w:tcW w:w="1131" w:type="dxa"/>
                  <w:shd w:val="clear" w:color="auto" w:fill="auto"/>
                  <w:vAlign w:val="center"/>
                </w:tcPr>
                <w:p w14:paraId="6B57655E">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 xml:space="preserve">+0.1802 </w:t>
                  </w:r>
                </w:p>
              </w:tc>
            </w:tr>
            <w:tr w14:paraId="39133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171" w:type="dxa"/>
                  <w:vMerge w:val="continue"/>
                  <w:shd w:val="clear" w:color="auto" w:fill="auto"/>
                  <w:vAlign w:val="center"/>
                </w:tcPr>
                <w:p w14:paraId="1E4E1CEF">
                  <w:pPr>
                    <w:pStyle w:val="282"/>
                    <w:rPr>
                      <w:color w:val="000000" w:themeColor="text1"/>
                      <w:highlight w:val="none"/>
                      <w14:textFill>
                        <w14:solidFill>
                          <w14:schemeClr w14:val="tx1"/>
                        </w14:solidFill>
                      </w14:textFill>
                    </w:rPr>
                  </w:pPr>
                </w:p>
              </w:tc>
              <w:tc>
                <w:tcPr>
                  <w:tcW w:w="1156" w:type="dxa"/>
                  <w:shd w:val="clear" w:color="auto" w:fill="auto"/>
                  <w:vAlign w:val="center"/>
                </w:tcPr>
                <w:p w14:paraId="35B8C49B">
                  <w:pPr>
                    <w:pStyle w:val="282"/>
                    <w:rPr>
                      <w:color w:val="000000" w:themeColor="text1"/>
                      <w:highlight w:val="none"/>
                      <w14:textFill>
                        <w14:solidFill>
                          <w14:schemeClr w14:val="tx1"/>
                        </w14:solidFill>
                      </w14:textFill>
                    </w:rPr>
                  </w:pPr>
                  <w:r>
                    <w:rPr>
                      <w:color w:val="000000" w:themeColor="text1"/>
                      <w:highlight w:val="none"/>
                      <w:lang w:val="en-US"/>
                      <w14:textFill>
                        <w14:solidFill>
                          <w14:schemeClr w14:val="tx1"/>
                        </w14:solidFill>
                      </w14:textFill>
                    </w:rPr>
                    <w:t>SS</w:t>
                  </w:r>
                </w:p>
              </w:tc>
              <w:tc>
                <w:tcPr>
                  <w:tcW w:w="1252" w:type="dxa"/>
                  <w:shd w:val="clear" w:color="auto" w:fill="auto"/>
                  <w:vAlign w:val="center"/>
                </w:tcPr>
                <w:p w14:paraId="0C5B489A">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 xml:space="preserve">0.041 </w:t>
                  </w:r>
                </w:p>
              </w:tc>
              <w:tc>
                <w:tcPr>
                  <w:tcW w:w="987" w:type="dxa"/>
                  <w:shd w:val="clear" w:color="auto" w:fill="auto"/>
                  <w:vAlign w:val="center"/>
                </w:tcPr>
                <w:p w14:paraId="24FCEAB4">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 xml:space="preserve">0.1319 </w:t>
                  </w:r>
                </w:p>
              </w:tc>
              <w:tc>
                <w:tcPr>
                  <w:tcW w:w="1131" w:type="dxa"/>
                  <w:shd w:val="clear" w:color="auto" w:fill="auto"/>
                  <w:vAlign w:val="center"/>
                </w:tcPr>
                <w:p w14:paraId="15C4BC0F">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w:t>
                  </w:r>
                </w:p>
              </w:tc>
              <w:tc>
                <w:tcPr>
                  <w:tcW w:w="1557" w:type="dxa"/>
                  <w:shd w:val="clear" w:color="auto" w:fill="auto"/>
                  <w:vAlign w:val="center"/>
                </w:tcPr>
                <w:p w14:paraId="376F358F">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0.1729</w:t>
                  </w:r>
                </w:p>
              </w:tc>
              <w:tc>
                <w:tcPr>
                  <w:tcW w:w="1131" w:type="dxa"/>
                  <w:shd w:val="clear" w:color="auto" w:fill="auto"/>
                  <w:vAlign w:val="center"/>
                </w:tcPr>
                <w:p w14:paraId="40668BEF">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 xml:space="preserve">+0.1319 </w:t>
                  </w:r>
                </w:p>
              </w:tc>
            </w:tr>
            <w:tr w14:paraId="4DDB0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171" w:type="dxa"/>
                  <w:vMerge w:val="continue"/>
                  <w:shd w:val="clear" w:color="auto" w:fill="auto"/>
                  <w:vAlign w:val="center"/>
                </w:tcPr>
                <w:p w14:paraId="319674E2">
                  <w:pPr>
                    <w:pStyle w:val="282"/>
                    <w:rPr>
                      <w:color w:val="000000" w:themeColor="text1"/>
                      <w:highlight w:val="none"/>
                      <w14:textFill>
                        <w14:solidFill>
                          <w14:schemeClr w14:val="tx1"/>
                        </w14:solidFill>
                      </w14:textFill>
                    </w:rPr>
                  </w:pPr>
                </w:p>
              </w:tc>
              <w:tc>
                <w:tcPr>
                  <w:tcW w:w="1156" w:type="dxa"/>
                  <w:shd w:val="clear" w:color="auto" w:fill="auto"/>
                  <w:vAlign w:val="center"/>
                </w:tcPr>
                <w:p w14:paraId="740EE00F">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氨氮</w:t>
                  </w:r>
                </w:p>
              </w:tc>
              <w:tc>
                <w:tcPr>
                  <w:tcW w:w="1252" w:type="dxa"/>
                  <w:shd w:val="clear" w:color="auto" w:fill="auto"/>
                  <w:vAlign w:val="center"/>
                </w:tcPr>
                <w:p w14:paraId="79B6971B">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 xml:space="preserve">0.287 </w:t>
                  </w:r>
                </w:p>
              </w:tc>
              <w:tc>
                <w:tcPr>
                  <w:tcW w:w="987" w:type="dxa"/>
                  <w:shd w:val="clear" w:color="auto" w:fill="auto"/>
                  <w:vAlign w:val="center"/>
                </w:tcPr>
                <w:p w14:paraId="6CCFEA28">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 xml:space="preserve">0.0128 </w:t>
                  </w:r>
                </w:p>
              </w:tc>
              <w:tc>
                <w:tcPr>
                  <w:tcW w:w="1131" w:type="dxa"/>
                  <w:shd w:val="clear" w:color="auto" w:fill="auto"/>
                  <w:vAlign w:val="center"/>
                </w:tcPr>
                <w:p w14:paraId="7F56EA67">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w:t>
                  </w:r>
                </w:p>
              </w:tc>
              <w:tc>
                <w:tcPr>
                  <w:tcW w:w="1557" w:type="dxa"/>
                  <w:shd w:val="clear" w:color="auto" w:fill="auto"/>
                  <w:vAlign w:val="center"/>
                </w:tcPr>
                <w:p w14:paraId="446B6495">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0.2998</w:t>
                  </w:r>
                </w:p>
              </w:tc>
              <w:tc>
                <w:tcPr>
                  <w:tcW w:w="1131" w:type="dxa"/>
                  <w:shd w:val="clear" w:color="auto" w:fill="auto"/>
                  <w:vAlign w:val="center"/>
                </w:tcPr>
                <w:p w14:paraId="66FE8902">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 xml:space="preserve">+0.0128 </w:t>
                  </w:r>
                </w:p>
              </w:tc>
            </w:tr>
            <w:tr w14:paraId="0B5E9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171" w:type="dxa"/>
                  <w:vMerge w:val="continue"/>
                  <w:shd w:val="clear" w:color="auto" w:fill="auto"/>
                  <w:vAlign w:val="center"/>
                </w:tcPr>
                <w:p w14:paraId="677F9250">
                  <w:pPr>
                    <w:pStyle w:val="282"/>
                    <w:rPr>
                      <w:color w:val="000000" w:themeColor="text1"/>
                      <w:highlight w:val="none"/>
                      <w14:textFill>
                        <w14:solidFill>
                          <w14:schemeClr w14:val="tx1"/>
                        </w14:solidFill>
                      </w14:textFill>
                    </w:rPr>
                  </w:pPr>
                </w:p>
              </w:tc>
              <w:tc>
                <w:tcPr>
                  <w:tcW w:w="1156" w:type="dxa"/>
                  <w:shd w:val="clear" w:color="auto" w:fill="auto"/>
                  <w:vAlign w:val="center"/>
                </w:tcPr>
                <w:p w14:paraId="241CF882">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BOD</w:t>
                  </w:r>
                  <w:r>
                    <w:rPr>
                      <w:rFonts w:hint="eastAsia"/>
                      <w:color w:val="000000" w:themeColor="text1"/>
                      <w:highlight w:val="none"/>
                      <w:vertAlign w:val="subscript"/>
                      <w:lang w:val="en-US"/>
                      <w14:textFill>
                        <w14:solidFill>
                          <w14:schemeClr w14:val="tx1"/>
                        </w14:solidFill>
                      </w14:textFill>
                    </w:rPr>
                    <w:t>5</w:t>
                  </w:r>
                </w:p>
              </w:tc>
              <w:tc>
                <w:tcPr>
                  <w:tcW w:w="1252" w:type="dxa"/>
                  <w:shd w:val="clear" w:color="auto" w:fill="auto"/>
                  <w:vAlign w:val="center"/>
                </w:tcPr>
                <w:p w14:paraId="067646DB">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 xml:space="preserve">0.004 </w:t>
                  </w:r>
                </w:p>
              </w:tc>
              <w:tc>
                <w:tcPr>
                  <w:tcW w:w="987" w:type="dxa"/>
                  <w:shd w:val="clear" w:color="auto" w:fill="auto"/>
                  <w:vAlign w:val="center"/>
                </w:tcPr>
                <w:p w14:paraId="0288F8CF">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 xml:space="preserve">0.0021 </w:t>
                  </w:r>
                </w:p>
              </w:tc>
              <w:tc>
                <w:tcPr>
                  <w:tcW w:w="1131" w:type="dxa"/>
                  <w:shd w:val="clear" w:color="auto" w:fill="auto"/>
                  <w:vAlign w:val="center"/>
                </w:tcPr>
                <w:p w14:paraId="5BBDC7FB">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w:t>
                  </w:r>
                </w:p>
              </w:tc>
              <w:tc>
                <w:tcPr>
                  <w:tcW w:w="1557" w:type="dxa"/>
                  <w:shd w:val="clear" w:color="auto" w:fill="auto"/>
                  <w:vAlign w:val="center"/>
                </w:tcPr>
                <w:p w14:paraId="1AADDD87">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0.0061</w:t>
                  </w:r>
                </w:p>
              </w:tc>
              <w:tc>
                <w:tcPr>
                  <w:tcW w:w="1131" w:type="dxa"/>
                  <w:shd w:val="clear" w:color="auto" w:fill="auto"/>
                  <w:vAlign w:val="center"/>
                </w:tcPr>
                <w:p w14:paraId="1B183965">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 xml:space="preserve">+0.0021 </w:t>
                  </w:r>
                </w:p>
              </w:tc>
            </w:tr>
            <w:tr w14:paraId="6DD66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171" w:type="dxa"/>
                  <w:vMerge w:val="continue"/>
                  <w:shd w:val="clear" w:color="auto" w:fill="auto"/>
                  <w:vAlign w:val="center"/>
                </w:tcPr>
                <w:p w14:paraId="46F0AC91">
                  <w:pPr>
                    <w:pStyle w:val="282"/>
                    <w:rPr>
                      <w:color w:val="000000" w:themeColor="text1"/>
                      <w:highlight w:val="none"/>
                      <w14:textFill>
                        <w14:solidFill>
                          <w14:schemeClr w14:val="tx1"/>
                        </w14:solidFill>
                      </w14:textFill>
                    </w:rPr>
                  </w:pPr>
                </w:p>
              </w:tc>
              <w:tc>
                <w:tcPr>
                  <w:tcW w:w="1156" w:type="dxa"/>
                  <w:shd w:val="clear" w:color="auto" w:fill="auto"/>
                  <w:vAlign w:val="center"/>
                </w:tcPr>
                <w:p w14:paraId="1A190E45">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动植物油</w:t>
                  </w:r>
                </w:p>
              </w:tc>
              <w:tc>
                <w:tcPr>
                  <w:tcW w:w="1252" w:type="dxa"/>
                  <w:shd w:val="clear" w:color="auto" w:fill="auto"/>
                  <w:vAlign w:val="center"/>
                </w:tcPr>
                <w:p w14:paraId="4E452D81">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 xml:space="preserve">0.814 </w:t>
                  </w:r>
                </w:p>
              </w:tc>
              <w:tc>
                <w:tcPr>
                  <w:tcW w:w="987" w:type="dxa"/>
                  <w:shd w:val="clear" w:color="auto" w:fill="auto"/>
                  <w:vAlign w:val="center"/>
                </w:tcPr>
                <w:p w14:paraId="4EEF8FCB">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 xml:space="preserve">0.0002 </w:t>
                  </w:r>
                </w:p>
              </w:tc>
              <w:tc>
                <w:tcPr>
                  <w:tcW w:w="1131" w:type="dxa"/>
                  <w:shd w:val="clear" w:color="auto" w:fill="auto"/>
                  <w:vAlign w:val="center"/>
                </w:tcPr>
                <w:p w14:paraId="576C4818">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w:t>
                  </w:r>
                </w:p>
              </w:tc>
              <w:tc>
                <w:tcPr>
                  <w:tcW w:w="1557" w:type="dxa"/>
                  <w:shd w:val="clear" w:color="auto" w:fill="auto"/>
                  <w:vAlign w:val="center"/>
                </w:tcPr>
                <w:p w14:paraId="7016A964">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0.8142</w:t>
                  </w:r>
                </w:p>
              </w:tc>
              <w:tc>
                <w:tcPr>
                  <w:tcW w:w="1131" w:type="dxa"/>
                  <w:shd w:val="clear" w:color="auto" w:fill="auto"/>
                  <w:vAlign w:val="center"/>
                </w:tcPr>
                <w:p w14:paraId="306D5804">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 xml:space="preserve">+0.0002 </w:t>
                  </w:r>
                </w:p>
              </w:tc>
            </w:tr>
            <w:tr w14:paraId="1066C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171" w:type="dxa"/>
                  <w:vMerge w:val="continue"/>
                  <w:shd w:val="clear" w:color="auto" w:fill="auto"/>
                  <w:vAlign w:val="center"/>
                </w:tcPr>
                <w:p w14:paraId="5441008A">
                  <w:pPr>
                    <w:pStyle w:val="282"/>
                    <w:rPr>
                      <w:color w:val="000000" w:themeColor="text1"/>
                      <w:highlight w:val="none"/>
                      <w14:textFill>
                        <w14:solidFill>
                          <w14:schemeClr w14:val="tx1"/>
                        </w14:solidFill>
                      </w14:textFill>
                    </w:rPr>
                  </w:pPr>
                </w:p>
              </w:tc>
              <w:tc>
                <w:tcPr>
                  <w:tcW w:w="1156" w:type="dxa"/>
                  <w:shd w:val="clear" w:color="auto" w:fill="auto"/>
                  <w:vAlign w:val="center"/>
                </w:tcPr>
                <w:p w14:paraId="5CBE99A7">
                  <w:pPr>
                    <w:pStyle w:val="282"/>
                    <w:rPr>
                      <w:color w:val="000000" w:themeColor="text1"/>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LAS</w:t>
                  </w:r>
                </w:p>
              </w:tc>
              <w:tc>
                <w:tcPr>
                  <w:tcW w:w="1252" w:type="dxa"/>
                  <w:shd w:val="clear" w:color="auto" w:fill="auto"/>
                  <w:vAlign w:val="center"/>
                </w:tcPr>
                <w:p w14:paraId="17198E9C">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原环评未核算</w:t>
                  </w:r>
                </w:p>
              </w:tc>
              <w:tc>
                <w:tcPr>
                  <w:tcW w:w="987" w:type="dxa"/>
                  <w:shd w:val="clear" w:color="auto" w:fill="auto"/>
                  <w:vAlign w:val="center"/>
                </w:tcPr>
                <w:p w14:paraId="4A80C293">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0.0009</w:t>
                  </w:r>
                </w:p>
              </w:tc>
              <w:tc>
                <w:tcPr>
                  <w:tcW w:w="1131" w:type="dxa"/>
                  <w:shd w:val="clear" w:color="auto" w:fill="auto"/>
                  <w:vAlign w:val="center"/>
                </w:tcPr>
                <w:p w14:paraId="48B55B51">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w:t>
                  </w:r>
                </w:p>
              </w:tc>
              <w:tc>
                <w:tcPr>
                  <w:tcW w:w="1557" w:type="dxa"/>
                  <w:shd w:val="clear" w:color="auto" w:fill="auto"/>
                  <w:vAlign w:val="center"/>
                </w:tcPr>
                <w:p w14:paraId="707D0B10">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0.0009</w:t>
                  </w:r>
                </w:p>
              </w:tc>
              <w:tc>
                <w:tcPr>
                  <w:tcW w:w="1131" w:type="dxa"/>
                  <w:shd w:val="clear" w:color="auto" w:fill="auto"/>
                  <w:vAlign w:val="center"/>
                </w:tcPr>
                <w:p w14:paraId="081E6073">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lang w:val="en-US"/>
                      <w14:textFill>
                        <w14:solidFill>
                          <w14:schemeClr w14:val="tx1"/>
                        </w14:solidFill>
                      </w14:textFill>
                    </w:rPr>
                    <w:t>0.0009</w:t>
                  </w:r>
                </w:p>
              </w:tc>
            </w:tr>
            <w:tr w14:paraId="57C26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171" w:type="dxa"/>
                  <w:vMerge w:val="restart"/>
                  <w:shd w:val="clear" w:color="auto" w:fill="auto"/>
                  <w:vAlign w:val="center"/>
                </w:tcPr>
                <w:p w14:paraId="5180556D">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固废</w:t>
                  </w:r>
                </w:p>
              </w:tc>
              <w:tc>
                <w:tcPr>
                  <w:tcW w:w="1156" w:type="dxa"/>
                  <w:shd w:val="clear" w:color="auto" w:fill="auto"/>
                  <w:vAlign w:val="center"/>
                </w:tcPr>
                <w:p w14:paraId="435A0C17">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一般工业固废</w:t>
                  </w:r>
                </w:p>
              </w:tc>
              <w:tc>
                <w:tcPr>
                  <w:tcW w:w="1252" w:type="dxa"/>
                  <w:shd w:val="clear" w:color="auto" w:fill="auto"/>
                  <w:vAlign w:val="center"/>
                </w:tcPr>
                <w:p w14:paraId="708EB1DC">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20.63</w:t>
                  </w:r>
                </w:p>
              </w:tc>
              <w:tc>
                <w:tcPr>
                  <w:tcW w:w="987" w:type="dxa"/>
                  <w:shd w:val="clear" w:color="auto" w:fill="auto"/>
                  <w:vAlign w:val="center"/>
                </w:tcPr>
                <w:p w14:paraId="2D4A2728">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3.75</w:t>
                  </w:r>
                </w:p>
              </w:tc>
              <w:tc>
                <w:tcPr>
                  <w:tcW w:w="1131" w:type="dxa"/>
                  <w:shd w:val="clear" w:color="auto" w:fill="auto"/>
                  <w:vAlign w:val="center"/>
                </w:tcPr>
                <w:p w14:paraId="10CCE21B">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w:t>
                  </w:r>
                </w:p>
              </w:tc>
              <w:tc>
                <w:tcPr>
                  <w:tcW w:w="1557" w:type="dxa"/>
                  <w:shd w:val="clear" w:color="auto" w:fill="auto"/>
                  <w:vAlign w:val="center"/>
                </w:tcPr>
                <w:p w14:paraId="1F0ADE9B">
                  <w:pPr>
                    <w:pStyle w:val="28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23.48</w:t>
                  </w:r>
                </w:p>
              </w:tc>
              <w:tc>
                <w:tcPr>
                  <w:tcW w:w="1131" w:type="dxa"/>
                  <w:shd w:val="clear" w:color="auto" w:fill="auto"/>
                  <w:vAlign w:val="center"/>
                </w:tcPr>
                <w:p w14:paraId="7F0AAE01">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lang w:val="en-US"/>
                      <w14:textFill>
                        <w14:solidFill>
                          <w14:schemeClr w14:val="tx1"/>
                        </w14:solidFill>
                      </w14:textFill>
                    </w:rPr>
                    <w:t>3.75</w:t>
                  </w:r>
                </w:p>
              </w:tc>
            </w:tr>
            <w:tr w14:paraId="75EC6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171" w:type="dxa"/>
                  <w:vMerge w:val="continue"/>
                  <w:shd w:val="clear" w:color="auto" w:fill="auto"/>
                  <w:vAlign w:val="center"/>
                </w:tcPr>
                <w:p w14:paraId="5879C06C">
                  <w:pPr>
                    <w:pStyle w:val="282"/>
                    <w:rPr>
                      <w:color w:val="000000" w:themeColor="text1"/>
                      <w:highlight w:val="none"/>
                      <w14:textFill>
                        <w14:solidFill>
                          <w14:schemeClr w14:val="tx1"/>
                        </w14:solidFill>
                      </w14:textFill>
                    </w:rPr>
                  </w:pPr>
                </w:p>
              </w:tc>
              <w:tc>
                <w:tcPr>
                  <w:tcW w:w="1156" w:type="dxa"/>
                  <w:shd w:val="clear" w:color="auto" w:fill="auto"/>
                  <w:vAlign w:val="center"/>
                </w:tcPr>
                <w:p w14:paraId="51D7CD7E">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危险废物</w:t>
                  </w:r>
                </w:p>
              </w:tc>
              <w:tc>
                <w:tcPr>
                  <w:tcW w:w="1252" w:type="dxa"/>
                  <w:shd w:val="clear" w:color="auto" w:fill="auto"/>
                  <w:vAlign w:val="center"/>
                </w:tcPr>
                <w:p w14:paraId="5EF347F1">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5.941</w:t>
                  </w:r>
                </w:p>
              </w:tc>
              <w:tc>
                <w:tcPr>
                  <w:tcW w:w="987" w:type="dxa"/>
                  <w:shd w:val="clear" w:color="auto" w:fill="auto"/>
                  <w:vAlign w:val="center"/>
                </w:tcPr>
                <w:p w14:paraId="361BDB58">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0.605</w:t>
                  </w:r>
                </w:p>
              </w:tc>
              <w:tc>
                <w:tcPr>
                  <w:tcW w:w="1131" w:type="dxa"/>
                  <w:shd w:val="clear" w:color="auto" w:fill="auto"/>
                  <w:vAlign w:val="center"/>
                </w:tcPr>
                <w:p w14:paraId="65BA7CEF">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w:t>
                  </w:r>
                </w:p>
              </w:tc>
              <w:tc>
                <w:tcPr>
                  <w:tcW w:w="1557" w:type="dxa"/>
                  <w:shd w:val="clear" w:color="auto" w:fill="auto"/>
                  <w:vAlign w:val="center"/>
                </w:tcPr>
                <w:p w14:paraId="3E57BEFB">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6.546</w:t>
                  </w:r>
                </w:p>
              </w:tc>
              <w:tc>
                <w:tcPr>
                  <w:tcW w:w="1131" w:type="dxa"/>
                  <w:shd w:val="clear" w:color="auto" w:fill="auto"/>
                  <w:vAlign w:val="center"/>
                </w:tcPr>
                <w:p w14:paraId="47467B13">
                  <w:pPr>
                    <w:pStyle w:val="282"/>
                    <w:rPr>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lang w:val="en-US"/>
                      <w14:textFill>
                        <w14:solidFill>
                          <w14:schemeClr w14:val="tx1"/>
                        </w14:solidFill>
                      </w14:textFill>
                    </w:rPr>
                    <w:t>0.605</w:t>
                  </w:r>
                </w:p>
              </w:tc>
            </w:tr>
            <w:tr w14:paraId="2648E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171" w:type="dxa"/>
                  <w:vMerge w:val="continue"/>
                  <w:shd w:val="clear" w:color="auto" w:fill="auto"/>
                  <w:vAlign w:val="center"/>
                </w:tcPr>
                <w:p w14:paraId="08CD636E">
                  <w:pPr>
                    <w:pStyle w:val="282"/>
                    <w:rPr>
                      <w:color w:val="000000" w:themeColor="text1"/>
                      <w:highlight w:val="none"/>
                      <w14:textFill>
                        <w14:solidFill>
                          <w14:schemeClr w14:val="tx1"/>
                        </w14:solidFill>
                      </w14:textFill>
                    </w:rPr>
                  </w:pPr>
                </w:p>
              </w:tc>
              <w:tc>
                <w:tcPr>
                  <w:tcW w:w="1156" w:type="dxa"/>
                  <w:shd w:val="clear" w:color="auto" w:fill="auto"/>
                  <w:vAlign w:val="center"/>
                </w:tcPr>
                <w:p w14:paraId="4A6C3785">
                  <w:pPr>
                    <w:pStyle w:val="2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生活垃圾</w:t>
                  </w:r>
                </w:p>
              </w:tc>
              <w:tc>
                <w:tcPr>
                  <w:tcW w:w="1252" w:type="dxa"/>
                  <w:shd w:val="clear" w:color="auto" w:fill="auto"/>
                  <w:vAlign w:val="center"/>
                </w:tcPr>
                <w:p w14:paraId="349ACAE0">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34.5</w:t>
                  </w:r>
                </w:p>
              </w:tc>
              <w:tc>
                <w:tcPr>
                  <w:tcW w:w="987" w:type="dxa"/>
                  <w:shd w:val="clear" w:color="auto" w:fill="auto"/>
                  <w:vAlign w:val="center"/>
                </w:tcPr>
                <w:p w14:paraId="3165B9E2">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2.4</w:t>
                  </w:r>
                </w:p>
              </w:tc>
              <w:tc>
                <w:tcPr>
                  <w:tcW w:w="1131" w:type="dxa"/>
                  <w:shd w:val="clear" w:color="auto" w:fill="auto"/>
                  <w:vAlign w:val="center"/>
                </w:tcPr>
                <w:p w14:paraId="2698EA05">
                  <w:pPr>
                    <w:pStyle w:val="2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w:t>
                  </w:r>
                </w:p>
              </w:tc>
              <w:tc>
                <w:tcPr>
                  <w:tcW w:w="1557" w:type="dxa"/>
                  <w:shd w:val="clear" w:color="auto" w:fill="auto"/>
                  <w:vAlign w:val="center"/>
                </w:tcPr>
                <w:p w14:paraId="53569044">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36.9</w:t>
                  </w:r>
                </w:p>
              </w:tc>
              <w:tc>
                <w:tcPr>
                  <w:tcW w:w="1131" w:type="dxa"/>
                  <w:shd w:val="clear" w:color="auto" w:fill="auto"/>
                  <w:vAlign w:val="center"/>
                </w:tcPr>
                <w:p w14:paraId="3AE9615C">
                  <w:pPr>
                    <w:pStyle w:val="282"/>
                    <w:rPr>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lang w:val="en-US"/>
                      <w14:textFill>
                        <w14:solidFill>
                          <w14:schemeClr w14:val="tx1"/>
                        </w14:solidFill>
                      </w14:textFill>
                    </w:rPr>
                    <w:t>2.4</w:t>
                  </w:r>
                </w:p>
              </w:tc>
            </w:tr>
          </w:tbl>
          <w:p w14:paraId="56A1E70F">
            <w:pPr>
              <w:rPr>
                <w:rFonts w:ascii="Calibri" w:hAnsi="Calibri"/>
                <w:bCs/>
                <w:color w:val="000000" w:themeColor="text1"/>
                <w:kern w:val="2"/>
                <w:sz w:val="21"/>
                <w:szCs w:val="21"/>
                <w:highlight w:val="none"/>
                <w14:textFill>
                  <w14:solidFill>
                    <w14:schemeClr w14:val="tx1"/>
                  </w14:solidFill>
                </w14:textFill>
              </w:rPr>
            </w:pPr>
          </w:p>
        </w:tc>
      </w:tr>
    </w:tbl>
    <w:p w14:paraId="1651B5C2">
      <w:pPr>
        <w:pStyle w:val="48"/>
        <w:spacing w:before="120" w:beforeLines="50" w:beforeAutospacing="0" w:after="0" w:afterAutospacing="0" w:line="360" w:lineRule="auto"/>
        <w:jc w:val="center"/>
        <w:outlineLvl w:val="0"/>
        <w:rPr>
          <w:rFonts w:ascii="Times New Roman" w:hAnsi="Times New Roman"/>
          <w:snapToGrid w:val="0"/>
          <w:color w:val="000000" w:themeColor="text1"/>
          <w:sz w:val="28"/>
          <w:szCs w:val="28"/>
          <w:highlight w:val="none"/>
          <w14:textFill>
            <w14:solidFill>
              <w14:schemeClr w14:val="tx1"/>
            </w14:solidFill>
          </w14:textFill>
        </w:rPr>
        <w:sectPr>
          <w:pgSz w:w="11906" w:h="16838"/>
          <w:pgMar w:top="1440" w:right="1418" w:bottom="1440" w:left="1418" w:header="851" w:footer="851" w:gutter="0"/>
          <w:pgNumType w:fmt="numberInDash"/>
          <w:cols w:space="720" w:num="1"/>
          <w:docGrid w:linePitch="326" w:charSpace="0"/>
        </w:sectPr>
      </w:pPr>
    </w:p>
    <w:p w14:paraId="57B6A42C">
      <w:pPr>
        <w:pStyle w:val="48"/>
        <w:spacing w:before="120" w:beforeLines="50" w:beforeAutospacing="0" w:after="0" w:afterAutospacing="0" w:line="360" w:lineRule="auto"/>
        <w:jc w:val="center"/>
        <w:outlineLvl w:val="0"/>
        <w:rPr>
          <w:rFonts w:ascii="Times New Roman" w:hAnsi="Times New Roman"/>
          <w:snapToGrid w:val="0"/>
          <w:color w:val="000000" w:themeColor="text1"/>
          <w:sz w:val="28"/>
          <w:szCs w:val="28"/>
          <w:highlight w:val="none"/>
          <w14:textFill>
            <w14:solidFill>
              <w14:schemeClr w14:val="tx1"/>
            </w14:solidFill>
          </w14:textFill>
        </w:rPr>
      </w:pPr>
      <w:bookmarkStart w:id="36" w:name="_Toc31542"/>
      <w:bookmarkStart w:id="37" w:name="_Hlk174970178"/>
      <w:r>
        <w:rPr>
          <w:rFonts w:ascii="Times New Roman" w:hAnsi="Times New Roman"/>
          <w:snapToGrid w:val="0"/>
          <w:color w:val="000000" w:themeColor="text1"/>
          <w:sz w:val="28"/>
          <w:szCs w:val="28"/>
          <w:highlight w:val="none"/>
          <w14:textFill>
            <w14:solidFill>
              <w14:schemeClr w14:val="tx1"/>
            </w14:solidFill>
          </w14:textFill>
        </w:rPr>
        <w:t>五、</w:t>
      </w:r>
      <w:bookmarkStart w:id="38" w:name="_Hlk54167917"/>
      <w:r>
        <w:rPr>
          <w:rFonts w:ascii="Times New Roman" w:hAnsi="Times New Roman"/>
          <w:snapToGrid w:val="0"/>
          <w:color w:val="000000" w:themeColor="text1"/>
          <w:sz w:val="28"/>
          <w:szCs w:val="28"/>
          <w:highlight w:val="none"/>
          <w14:textFill>
            <w14:solidFill>
              <w14:schemeClr w14:val="tx1"/>
            </w14:solidFill>
          </w14:textFill>
        </w:rPr>
        <w:t>环境保护措施监督检查清单</w:t>
      </w:r>
      <w:bookmarkEnd w:id="36"/>
      <w:bookmarkEnd w:id="38"/>
    </w:p>
    <w:tbl>
      <w:tblPr>
        <w:tblStyle w:val="53"/>
        <w:tblpPr w:leftFromText="180" w:rightFromText="180" w:vertAnchor="text" w:tblpXSpec="center" w:tblpY="1"/>
        <w:tblOverlap w:val="never"/>
        <w:tblW w:w="499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989"/>
        <w:gridCol w:w="714"/>
        <w:gridCol w:w="575"/>
        <w:gridCol w:w="1571"/>
        <w:gridCol w:w="2000"/>
        <w:gridCol w:w="3272"/>
      </w:tblGrid>
      <w:tr w14:paraId="476FFB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42" w:type="pct"/>
            <w:tcBorders>
              <w:tl2br w:val="single" w:color="auto" w:sz="4" w:space="0"/>
            </w:tcBorders>
            <w:vAlign w:val="center"/>
          </w:tcPr>
          <w:p w14:paraId="14C51DE1">
            <w:pPr>
              <w:adjustRightInd w:val="0"/>
              <w:snapToGrid w:val="0"/>
              <w:jc w:val="right"/>
              <w:rPr>
                <w:color w:val="000000" w:themeColor="text1"/>
                <w:kern w:val="2"/>
                <w:sz w:val="21"/>
                <w:szCs w:val="21"/>
                <w:highlight w:val="none"/>
                <w14:textFill>
                  <w14:solidFill>
                    <w14:schemeClr w14:val="tx1"/>
                  </w14:solidFill>
                </w14:textFill>
              </w:rPr>
            </w:pPr>
            <w:bookmarkStart w:id="39" w:name="_Hlk174437842"/>
            <w:r>
              <w:rPr>
                <w:color w:val="000000" w:themeColor="text1"/>
                <w:kern w:val="2"/>
                <w:sz w:val="21"/>
                <w:szCs w:val="21"/>
                <w:highlight w:val="none"/>
                <w14:textFill>
                  <w14:solidFill>
                    <w14:schemeClr w14:val="tx1"/>
                  </w14:solidFill>
                </w14:textFill>
              </w:rPr>
              <w:t>内容</w:t>
            </w:r>
          </w:p>
          <w:p w14:paraId="6917F7CF">
            <w:pPr>
              <w:adjustRightInd w:val="0"/>
              <w:snapToGrid w:val="0"/>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要素</w:t>
            </w:r>
          </w:p>
        </w:tc>
        <w:tc>
          <w:tcPr>
            <w:tcW w:w="706" w:type="pct"/>
            <w:gridSpan w:val="2"/>
            <w:vAlign w:val="center"/>
          </w:tcPr>
          <w:p w14:paraId="578AAD72">
            <w:pPr>
              <w:adjustRightInd w:val="0"/>
              <w:snapToGrid w:val="0"/>
              <w:jc w:val="center"/>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排放口(编号、名称)/污染源</w:t>
            </w:r>
          </w:p>
        </w:tc>
        <w:tc>
          <w:tcPr>
            <w:tcW w:w="861" w:type="pct"/>
            <w:vAlign w:val="center"/>
          </w:tcPr>
          <w:p w14:paraId="7E2CC1CE">
            <w:pPr>
              <w:adjustRightInd w:val="0"/>
              <w:snapToGrid w:val="0"/>
              <w:jc w:val="center"/>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污染物项目</w:t>
            </w:r>
          </w:p>
        </w:tc>
        <w:tc>
          <w:tcPr>
            <w:tcW w:w="1096" w:type="pct"/>
            <w:vAlign w:val="center"/>
          </w:tcPr>
          <w:p w14:paraId="16140269">
            <w:pPr>
              <w:adjustRightInd w:val="0"/>
              <w:snapToGrid w:val="0"/>
              <w:jc w:val="center"/>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环境保护措施</w:t>
            </w:r>
          </w:p>
        </w:tc>
        <w:tc>
          <w:tcPr>
            <w:tcW w:w="1793" w:type="pct"/>
            <w:vAlign w:val="center"/>
          </w:tcPr>
          <w:p w14:paraId="18AD3251">
            <w:pPr>
              <w:adjustRightInd w:val="0"/>
              <w:snapToGrid w:val="0"/>
              <w:jc w:val="center"/>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执行标准</w:t>
            </w:r>
          </w:p>
        </w:tc>
      </w:tr>
      <w:tr w14:paraId="199703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27" w:hRule="atLeast"/>
        </w:trPr>
        <w:tc>
          <w:tcPr>
            <w:tcW w:w="542" w:type="pct"/>
            <w:vMerge w:val="restart"/>
            <w:vAlign w:val="center"/>
          </w:tcPr>
          <w:p w14:paraId="2E0D9908">
            <w:pPr>
              <w:adjustRightInd w:val="0"/>
              <w:snapToGrid w:val="0"/>
              <w:jc w:val="center"/>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大气环境</w:t>
            </w:r>
          </w:p>
        </w:tc>
        <w:tc>
          <w:tcPr>
            <w:tcW w:w="706" w:type="pct"/>
            <w:gridSpan w:val="2"/>
            <w:vAlign w:val="center"/>
          </w:tcPr>
          <w:p w14:paraId="5AB49B3A">
            <w:pPr>
              <w:adjustRightInd w:val="0"/>
              <w:snapToGrid w:val="0"/>
              <w:jc w:val="center"/>
              <w:rPr>
                <w:color w:val="000000" w:themeColor="text1"/>
                <w:kern w:val="2"/>
                <w:sz w:val="21"/>
                <w:szCs w:val="21"/>
                <w:highlight w:val="none"/>
                <w14:textFill>
                  <w14:solidFill>
                    <w14:schemeClr w14:val="tx1"/>
                  </w14:solidFill>
                </w14:textFill>
              </w:rPr>
            </w:pPr>
            <w:r>
              <w:rPr>
                <w:rFonts w:hint="eastAsia"/>
                <w:color w:val="000000" w:themeColor="text1"/>
                <w:kern w:val="2"/>
                <w:sz w:val="21"/>
                <w:szCs w:val="21"/>
                <w:highlight w:val="none"/>
                <w14:textFill>
                  <w14:solidFill>
                    <w14:schemeClr w14:val="tx1"/>
                  </w14:solidFill>
                </w14:textFill>
              </w:rPr>
              <w:t>烧结废气D</w:t>
            </w:r>
            <w:r>
              <w:rPr>
                <w:color w:val="000000" w:themeColor="text1"/>
                <w:kern w:val="2"/>
                <w:sz w:val="21"/>
                <w:szCs w:val="21"/>
                <w:highlight w:val="none"/>
                <w14:textFill>
                  <w14:solidFill>
                    <w14:schemeClr w14:val="tx1"/>
                  </w14:solidFill>
                </w14:textFill>
              </w:rPr>
              <w:t>A00</w:t>
            </w:r>
            <w:r>
              <w:rPr>
                <w:rFonts w:hint="eastAsia"/>
                <w:color w:val="000000" w:themeColor="text1"/>
                <w:kern w:val="2"/>
                <w:sz w:val="21"/>
                <w:szCs w:val="21"/>
                <w:highlight w:val="none"/>
                <w14:textFill>
                  <w14:solidFill>
                    <w14:schemeClr w14:val="tx1"/>
                  </w14:solidFill>
                </w14:textFill>
              </w:rPr>
              <w:t>2</w:t>
            </w:r>
          </w:p>
        </w:tc>
        <w:tc>
          <w:tcPr>
            <w:tcW w:w="861" w:type="pct"/>
            <w:vAlign w:val="center"/>
          </w:tcPr>
          <w:p w14:paraId="5DB3D94F">
            <w:pPr>
              <w:adjustRightInd w:val="0"/>
              <w:snapToGrid w:val="0"/>
              <w:jc w:val="center"/>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非甲烷总烃、</w:t>
            </w:r>
            <w:r>
              <w:rPr>
                <w:rFonts w:hint="eastAsia"/>
                <w:color w:val="000000" w:themeColor="text1"/>
                <w:kern w:val="2"/>
                <w:sz w:val="21"/>
                <w:szCs w:val="21"/>
                <w:highlight w:val="none"/>
                <w14:textFill>
                  <w14:solidFill>
                    <w14:schemeClr w14:val="tx1"/>
                  </w14:solidFill>
                </w14:textFill>
              </w:rPr>
              <w:t>氟化物</w:t>
            </w:r>
          </w:p>
        </w:tc>
        <w:tc>
          <w:tcPr>
            <w:tcW w:w="1096" w:type="pct"/>
            <w:vAlign w:val="center"/>
          </w:tcPr>
          <w:p w14:paraId="57A4925A">
            <w:pPr>
              <w:adjustRightInd w:val="0"/>
              <w:snapToGrid w:val="0"/>
              <w:jc w:val="center"/>
              <w:rPr>
                <w:color w:val="000000" w:themeColor="text1"/>
                <w:kern w:val="2"/>
                <w:sz w:val="21"/>
                <w:szCs w:val="21"/>
                <w:highlight w:val="none"/>
                <w14:textFill>
                  <w14:solidFill>
                    <w14:schemeClr w14:val="tx1"/>
                  </w14:solidFill>
                </w14:textFill>
              </w:rPr>
            </w:pPr>
            <w:r>
              <w:rPr>
                <w:rFonts w:hint="eastAsia"/>
                <w:bCs/>
                <w:color w:val="000000" w:themeColor="text1"/>
                <w:kern w:val="2"/>
                <w:sz w:val="21"/>
                <w:szCs w:val="21"/>
                <w:highlight w:val="none"/>
                <w:lang w:bidi="en-US"/>
                <w14:textFill>
                  <w14:solidFill>
                    <w14:schemeClr w14:val="tx1"/>
                  </w14:solidFill>
                </w14:textFill>
              </w:rPr>
              <w:t>集气罩+两级活性炭吸附装置+23米高排气筒</w:t>
            </w:r>
          </w:p>
        </w:tc>
        <w:tc>
          <w:tcPr>
            <w:tcW w:w="1793" w:type="pct"/>
            <w:vAlign w:val="center"/>
          </w:tcPr>
          <w:p w14:paraId="5F8F5AB0">
            <w:pPr>
              <w:adjustRightInd w:val="0"/>
              <w:snapToGrid w:val="0"/>
              <w:jc w:val="center"/>
              <w:rPr>
                <w:color w:val="000000" w:themeColor="text1"/>
                <w:kern w:val="2"/>
                <w:sz w:val="21"/>
                <w:szCs w:val="21"/>
                <w:highlight w:val="none"/>
                <w14:textFill>
                  <w14:solidFill>
                    <w14:schemeClr w14:val="tx1"/>
                  </w14:solidFill>
                </w14:textFill>
              </w:rPr>
            </w:pPr>
            <w:r>
              <w:rPr>
                <w:rFonts w:hint="eastAsia"/>
                <w:color w:val="000000" w:themeColor="text1"/>
                <w:kern w:val="2"/>
                <w:sz w:val="21"/>
                <w:szCs w:val="21"/>
                <w:highlight w:val="none"/>
                <w14:textFill>
                  <w14:solidFill>
                    <w14:schemeClr w14:val="tx1"/>
                  </w14:solidFill>
                </w14:textFill>
              </w:rPr>
              <w:t>《大气污染物综合排放标准》（GB16297-1996）中新污染源大气污染物排放限值二级标准</w:t>
            </w:r>
          </w:p>
        </w:tc>
      </w:tr>
      <w:tr w14:paraId="4636AF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73" w:hRule="atLeast"/>
        </w:trPr>
        <w:tc>
          <w:tcPr>
            <w:tcW w:w="542" w:type="pct"/>
            <w:vMerge w:val="continue"/>
            <w:vAlign w:val="center"/>
          </w:tcPr>
          <w:p w14:paraId="516F39F8">
            <w:pPr>
              <w:adjustRightInd w:val="0"/>
              <w:snapToGrid w:val="0"/>
              <w:jc w:val="center"/>
              <w:rPr>
                <w:color w:val="000000" w:themeColor="text1"/>
                <w:kern w:val="2"/>
                <w:sz w:val="21"/>
                <w:szCs w:val="21"/>
                <w:highlight w:val="none"/>
                <w14:textFill>
                  <w14:solidFill>
                    <w14:schemeClr w14:val="tx1"/>
                  </w14:solidFill>
                </w14:textFill>
              </w:rPr>
            </w:pPr>
          </w:p>
        </w:tc>
        <w:tc>
          <w:tcPr>
            <w:tcW w:w="706" w:type="pct"/>
            <w:gridSpan w:val="2"/>
            <w:vAlign w:val="center"/>
          </w:tcPr>
          <w:p w14:paraId="330FB676">
            <w:pPr>
              <w:adjustRightInd w:val="0"/>
              <w:snapToGrid w:val="0"/>
              <w:jc w:val="center"/>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厂界无组织</w:t>
            </w:r>
          </w:p>
        </w:tc>
        <w:tc>
          <w:tcPr>
            <w:tcW w:w="861" w:type="pct"/>
            <w:vAlign w:val="center"/>
          </w:tcPr>
          <w:p w14:paraId="7CD79EC3">
            <w:pPr>
              <w:adjustRightInd w:val="0"/>
              <w:snapToGrid w:val="0"/>
              <w:jc w:val="center"/>
              <w:rPr>
                <w:color w:val="000000" w:themeColor="text1"/>
                <w:kern w:val="2"/>
                <w:sz w:val="21"/>
                <w:szCs w:val="21"/>
                <w:highlight w:val="none"/>
                <w14:textFill>
                  <w14:solidFill>
                    <w14:schemeClr w14:val="tx1"/>
                  </w14:solidFill>
                </w14:textFill>
              </w:rPr>
            </w:pPr>
            <w:r>
              <w:rPr>
                <w:rFonts w:hint="eastAsia"/>
                <w:color w:val="000000" w:themeColor="text1"/>
                <w:kern w:val="2"/>
                <w:sz w:val="21"/>
                <w:szCs w:val="21"/>
                <w:highlight w:val="none"/>
                <w14:textFill>
                  <w14:solidFill>
                    <w14:schemeClr w14:val="tx1"/>
                  </w14:solidFill>
                </w14:textFill>
              </w:rPr>
              <w:t>非甲烷总烃</w:t>
            </w:r>
          </w:p>
        </w:tc>
        <w:tc>
          <w:tcPr>
            <w:tcW w:w="1096" w:type="pct"/>
            <w:vAlign w:val="center"/>
          </w:tcPr>
          <w:p w14:paraId="76F28D22">
            <w:pPr>
              <w:adjustRightInd w:val="0"/>
              <w:snapToGrid w:val="0"/>
              <w:jc w:val="center"/>
              <w:rPr>
                <w:bCs/>
                <w:color w:val="000000" w:themeColor="text1"/>
                <w:kern w:val="2"/>
                <w:sz w:val="21"/>
                <w:szCs w:val="21"/>
                <w:highlight w:val="none"/>
                <w:lang w:bidi="en-US"/>
                <w14:textFill>
                  <w14:solidFill>
                    <w14:schemeClr w14:val="tx1"/>
                  </w14:solidFill>
                </w14:textFill>
              </w:rPr>
            </w:pPr>
            <w:r>
              <w:rPr>
                <w:bCs/>
                <w:color w:val="000000" w:themeColor="text1"/>
                <w:kern w:val="2"/>
                <w:sz w:val="21"/>
                <w:szCs w:val="21"/>
                <w:highlight w:val="none"/>
                <w:lang w:bidi="en-US"/>
                <w14:textFill>
                  <w14:solidFill>
                    <w14:schemeClr w14:val="tx1"/>
                  </w14:solidFill>
                </w14:textFill>
              </w:rPr>
              <w:t>加强车间通风，降低无组织废气影响。</w:t>
            </w:r>
          </w:p>
        </w:tc>
        <w:tc>
          <w:tcPr>
            <w:tcW w:w="1793" w:type="pct"/>
            <w:vAlign w:val="center"/>
          </w:tcPr>
          <w:p w14:paraId="521D3993">
            <w:pPr>
              <w:adjustRightInd w:val="0"/>
              <w:snapToGrid w:val="0"/>
              <w:jc w:val="center"/>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《大气污染物综合排放标准》（GB16297-1996）表2中无组织排放限值</w:t>
            </w:r>
          </w:p>
        </w:tc>
      </w:tr>
      <w:tr w14:paraId="4F0228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42" w:type="pct"/>
            <w:vMerge w:val="continue"/>
            <w:vAlign w:val="center"/>
          </w:tcPr>
          <w:p w14:paraId="3AFFEE3A">
            <w:pPr>
              <w:adjustRightInd w:val="0"/>
              <w:snapToGrid w:val="0"/>
              <w:jc w:val="center"/>
              <w:rPr>
                <w:color w:val="000000" w:themeColor="text1"/>
                <w:kern w:val="2"/>
                <w:sz w:val="21"/>
                <w:szCs w:val="21"/>
                <w:highlight w:val="none"/>
                <w14:textFill>
                  <w14:solidFill>
                    <w14:schemeClr w14:val="tx1"/>
                  </w14:solidFill>
                </w14:textFill>
              </w:rPr>
            </w:pPr>
          </w:p>
        </w:tc>
        <w:tc>
          <w:tcPr>
            <w:tcW w:w="706" w:type="pct"/>
            <w:gridSpan w:val="2"/>
            <w:vAlign w:val="center"/>
          </w:tcPr>
          <w:p w14:paraId="0762EC62">
            <w:pPr>
              <w:adjustRightInd w:val="0"/>
              <w:snapToGrid w:val="0"/>
              <w:jc w:val="center"/>
              <w:rPr>
                <w:color w:val="000000" w:themeColor="text1"/>
                <w:kern w:val="2"/>
                <w:sz w:val="21"/>
                <w:szCs w:val="21"/>
                <w:highlight w:val="none"/>
                <w14:textFill>
                  <w14:solidFill>
                    <w14:schemeClr w14:val="tx1"/>
                  </w14:solidFill>
                </w14:textFill>
              </w:rPr>
            </w:pPr>
            <w:r>
              <w:rPr>
                <w:rFonts w:hint="eastAsia"/>
                <w:color w:val="000000" w:themeColor="text1"/>
                <w:kern w:val="2"/>
                <w:sz w:val="21"/>
                <w:szCs w:val="21"/>
                <w:highlight w:val="none"/>
                <w14:textFill>
                  <w14:solidFill>
                    <w14:schemeClr w14:val="tx1"/>
                  </w14:solidFill>
                </w14:textFill>
              </w:rPr>
              <w:t>厂区内无组织</w:t>
            </w:r>
          </w:p>
        </w:tc>
        <w:tc>
          <w:tcPr>
            <w:tcW w:w="861" w:type="pct"/>
            <w:vAlign w:val="center"/>
          </w:tcPr>
          <w:p w14:paraId="79131FC0">
            <w:pPr>
              <w:ind w:left="-120" w:leftChars="-50" w:right="-120" w:rightChars="-50"/>
              <w:jc w:val="center"/>
              <w:rPr>
                <w:color w:val="000000" w:themeColor="text1"/>
                <w:kern w:val="2"/>
                <w:sz w:val="21"/>
                <w:szCs w:val="21"/>
                <w:highlight w:val="none"/>
                <w14:textFill>
                  <w14:solidFill>
                    <w14:schemeClr w14:val="tx1"/>
                  </w14:solidFill>
                </w14:textFill>
              </w:rPr>
            </w:pPr>
            <w:r>
              <w:rPr>
                <w:rFonts w:hint="eastAsia"/>
                <w:color w:val="000000" w:themeColor="text1"/>
                <w:kern w:val="2"/>
                <w:sz w:val="21"/>
                <w:szCs w:val="21"/>
                <w:highlight w:val="none"/>
                <w14:textFill>
                  <w14:solidFill>
                    <w14:schemeClr w14:val="tx1"/>
                  </w14:solidFill>
                </w14:textFill>
              </w:rPr>
              <w:t>非甲烷总烃</w:t>
            </w:r>
          </w:p>
        </w:tc>
        <w:tc>
          <w:tcPr>
            <w:tcW w:w="1096" w:type="pct"/>
            <w:vAlign w:val="center"/>
          </w:tcPr>
          <w:p w14:paraId="6DB5F2C5">
            <w:pPr>
              <w:adjustRightInd w:val="0"/>
              <w:snapToGrid w:val="0"/>
              <w:jc w:val="center"/>
              <w:rPr>
                <w:color w:val="000000" w:themeColor="text1"/>
                <w:kern w:val="2"/>
                <w:sz w:val="21"/>
                <w:szCs w:val="21"/>
                <w:highlight w:val="none"/>
                <w14:textFill>
                  <w14:solidFill>
                    <w14:schemeClr w14:val="tx1"/>
                  </w14:solidFill>
                </w14:textFill>
              </w:rPr>
            </w:pPr>
            <w:r>
              <w:rPr>
                <w:rFonts w:hint="eastAsia"/>
                <w:color w:val="000000" w:themeColor="text1"/>
                <w:kern w:val="2"/>
                <w:sz w:val="21"/>
                <w:szCs w:val="21"/>
                <w:highlight w:val="none"/>
                <w14:textFill>
                  <w14:solidFill>
                    <w14:schemeClr w14:val="tx1"/>
                  </w14:solidFill>
                </w14:textFill>
              </w:rPr>
              <w:t>/</w:t>
            </w:r>
          </w:p>
        </w:tc>
        <w:tc>
          <w:tcPr>
            <w:tcW w:w="1793" w:type="pct"/>
            <w:vAlign w:val="center"/>
          </w:tcPr>
          <w:p w14:paraId="782F70AA">
            <w:pPr>
              <w:adjustRightInd w:val="0"/>
              <w:snapToGrid w:val="0"/>
              <w:jc w:val="center"/>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《挥发性有机物无组 织排放控制标准》（GB37822-2019）中表 A.1 规定的特别排放限值</w:t>
            </w:r>
          </w:p>
        </w:tc>
      </w:tr>
      <w:tr w14:paraId="110941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42" w:type="pct"/>
            <w:vMerge w:val="continue"/>
            <w:vAlign w:val="center"/>
          </w:tcPr>
          <w:p w14:paraId="20E2962F">
            <w:pPr>
              <w:adjustRightInd w:val="0"/>
              <w:snapToGrid w:val="0"/>
              <w:jc w:val="center"/>
              <w:rPr>
                <w:color w:val="000000" w:themeColor="text1"/>
                <w:kern w:val="2"/>
                <w:sz w:val="21"/>
                <w:szCs w:val="21"/>
                <w:highlight w:val="none"/>
                <w14:textFill>
                  <w14:solidFill>
                    <w14:schemeClr w14:val="tx1"/>
                  </w14:solidFill>
                </w14:textFill>
              </w:rPr>
            </w:pPr>
          </w:p>
        </w:tc>
        <w:tc>
          <w:tcPr>
            <w:tcW w:w="706" w:type="pct"/>
            <w:gridSpan w:val="2"/>
            <w:vAlign w:val="center"/>
          </w:tcPr>
          <w:p w14:paraId="2FA85EA5">
            <w:pPr>
              <w:adjustRightInd w:val="0"/>
              <w:snapToGrid w:val="0"/>
              <w:jc w:val="center"/>
              <w:rPr>
                <w:color w:val="000000" w:themeColor="text1"/>
                <w:kern w:val="2"/>
                <w:sz w:val="21"/>
                <w:szCs w:val="21"/>
                <w:highlight w:val="none"/>
                <w14:textFill>
                  <w14:solidFill>
                    <w14:schemeClr w14:val="tx1"/>
                  </w14:solidFill>
                </w14:textFill>
              </w:rPr>
            </w:pPr>
            <w:r>
              <w:rPr>
                <w:rFonts w:hint="eastAsia"/>
                <w:color w:val="000000" w:themeColor="text1"/>
                <w:kern w:val="2"/>
                <w:sz w:val="21"/>
                <w:szCs w:val="21"/>
                <w:highlight w:val="none"/>
                <w14:textFill>
                  <w14:solidFill>
                    <w14:schemeClr w14:val="tx1"/>
                  </w14:solidFill>
                </w14:textFill>
              </w:rPr>
              <w:t>食堂油烟</w:t>
            </w:r>
          </w:p>
        </w:tc>
        <w:tc>
          <w:tcPr>
            <w:tcW w:w="861" w:type="pct"/>
            <w:vAlign w:val="center"/>
          </w:tcPr>
          <w:p w14:paraId="6943A40D">
            <w:pPr>
              <w:spacing w:line="360" w:lineRule="exact"/>
              <w:ind w:left="-120" w:leftChars="-50" w:right="-120" w:rightChars="-50"/>
              <w:jc w:val="center"/>
              <w:rPr>
                <w:color w:val="000000" w:themeColor="text1"/>
                <w:kern w:val="2"/>
                <w:sz w:val="21"/>
                <w:szCs w:val="21"/>
                <w:highlight w:val="none"/>
                <w14:textFill>
                  <w14:solidFill>
                    <w14:schemeClr w14:val="tx1"/>
                  </w14:solidFill>
                </w14:textFill>
              </w:rPr>
            </w:pPr>
            <w:r>
              <w:rPr>
                <w:rFonts w:hint="eastAsia"/>
                <w:color w:val="000000" w:themeColor="text1"/>
                <w:kern w:val="2"/>
                <w:sz w:val="21"/>
                <w:szCs w:val="21"/>
                <w:highlight w:val="none"/>
                <w14:textFill>
                  <w14:solidFill>
                    <w14:schemeClr w14:val="tx1"/>
                  </w14:solidFill>
                </w14:textFill>
              </w:rPr>
              <w:t>油烟</w:t>
            </w:r>
          </w:p>
        </w:tc>
        <w:tc>
          <w:tcPr>
            <w:tcW w:w="1096" w:type="pct"/>
            <w:vAlign w:val="center"/>
          </w:tcPr>
          <w:p w14:paraId="62F964D5">
            <w:pPr>
              <w:adjustRightInd w:val="0"/>
              <w:snapToGrid w:val="0"/>
              <w:jc w:val="center"/>
              <w:rPr>
                <w:color w:val="000000" w:themeColor="text1"/>
                <w:kern w:val="2"/>
                <w:sz w:val="21"/>
                <w:szCs w:val="21"/>
                <w:highlight w:val="none"/>
                <w14:textFill>
                  <w14:solidFill>
                    <w14:schemeClr w14:val="tx1"/>
                  </w14:solidFill>
                </w14:textFill>
              </w:rPr>
            </w:pPr>
            <w:r>
              <w:rPr>
                <w:rFonts w:hint="eastAsia"/>
                <w:color w:val="000000" w:themeColor="text1"/>
                <w:kern w:val="2"/>
                <w:sz w:val="21"/>
                <w:szCs w:val="21"/>
                <w:highlight w:val="none"/>
                <w14:textFill>
                  <w14:solidFill>
                    <w14:schemeClr w14:val="tx1"/>
                  </w14:solidFill>
                </w14:textFill>
              </w:rPr>
              <w:t>油烟净化器</w:t>
            </w:r>
          </w:p>
        </w:tc>
        <w:tc>
          <w:tcPr>
            <w:tcW w:w="1793" w:type="pct"/>
            <w:vAlign w:val="center"/>
          </w:tcPr>
          <w:p w14:paraId="149E1E9E">
            <w:pPr>
              <w:adjustRightInd w:val="0"/>
              <w:snapToGrid w:val="0"/>
              <w:jc w:val="center"/>
              <w:rPr>
                <w:color w:val="000000" w:themeColor="text1"/>
                <w:kern w:val="2"/>
                <w:sz w:val="21"/>
                <w:szCs w:val="21"/>
                <w:highlight w:val="none"/>
                <w14:textFill>
                  <w14:solidFill>
                    <w14:schemeClr w14:val="tx1"/>
                  </w14:solidFill>
                </w14:textFill>
              </w:rPr>
            </w:pPr>
            <w:r>
              <w:rPr>
                <w:rFonts w:hint="eastAsia"/>
                <w:color w:val="000000" w:themeColor="text1"/>
                <w:kern w:val="2"/>
                <w:sz w:val="21"/>
                <w:szCs w:val="21"/>
                <w:highlight w:val="none"/>
                <w14:textFill>
                  <w14:solidFill>
                    <w14:schemeClr w14:val="tx1"/>
                  </w14:solidFill>
                </w14:textFill>
              </w:rPr>
              <w:t>《饮食业油烟排放标准(试行)》（GB18483-2001）中型标准限值</w:t>
            </w:r>
          </w:p>
        </w:tc>
      </w:tr>
      <w:tr w14:paraId="051EE9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42" w:type="pct"/>
            <w:vMerge w:val="restart"/>
            <w:vAlign w:val="center"/>
          </w:tcPr>
          <w:p w14:paraId="2B2A79F9">
            <w:pPr>
              <w:adjustRightInd w:val="0"/>
              <w:snapToGrid w:val="0"/>
              <w:jc w:val="center"/>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地表水环境</w:t>
            </w:r>
          </w:p>
        </w:tc>
        <w:tc>
          <w:tcPr>
            <w:tcW w:w="706" w:type="pct"/>
            <w:gridSpan w:val="2"/>
            <w:vMerge w:val="restart"/>
            <w:vAlign w:val="center"/>
          </w:tcPr>
          <w:p w14:paraId="1796084C">
            <w:pPr>
              <w:adjustRightInd w:val="0"/>
              <w:snapToGrid w:val="0"/>
              <w:jc w:val="center"/>
              <w:rPr>
                <w:color w:val="000000" w:themeColor="text1"/>
                <w:sz w:val="21"/>
                <w:szCs w:val="21"/>
                <w:highlight w:val="none"/>
                <w:lang w:bidi="ar"/>
                <w14:textFill>
                  <w14:solidFill>
                    <w14:schemeClr w14:val="tx1"/>
                  </w14:solidFill>
                </w14:textFill>
              </w:rPr>
            </w:pPr>
            <w:r>
              <w:rPr>
                <w:color w:val="000000" w:themeColor="text1"/>
                <w:sz w:val="21"/>
                <w:szCs w:val="21"/>
                <w:highlight w:val="none"/>
                <w:lang w:bidi="ar"/>
                <w14:textFill>
                  <w14:solidFill>
                    <w14:schemeClr w14:val="tx1"/>
                  </w14:solidFill>
                </w14:textFill>
              </w:rPr>
              <w:t>厂区总排口（DW00</w:t>
            </w:r>
            <w:r>
              <w:rPr>
                <w:rFonts w:hint="eastAsia"/>
                <w:color w:val="000000" w:themeColor="text1"/>
                <w:sz w:val="21"/>
                <w:szCs w:val="21"/>
                <w:highlight w:val="none"/>
                <w:lang w:bidi="ar"/>
                <w14:textFill>
                  <w14:solidFill>
                    <w14:schemeClr w14:val="tx1"/>
                  </w14:solidFill>
                </w14:textFill>
              </w:rPr>
              <w:t>1</w:t>
            </w:r>
            <w:r>
              <w:rPr>
                <w:color w:val="000000" w:themeColor="text1"/>
                <w:sz w:val="21"/>
                <w:szCs w:val="21"/>
                <w:highlight w:val="none"/>
                <w:lang w:bidi="ar"/>
                <w14:textFill>
                  <w14:solidFill>
                    <w14:schemeClr w14:val="tx1"/>
                  </w14:solidFill>
                </w14:textFill>
              </w:rPr>
              <w:t>）</w:t>
            </w:r>
          </w:p>
        </w:tc>
        <w:tc>
          <w:tcPr>
            <w:tcW w:w="861" w:type="pct"/>
            <w:vAlign w:val="center"/>
          </w:tcPr>
          <w:p w14:paraId="71C8FFFB">
            <w:pPr>
              <w:adjustRightInd w:val="0"/>
              <w:snapToGrid w:val="0"/>
              <w:jc w:val="center"/>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COD</w:t>
            </w:r>
          </w:p>
        </w:tc>
        <w:tc>
          <w:tcPr>
            <w:tcW w:w="1096" w:type="pct"/>
            <w:vMerge w:val="restart"/>
            <w:vAlign w:val="center"/>
          </w:tcPr>
          <w:p w14:paraId="47113F1D">
            <w:pPr>
              <w:adjustRightInd w:val="0"/>
              <w:snapToGrid w:val="0"/>
              <w:jc w:val="center"/>
              <w:rPr>
                <w:color w:val="000000" w:themeColor="text1"/>
                <w:kern w:val="2"/>
                <w:sz w:val="21"/>
                <w:szCs w:val="21"/>
                <w:highlight w:val="none"/>
                <w14:textFill>
                  <w14:solidFill>
                    <w14:schemeClr w14:val="tx1"/>
                  </w14:solidFill>
                </w14:textFill>
              </w:rPr>
            </w:pPr>
            <w:r>
              <w:rPr>
                <w:rFonts w:hint="eastAsia"/>
                <w:color w:val="000000" w:themeColor="text1"/>
                <w:kern w:val="2"/>
                <w:sz w:val="21"/>
                <w:szCs w:val="21"/>
                <w:highlight w:val="none"/>
                <w14:textFill>
                  <w14:solidFill>
                    <w14:schemeClr w14:val="tx1"/>
                  </w14:solidFill>
                </w14:textFill>
              </w:rPr>
              <w:t>生产废水经自建污水处理设施处理、生活污水和食堂废水经隔油池+化粪池预处理纳管排至至淮南市经济技术开发区工业污水处理厂深度处理达标后排入淮河（淮南段）。</w:t>
            </w:r>
          </w:p>
        </w:tc>
        <w:tc>
          <w:tcPr>
            <w:tcW w:w="1793" w:type="pct"/>
            <w:vMerge w:val="restart"/>
            <w:vAlign w:val="center"/>
          </w:tcPr>
          <w:p w14:paraId="7BAF09FB">
            <w:pPr>
              <w:adjustRightInd w:val="0"/>
              <w:snapToGrid w:val="0"/>
              <w:jc w:val="center"/>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执行经开区接管标准：</w:t>
            </w:r>
            <w:r>
              <w:rPr>
                <w:bCs/>
                <w:color w:val="000000" w:themeColor="text1"/>
                <w:kern w:val="2"/>
                <w:sz w:val="21"/>
                <w:szCs w:val="21"/>
                <w:highlight w:val="none"/>
                <w14:textFill>
                  <w14:solidFill>
                    <w14:schemeClr w14:val="tx1"/>
                  </w14:solidFill>
                </w14:textFill>
              </w:rPr>
              <w:t>《关于发布淮南经开区企业生产废水排放限值的通知》（2021年1月19日）</w:t>
            </w:r>
            <w:r>
              <w:rPr>
                <w:rFonts w:hint="eastAsia"/>
                <w:color w:val="000000" w:themeColor="text1"/>
                <w:kern w:val="2"/>
                <w:sz w:val="21"/>
                <w:szCs w:val="21"/>
                <w:highlight w:val="none"/>
                <w14:textFill>
                  <w14:solidFill>
                    <w14:schemeClr w14:val="tx1"/>
                  </w14:solidFill>
                </w14:textFill>
              </w:rPr>
              <w:t>中相关排放限值，接管标准中未涉及的污染</w:t>
            </w:r>
            <w:r>
              <w:rPr>
                <w:color w:val="000000" w:themeColor="text1"/>
                <w:kern w:val="2"/>
                <w:sz w:val="21"/>
                <w:szCs w:val="21"/>
                <w:highlight w:val="none"/>
                <w14:textFill>
                  <w14:solidFill>
                    <w14:schemeClr w14:val="tx1"/>
                  </w14:solidFill>
                </w14:textFill>
              </w:rPr>
              <w:t>因子参照执行《污水综合排放标准》（GB8978-1996）中相关排放限值</w:t>
            </w:r>
            <w:r>
              <w:rPr>
                <w:rFonts w:hint="eastAsia"/>
                <w:color w:val="000000" w:themeColor="text1"/>
                <w:kern w:val="2"/>
                <w:sz w:val="21"/>
                <w:szCs w:val="21"/>
                <w:highlight w:val="none"/>
                <w14:textFill>
                  <w14:solidFill>
                    <w14:schemeClr w14:val="tx1"/>
                  </w14:solidFill>
                </w14:textFill>
              </w:rPr>
              <w:t>；</w:t>
            </w:r>
          </w:p>
        </w:tc>
      </w:tr>
      <w:tr w14:paraId="166367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42" w:type="pct"/>
            <w:vMerge w:val="continue"/>
            <w:vAlign w:val="center"/>
          </w:tcPr>
          <w:p w14:paraId="0DE55605">
            <w:pPr>
              <w:adjustRightInd w:val="0"/>
              <w:snapToGrid w:val="0"/>
              <w:jc w:val="center"/>
              <w:rPr>
                <w:color w:val="000000" w:themeColor="text1"/>
                <w:kern w:val="2"/>
                <w:sz w:val="21"/>
                <w:szCs w:val="21"/>
                <w:highlight w:val="none"/>
                <w14:textFill>
                  <w14:solidFill>
                    <w14:schemeClr w14:val="tx1"/>
                  </w14:solidFill>
                </w14:textFill>
              </w:rPr>
            </w:pPr>
          </w:p>
        </w:tc>
        <w:tc>
          <w:tcPr>
            <w:tcW w:w="706" w:type="pct"/>
            <w:gridSpan w:val="2"/>
            <w:vMerge w:val="continue"/>
            <w:vAlign w:val="center"/>
          </w:tcPr>
          <w:p w14:paraId="3221C766">
            <w:pPr>
              <w:adjustRightInd w:val="0"/>
              <w:snapToGrid w:val="0"/>
              <w:jc w:val="center"/>
              <w:rPr>
                <w:color w:val="000000" w:themeColor="text1"/>
                <w:sz w:val="21"/>
                <w:szCs w:val="21"/>
                <w:highlight w:val="none"/>
                <w:lang w:bidi="ar"/>
                <w14:textFill>
                  <w14:solidFill>
                    <w14:schemeClr w14:val="tx1"/>
                  </w14:solidFill>
                </w14:textFill>
              </w:rPr>
            </w:pPr>
          </w:p>
        </w:tc>
        <w:tc>
          <w:tcPr>
            <w:tcW w:w="861" w:type="pct"/>
            <w:vAlign w:val="center"/>
          </w:tcPr>
          <w:p w14:paraId="54EB55C4">
            <w:pPr>
              <w:adjustRightInd w:val="0"/>
              <w:snapToGrid w:val="0"/>
              <w:jc w:val="center"/>
              <w:rPr>
                <w:color w:val="000000" w:themeColor="text1"/>
                <w:kern w:val="2"/>
                <w:sz w:val="21"/>
                <w:szCs w:val="21"/>
                <w:highlight w:val="none"/>
                <w14:textFill>
                  <w14:solidFill>
                    <w14:schemeClr w14:val="tx1"/>
                  </w14:solidFill>
                </w14:textFill>
              </w:rPr>
            </w:pPr>
            <w:r>
              <w:rPr>
                <w:rFonts w:hint="eastAsia"/>
                <w:color w:val="000000" w:themeColor="text1"/>
                <w:kern w:val="2"/>
                <w:sz w:val="21"/>
                <w:szCs w:val="21"/>
                <w:highlight w:val="none"/>
                <w14:textFill>
                  <w14:solidFill>
                    <w14:schemeClr w14:val="tx1"/>
                  </w14:solidFill>
                </w14:textFill>
              </w:rPr>
              <w:t>氨氮</w:t>
            </w:r>
          </w:p>
        </w:tc>
        <w:tc>
          <w:tcPr>
            <w:tcW w:w="1096" w:type="pct"/>
            <w:vMerge w:val="continue"/>
            <w:vAlign w:val="center"/>
          </w:tcPr>
          <w:p w14:paraId="63462581">
            <w:pPr>
              <w:adjustRightInd w:val="0"/>
              <w:snapToGrid w:val="0"/>
              <w:jc w:val="center"/>
              <w:rPr>
                <w:color w:val="000000" w:themeColor="text1"/>
                <w:kern w:val="2"/>
                <w:sz w:val="21"/>
                <w:szCs w:val="21"/>
                <w:highlight w:val="none"/>
                <w14:textFill>
                  <w14:solidFill>
                    <w14:schemeClr w14:val="tx1"/>
                  </w14:solidFill>
                </w14:textFill>
              </w:rPr>
            </w:pPr>
          </w:p>
        </w:tc>
        <w:tc>
          <w:tcPr>
            <w:tcW w:w="1793" w:type="pct"/>
            <w:vMerge w:val="continue"/>
            <w:vAlign w:val="center"/>
          </w:tcPr>
          <w:p w14:paraId="1519B5E2">
            <w:pPr>
              <w:adjustRightInd w:val="0"/>
              <w:snapToGrid w:val="0"/>
              <w:jc w:val="center"/>
              <w:rPr>
                <w:color w:val="000000" w:themeColor="text1"/>
                <w:kern w:val="2"/>
                <w:sz w:val="21"/>
                <w:szCs w:val="21"/>
                <w:highlight w:val="none"/>
                <w14:textFill>
                  <w14:solidFill>
                    <w14:schemeClr w14:val="tx1"/>
                  </w14:solidFill>
                </w14:textFill>
              </w:rPr>
            </w:pPr>
          </w:p>
        </w:tc>
      </w:tr>
      <w:tr w14:paraId="7572C4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42" w:type="pct"/>
            <w:vMerge w:val="continue"/>
            <w:vAlign w:val="center"/>
          </w:tcPr>
          <w:p w14:paraId="7E9144D6">
            <w:pPr>
              <w:adjustRightInd w:val="0"/>
              <w:snapToGrid w:val="0"/>
              <w:jc w:val="center"/>
              <w:rPr>
                <w:color w:val="000000" w:themeColor="text1"/>
                <w:kern w:val="2"/>
                <w:sz w:val="21"/>
                <w:szCs w:val="21"/>
                <w:highlight w:val="none"/>
                <w14:textFill>
                  <w14:solidFill>
                    <w14:schemeClr w14:val="tx1"/>
                  </w14:solidFill>
                </w14:textFill>
              </w:rPr>
            </w:pPr>
          </w:p>
        </w:tc>
        <w:tc>
          <w:tcPr>
            <w:tcW w:w="706" w:type="pct"/>
            <w:gridSpan w:val="2"/>
            <w:vMerge w:val="continue"/>
            <w:vAlign w:val="center"/>
          </w:tcPr>
          <w:p w14:paraId="260AB623">
            <w:pPr>
              <w:adjustRightInd w:val="0"/>
              <w:snapToGrid w:val="0"/>
              <w:jc w:val="center"/>
              <w:rPr>
                <w:color w:val="000000" w:themeColor="text1"/>
                <w:sz w:val="21"/>
                <w:szCs w:val="21"/>
                <w:highlight w:val="none"/>
                <w:lang w:bidi="ar"/>
                <w14:textFill>
                  <w14:solidFill>
                    <w14:schemeClr w14:val="tx1"/>
                  </w14:solidFill>
                </w14:textFill>
              </w:rPr>
            </w:pPr>
          </w:p>
        </w:tc>
        <w:tc>
          <w:tcPr>
            <w:tcW w:w="861" w:type="pct"/>
            <w:vAlign w:val="center"/>
          </w:tcPr>
          <w:p w14:paraId="03FA21E1">
            <w:pPr>
              <w:adjustRightInd w:val="0"/>
              <w:snapToGrid w:val="0"/>
              <w:jc w:val="center"/>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SS</w:t>
            </w:r>
          </w:p>
        </w:tc>
        <w:tc>
          <w:tcPr>
            <w:tcW w:w="1096" w:type="pct"/>
            <w:vMerge w:val="continue"/>
            <w:vAlign w:val="center"/>
          </w:tcPr>
          <w:p w14:paraId="2DF25AF4">
            <w:pPr>
              <w:adjustRightInd w:val="0"/>
              <w:snapToGrid w:val="0"/>
              <w:jc w:val="center"/>
              <w:rPr>
                <w:color w:val="000000" w:themeColor="text1"/>
                <w:kern w:val="2"/>
                <w:sz w:val="21"/>
                <w:szCs w:val="21"/>
                <w:highlight w:val="none"/>
                <w14:textFill>
                  <w14:solidFill>
                    <w14:schemeClr w14:val="tx1"/>
                  </w14:solidFill>
                </w14:textFill>
              </w:rPr>
            </w:pPr>
          </w:p>
        </w:tc>
        <w:tc>
          <w:tcPr>
            <w:tcW w:w="1793" w:type="pct"/>
            <w:vMerge w:val="continue"/>
            <w:vAlign w:val="center"/>
          </w:tcPr>
          <w:p w14:paraId="45980E8B">
            <w:pPr>
              <w:adjustRightInd w:val="0"/>
              <w:snapToGrid w:val="0"/>
              <w:jc w:val="center"/>
              <w:rPr>
                <w:color w:val="000000" w:themeColor="text1"/>
                <w:kern w:val="2"/>
                <w:sz w:val="21"/>
                <w:szCs w:val="21"/>
                <w:highlight w:val="none"/>
                <w14:textFill>
                  <w14:solidFill>
                    <w14:schemeClr w14:val="tx1"/>
                  </w14:solidFill>
                </w14:textFill>
              </w:rPr>
            </w:pPr>
          </w:p>
        </w:tc>
      </w:tr>
      <w:tr w14:paraId="6DF1AC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42" w:type="pct"/>
            <w:vMerge w:val="continue"/>
            <w:vAlign w:val="center"/>
          </w:tcPr>
          <w:p w14:paraId="4EE5C8C9">
            <w:pPr>
              <w:adjustRightInd w:val="0"/>
              <w:snapToGrid w:val="0"/>
              <w:jc w:val="center"/>
              <w:rPr>
                <w:color w:val="000000" w:themeColor="text1"/>
                <w:kern w:val="2"/>
                <w:sz w:val="21"/>
                <w:szCs w:val="21"/>
                <w:highlight w:val="none"/>
                <w14:textFill>
                  <w14:solidFill>
                    <w14:schemeClr w14:val="tx1"/>
                  </w14:solidFill>
                </w14:textFill>
              </w:rPr>
            </w:pPr>
          </w:p>
        </w:tc>
        <w:tc>
          <w:tcPr>
            <w:tcW w:w="706" w:type="pct"/>
            <w:gridSpan w:val="2"/>
            <w:vMerge w:val="continue"/>
            <w:vAlign w:val="center"/>
          </w:tcPr>
          <w:p w14:paraId="60549C5C">
            <w:pPr>
              <w:adjustRightInd w:val="0"/>
              <w:snapToGrid w:val="0"/>
              <w:jc w:val="center"/>
              <w:rPr>
                <w:color w:val="000000" w:themeColor="text1"/>
                <w:sz w:val="21"/>
                <w:szCs w:val="21"/>
                <w:highlight w:val="none"/>
                <w:lang w:bidi="ar"/>
                <w14:textFill>
                  <w14:solidFill>
                    <w14:schemeClr w14:val="tx1"/>
                  </w14:solidFill>
                </w14:textFill>
              </w:rPr>
            </w:pPr>
          </w:p>
        </w:tc>
        <w:tc>
          <w:tcPr>
            <w:tcW w:w="861" w:type="pct"/>
            <w:vAlign w:val="center"/>
          </w:tcPr>
          <w:p w14:paraId="28FF715B">
            <w:pPr>
              <w:adjustRightInd w:val="0"/>
              <w:snapToGrid w:val="0"/>
              <w:jc w:val="center"/>
              <w:rPr>
                <w:color w:val="000000" w:themeColor="text1"/>
                <w:kern w:val="2"/>
                <w:sz w:val="21"/>
                <w:szCs w:val="21"/>
                <w:highlight w:val="none"/>
                <w14:textFill>
                  <w14:solidFill>
                    <w14:schemeClr w14:val="tx1"/>
                  </w14:solidFill>
                </w14:textFill>
              </w:rPr>
            </w:pPr>
            <w:r>
              <w:rPr>
                <w:rFonts w:hint="eastAsia"/>
                <w:color w:val="000000" w:themeColor="text1"/>
                <w:kern w:val="2"/>
                <w:sz w:val="21"/>
                <w:szCs w:val="21"/>
                <w:highlight w:val="none"/>
                <w14:textFill>
                  <w14:solidFill>
                    <w14:schemeClr w14:val="tx1"/>
                  </w14:solidFill>
                </w14:textFill>
              </w:rPr>
              <w:t>动植物油</w:t>
            </w:r>
          </w:p>
        </w:tc>
        <w:tc>
          <w:tcPr>
            <w:tcW w:w="1096" w:type="pct"/>
            <w:vMerge w:val="continue"/>
            <w:vAlign w:val="center"/>
          </w:tcPr>
          <w:p w14:paraId="6AAC742B">
            <w:pPr>
              <w:adjustRightInd w:val="0"/>
              <w:snapToGrid w:val="0"/>
              <w:jc w:val="center"/>
              <w:rPr>
                <w:color w:val="000000" w:themeColor="text1"/>
                <w:kern w:val="2"/>
                <w:sz w:val="21"/>
                <w:szCs w:val="21"/>
                <w:highlight w:val="none"/>
                <w14:textFill>
                  <w14:solidFill>
                    <w14:schemeClr w14:val="tx1"/>
                  </w14:solidFill>
                </w14:textFill>
              </w:rPr>
            </w:pPr>
          </w:p>
        </w:tc>
        <w:tc>
          <w:tcPr>
            <w:tcW w:w="1793" w:type="pct"/>
            <w:vMerge w:val="continue"/>
            <w:vAlign w:val="center"/>
          </w:tcPr>
          <w:p w14:paraId="74F173BA">
            <w:pPr>
              <w:adjustRightInd w:val="0"/>
              <w:snapToGrid w:val="0"/>
              <w:jc w:val="center"/>
              <w:rPr>
                <w:color w:val="000000" w:themeColor="text1"/>
                <w:kern w:val="2"/>
                <w:sz w:val="21"/>
                <w:szCs w:val="21"/>
                <w:highlight w:val="none"/>
                <w14:textFill>
                  <w14:solidFill>
                    <w14:schemeClr w14:val="tx1"/>
                  </w14:solidFill>
                </w14:textFill>
              </w:rPr>
            </w:pPr>
          </w:p>
        </w:tc>
      </w:tr>
      <w:tr w14:paraId="1CF4A7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42" w:type="pct"/>
            <w:vMerge w:val="continue"/>
            <w:vAlign w:val="center"/>
          </w:tcPr>
          <w:p w14:paraId="6B66C25D">
            <w:pPr>
              <w:adjustRightInd w:val="0"/>
              <w:snapToGrid w:val="0"/>
              <w:jc w:val="center"/>
              <w:rPr>
                <w:color w:val="000000" w:themeColor="text1"/>
                <w:kern w:val="2"/>
                <w:sz w:val="21"/>
                <w:szCs w:val="21"/>
                <w:highlight w:val="none"/>
                <w14:textFill>
                  <w14:solidFill>
                    <w14:schemeClr w14:val="tx1"/>
                  </w14:solidFill>
                </w14:textFill>
              </w:rPr>
            </w:pPr>
          </w:p>
        </w:tc>
        <w:tc>
          <w:tcPr>
            <w:tcW w:w="706" w:type="pct"/>
            <w:gridSpan w:val="2"/>
            <w:vMerge w:val="continue"/>
            <w:vAlign w:val="center"/>
          </w:tcPr>
          <w:p w14:paraId="603B5468">
            <w:pPr>
              <w:adjustRightInd w:val="0"/>
              <w:snapToGrid w:val="0"/>
              <w:jc w:val="center"/>
              <w:rPr>
                <w:color w:val="000000" w:themeColor="text1"/>
                <w:sz w:val="21"/>
                <w:szCs w:val="21"/>
                <w:highlight w:val="none"/>
                <w:lang w:bidi="ar"/>
                <w14:textFill>
                  <w14:solidFill>
                    <w14:schemeClr w14:val="tx1"/>
                  </w14:solidFill>
                </w14:textFill>
              </w:rPr>
            </w:pPr>
          </w:p>
        </w:tc>
        <w:tc>
          <w:tcPr>
            <w:tcW w:w="861" w:type="pct"/>
            <w:vAlign w:val="center"/>
          </w:tcPr>
          <w:p w14:paraId="5F2205E7">
            <w:pPr>
              <w:adjustRightInd w:val="0"/>
              <w:snapToGrid w:val="0"/>
              <w:jc w:val="center"/>
              <w:rPr>
                <w:color w:val="000000" w:themeColor="text1"/>
                <w:kern w:val="2"/>
                <w:sz w:val="21"/>
                <w:szCs w:val="21"/>
                <w:highlight w:val="none"/>
                <w14:textFill>
                  <w14:solidFill>
                    <w14:schemeClr w14:val="tx1"/>
                  </w14:solidFill>
                </w14:textFill>
              </w:rPr>
            </w:pPr>
            <w:r>
              <w:rPr>
                <w:rFonts w:hint="eastAsia"/>
                <w:color w:val="000000" w:themeColor="text1"/>
                <w:kern w:val="2"/>
                <w:sz w:val="21"/>
                <w:szCs w:val="21"/>
                <w:highlight w:val="none"/>
                <w14:textFill>
                  <w14:solidFill>
                    <w14:schemeClr w14:val="tx1"/>
                  </w14:solidFill>
                </w14:textFill>
              </w:rPr>
              <w:t>LAS</w:t>
            </w:r>
          </w:p>
        </w:tc>
        <w:tc>
          <w:tcPr>
            <w:tcW w:w="1096" w:type="pct"/>
            <w:vMerge w:val="continue"/>
            <w:vAlign w:val="center"/>
          </w:tcPr>
          <w:p w14:paraId="37494CE1">
            <w:pPr>
              <w:adjustRightInd w:val="0"/>
              <w:snapToGrid w:val="0"/>
              <w:jc w:val="center"/>
              <w:rPr>
                <w:color w:val="000000" w:themeColor="text1"/>
                <w:kern w:val="2"/>
                <w:sz w:val="21"/>
                <w:szCs w:val="21"/>
                <w:highlight w:val="none"/>
                <w14:textFill>
                  <w14:solidFill>
                    <w14:schemeClr w14:val="tx1"/>
                  </w14:solidFill>
                </w14:textFill>
              </w:rPr>
            </w:pPr>
          </w:p>
        </w:tc>
        <w:tc>
          <w:tcPr>
            <w:tcW w:w="1793" w:type="pct"/>
            <w:vMerge w:val="continue"/>
            <w:vAlign w:val="center"/>
          </w:tcPr>
          <w:p w14:paraId="1217250A">
            <w:pPr>
              <w:adjustRightInd w:val="0"/>
              <w:snapToGrid w:val="0"/>
              <w:jc w:val="center"/>
              <w:rPr>
                <w:color w:val="000000" w:themeColor="text1"/>
                <w:kern w:val="2"/>
                <w:sz w:val="21"/>
                <w:szCs w:val="21"/>
                <w:highlight w:val="none"/>
                <w14:textFill>
                  <w14:solidFill>
                    <w14:schemeClr w14:val="tx1"/>
                  </w14:solidFill>
                </w14:textFill>
              </w:rPr>
            </w:pPr>
          </w:p>
        </w:tc>
      </w:tr>
      <w:tr w14:paraId="148535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42" w:type="pct"/>
            <w:vAlign w:val="center"/>
          </w:tcPr>
          <w:p w14:paraId="70BE728A">
            <w:pPr>
              <w:adjustRightInd w:val="0"/>
              <w:snapToGrid w:val="0"/>
              <w:jc w:val="center"/>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声环境</w:t>
            </w:r>
          </w:p>
        </w:tc>
        <w:tc>
          <w:tcPr>
            <w:tcW w:w="706" w:type="pct"/>
            <w:gridSpan w:val="2"/>
            <w:vAlign w:val="center"/>
          </w:tcPr>
          <w:p w14:paraId="553D0860">
            <w:pPr>
              <w:adjustRightInd w:val="0"/>
              <w:snapToGrid w:val="0"/>
              <w:jc w:val="center"/>
              <w:rPr>
                <w:color w:val="000000" w:themeColor="text1"/>
                <w:kern w:val="2"/>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厂界四周噪声</w:t>
            </w:r>
          </w:p>
        </w:tc>
        <w:tc>
          <w:tcPr>
            <w:tcW w:w="861" w:type="pct"/>
            <w:vAlign w:val="center"/>
          </w:tcPr>
          <w:p w14:paraId="2177289D">
            <w:pPr>
              <w:adjustRightInd w:val="0"/>
              <w:snapToGrid w:val="0"/>
              <w:jc w:val="center"/>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机械设备噪声</w:t>
            </w:r>
          </w:p>
        </w:tc>
        <w:tc>
          <w:tcPr>
            <w:tcW w:w="1096" w:type="pct"/>
            <w:vAlign w:val="center"/>
          </w:tcPr>
          <w:p w14:paraId="735DCB6D">
            <w:pPr>
              <w:adjustRightInd w:val="0"/>
              <w:snapToGrid w:val="0"/>
              <w:jc w:val="center"/>
              <w:rPr>
                <w:color w:val="000000" w:themeColor="text1"/>
                <w:kern w:val="2"/>
                <w:sz w:val="21"/>
                <w:szCs w:val="21"/>
                <w:highlight w:val="none"/>
                <w14:textFill>
                  <w14:solidFill>
                    <w14:schemeClr w14:val="tx1"/>
                  </w14:solidFill>
                </w14:textFill>
              </w:rPr>
            </w:pPr>
            <w:r>
              <w:rPr>
                <w:rFonts w:hint="eastAsia"/>
                <w:color w:val="000000" w:themeColor="text1"/>
                <w:kern w:val="2"/>
                <w:sz w:val="21"/>
                <w:szCs w:val="21"/>
                <w:highlight w:val="none"/>
                <w14:textFill>
                  <w14:solidFill>
                    <w14:schemeClr w14:val="tx1"/>
                  </w14:solidFill>
                </w14:textFill>
              </w:rPr>
              <w:t>选取低噪声设备，</w:t>
            </w:r>
            <w:r>
              <w:rPr>
                <w:color w:val="000000" w:themeColor="text1"/>
                <w:kern w:val="2"/>
                <w:sz w:val="21"/>
                <w:szCs w:val="21"/>
                <w:highlight w:val="none"/>
                <w14:textFill>
                  <w14:solidFill>
                    <w14:schemeClr w14:val="tx1"/>
                  </w14:solidFill>
                </w14:textFill>
              </w:rPr>
              <w:t>采取必要的隔声、消声、减振等措施。</w:t>
            </w:r>
          </w:p>
        </w:tc>
        <w:tc>
          <w:tcPr>
            <w:tcW w:w="1793" w:type="pct"/>
            <w:vAlign w:val="center"/>
          </w:tcPr>
          <w:p w14:paraId="7051FDDF">
            <w:pPr>
              <w:adjustRightInd w:val="0"/>
              <w:snapToGrid w:val="0"/>
              <w:jc w:val="center"/>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《工业企业厂界环境噪声排放标准》（GB12348－2008）中的3类标准</w:t>
            </w:r>
            <w:r>
              <w:rPr>
                <w:rFonts w:hint="eastAsia"/>
                <w:color w:val="000000" w:themeColor="text1"/>
                <w:kern w:val="2"/>
                <w:sz w:val="21"/>
                <w:szCs w:val="21"/>
                <w:highlight w:val="none"/>
                <w14:textFill>
                  <w14:solidFill>
                    <w14:schemeClr w14:val="tx1"/>
                  </w14:solidFill>
                </w14:textFill>
              </w:rPr>
              <w:t>。</w:t>
            </w:r>
          </w:p>
        </w:tc>
      </w:tr>
      <w:tr w14:paraId="172710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42" w:type="pct"/>
            <w:vAlign w:val="center"/>
          </w:tcPr>
          <w:p w14:paraId="556D883C">
            <w:pPr>
              <w:adjustRightInd w:val="0"/>
              <w:snapToGrid w:val="0"/>
              <w:jc w:val="center"/>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电磁辐射</w:t>
            </w:r>
          </w:p>
        </w:tc>
        <w:tc>
          <w:tcPr>
            <w:tcW w:w="4457" w:type="pct"/>
            <w:gridSpan w:val="5"/>
            <w:vAlign w:val="center"/>
          </w:tcPr>
          <w:p w14:paraId="66103751">
            <w:pPr>
              <w:adjustRightInd w:val="0"/>
              <w:snapToGrid w:val="0"/>
              <w:jc w:val="center"/>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无</w:t>
            </w:r>
          </w:p>
        </w:tc>
      </w:tr>
      <w:tr w14:paraId="1D9CB8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42" w:type="pct"/>
            <w:vMerge w:val="restart"/>
            <w:vAlign w:val="center"/>
          </w:tcPr>
          <w:p w14:paraId="50A6F0FD">
            <w:pPr>
              <w:adjustRightInd w:val="0"/>
              <w:snapToGrid w:val="0"/>
              <w:jc w:val="center"/>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固体废物</w:t>
            </w:r>
          </w:p>
        </w:tc>
        <w:tc>
          <w:tcPr>
            <w:tcW w:w="391" w:type="pct"/>
            <w:vMerge w:val="restart"/>
            <w:vAlign w:val="center"/>
          </w:tcPr>
          <w:p w14:paraId="2F780B47">
            <w:pPr>
              <w:adjustRightInd w:val="0"/>
              <w:snapToGrid w:val="0"/>
              <w:jc w:val="center"/>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一般工业固废</w:t>
            </w:r>
          </w:p>
        </w:tc>
        <w:tc>
          <w:tcPr>
            <w:tcW w:w="1175" w:type="pct"/>
            <w:gridSpan w:val="2"/>
            <w:vAlign w:val="center"/>
          </w:tcPr>
          <w:p w14:paraId="2B5575D1">
            <w:pPr>
              <w:adjustRightInd w:val="0"/>
              <w:snapToGrid w:val="0"/>
              <w:jc w:val="center"/>
              <w:rPr>
                <w:color w:val="000000" w:themeColor="text1"/>
                <w:kern w:val="2"/>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一般材料包装</w:t>
            </w:r>
          </w:p>
        </w:tc>
        <w:tc>
          <w:tcPr>
            <w:tcW w:w="1096" w:type="pct"/>
            <w:vMerge w:val="restart"/>
            <w:vAlign w:val="center"/>
          </w:tcPr>
          <w:p w14:paraId="0895904C">
            <w:pPr>
              <w:adjustRightInd w:val="0"/>
              <w:snapToGrid w:val="0"/>
              <w:jc w:val="center"/>
              <w:rPr>
                <w:color w:val="000000" w:themeColor="text1"/>
                <w:kern w:val="2"/>
                <w:sz w:val="21"/>
                <w:szCs w:val="21"/>
                <w:highlight w:val="none"/>
                <w14:textFill>
                  <w14:solidFill>
                    <w14:schemeClr w14:val="tx1"/>
                  </w14:solidFill>
                </w14:textFill>
              </w:rPr>
            </w:pPr>
            <w:r>
              <w:rPr>
                <w:rFonts w:hint="eastAsia"/>
                <w:color w:val="000000" w:themeColor="text1"/>
                <w:kern w:val="2"/>
                <w:sz w:val="21"/>
                <w:szCs w:val="21"/>
                <w:highlight w:val="none"/>
                <w14:textFill>
                  <w14:solidFill>
                    <w14:schemeClr w14:val="tx1"/>
                  </w14:solidFill>
                </w14:textFill>
              </w:rPr>
              <w:t>外售物资公司综合利用。</w:t>
            </w:r>
          </w:p>
        </w:tc>
        <w:tc>
          <w:tcPr>
            <w:tcW w:w="1793" w:type="pct"/>
            <w:vMerge w:val="restart"/>
            <w:vAlign w:val="center"/>
          </w:tcPr>
          <w:p w14:paraId="6CCD5E04">
            <w:pPr>
              <w:adjustRightInd w:val="0"/>
              <w:snapToGri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危险废物按照《国家危险废物名录》（202</w:t>
            </w:r>
            <w:r>
              <w:rPr>
                <w:color w:val="000000" w:themeColor="text1"/>
                <w:sz w:val="21"/>
                <w:szCs w:val="21"/>
                <w:highlight w:val="none"/>
                <w14:textFill>
                  <w14:solidFill>
                    <w14:schemeClr w14:val="tx1"/>
                  </w14:solidFill>
                </w14:textFill>
              </w:rPr>
              <w:t>5</w:t>
            </w:r>
            <w:r>
              <w:rPr>
                <w:rFonts w:hint="eastAsia"/>
                <w:color w:val="000000" w:themeColor="text1"/>
                <w:sz w:val="21"/>
                <w:szCs w:val="21"/>
                <w:highlight w:val="none"/>
                <w14:textFill>
                  <w14:solidFill>
                    <w14:schemeClr w14:val="tx1"/>
                  </w14:solidFill>
                </w14:textFill>
              </w:rPr>
              <w:t>版）分类，危险废物贮存应符合《危险废物贮存污染控制标准》（GB18597-2023）和《危险废物收集贮存运输技术规范》（HJ2025-2012）要求。根据《一般工业固体废物贮存和填埋污染控制标准》（GB 18599-2020），本项目采用库房、包装工具（罐、桶、包装袋等）贮存一般工业固体废物，不适用该标准，但其贮存过程应满足相应防渗漏、防雨淋、防扬尘等环境保护要求。工业固废按照《中华人民共和国固体废物污染环境防治法》（2020年4月29日修订）的工业固体废物管理条款要求执行。</w:t>
            </w:r>
          </w:p>
        </w:tc>
      </w:tr>
      <w:tr w14:paraId="0896F3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42" w:type="pct"/>
            <w:vMerge w:val="continue"/>
            <w:vAlign w:val="center"/>
          </w:tcPr>
          <w:p w14:paraId="2057AE74">
            <w:pPr>
              <w:adjustRightInd w:val="0"/>
              <w:snapToGrid w:val="0"/>
              <w:jc w:val="center"/>
              <w:rPr>
                <w:color w:val="000000" w:themeColor="text1"/>
                <w:kern w:val="2"/>
                <w:sz w:val="21"/>
                <w:szCs w:val="21"/>
                <w:highlight w:val="none"/>
                <w14:textFill>
                  <w14:solidFill>
                    <w14:schemeClr w14:val="tx1"/>
                  </w14:solidFill>
                </w14:textFill>
              </w:rPr>
            </w:pPr>
          </w:p>
        </w:tc>
        <w:tc>
          <w:tcPr>
            <w:tcW w:w="391" w:type="pct"/>
            <w:vMerge w:val="continue"/>
            <w:vAlign w:val="center"/>
          </w:tcPr>
          <w:p w14:paraId="5ECC665D">
            <w:pPr>
              <w:adjustRightInd w:val="0"/>
              <w:snapToGrid w:val="0"/>
              <w:jc w:val="center"/>
              <w:rPr>
                <w:color w:val="000000" w:themeColor="text1"/>
                <w:kern w:val="2"/>
                <w:sz w:val="21"/>
                <w:szCs w:val="21"/>
                <w:highlight w:val="none"/>
                <w14:textFill>
                  <w14:solidFill>
                    <w14:schemeClr w14:val="tx1"/>
                  </w14:solidFill>
                </w14:textFill>
              </w:rPr>
            </w:pPr>
          </w:p>
        </w:tc>
        <w:tc>
          <w:tcPr>
            <w:tcW w:w="1175" w:type="pct"/>
            <w:gridSpan w:val="2"/>
            <w:vAlign w:val="center"/>
          </w:tcPr>
          <w:p w14:paraId="627FEFE6">
            <w:pPr>
              <w:adjustRightInd w:val="0"/>
              <w:snapToGrid w:val="0"/>
              <w:jc w:val="center"/>
              <w:rPr>
                <w:color w:val="000000" w:themeColor="text1"/>
                <w:kern w:val="2"/>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非实验材料</w:t>
            </w:r>
          </w:p>
        </w:tc>
        <w:tc>
          <w:tcPr>
            <w:tcW w:w="1096" w:type="pct"/>
            <w:vMerge w:val="continue"/>
            <w:vAlign w:val="center"/>
          </w:tcPr>
          <w:p w14:paraId="61233CE5">
            <w:pPr>
              <w:adjustRightInd w:val="0"/>
              <w:snapToGrid w:val="0"/>
              <w:jc w:val="center"/>
              <w:rPr>
                <w:color w:val="000000" w:themeColor="text1"/>
                <w:kern w:val="2"/>
                <w:sz w:val="21"/>
                <w:szCs w:val="21"/>
                <w:highlight w:val="none"/>
                <w14:textFill>
                  <w14:solidFill>
                    <w14:schemeClr w14:val="tx1"/>
                  </w14:solidFill>
                </w14:textFill>
              </w:rPr>
            </w:pPr>
          </w:p>
        </w:tc>
        <w:tc>
          <w:tcPr>
            <w:tcW w:w="1793" w:type="pct"/>
            <w:vMerge w:val="continue"/>
            <w:vAlign w:val="center"/>
          </w:tcPr>
          <w:p w14:paraId="1FE3FE13">
            <w:pPr>
              <w:adjustRightInd w:val="0"/>
              <w:snapToGrid w:val="0"/>
              <w:jc w:val="center"/>
              <w:rPr>
                <w:color w:val="000000" w:themeColor="text1"/>
                <w:sz w:val="21"/>
                <w:szCs w:val="21"/>
                <w:highlight w:val="none"/>
                <w14:textFill>
                  <w14:solidFill>
                    <w14:schemeClr w14:val="tx1"/>
                  </w14:solidFill>
                </w14:textFill>
              </w:rPr>
            </w:pPr>
          </w:p>
        </w:tc>
      </w:tr>
      <w:tr w14:paraId="6A9336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42" w:type="pct"/>
            <w:vMerge w:val="continue"/>
            <w:vAlign w:val="center"/>
          </w:tcPr>
          <w:p w14:paraId="22054BE1">
            <w:pPr>
              <w:adjustRightInd w:val="0"/>
              <w:snapToGrid w:val="0"/>
              <w:jc w:val="center"/>
              <w:rPr>
                <w:color w:val="000000" w:themeColor="text1"/>
                <w:kern w:val="2"/>
                <w:sz w:val="21"/>
                <w:szCs w:val="21"/>
                <w:highlight w:val="none"/>
                <w14:textFill>
                  <w14:solidFill>
                    <w14:schemeClr w14:val="tx1"/>
                  </w14:solidFill>
                </w14:textFill>
              </w:rPr>
            </w:pPr>
          </w:p>
        </w:tc>
        <w:tc>
          <w:tcPr>
            <w:tcW w:w="1567" w:type="pct"/>
            <w:gridSpan w:val="3"/>
            <w:vAlign w:val="center"/>
          </w:tcPr>
          <w:p w14:paraId="403CC1D1">
            <w:pPr>
              <w:adjustRightInd w:val="0"/>
              <w:snapToGrid w:val="0"/>
              <w:jc w:val="center"/>
              <w:rPr>
                <w:color w:val="000000" w:themeColor="text1"/>
                <w:kern w:val="2"/>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生活垃圾</w:t>
            </w:r>
          </w:p>
        </w:tc>
        <w:tc>
          <w:tcPr>
            <w:tcW w:w="1096" w:type="pct"/>
            <w:vAlign w:val="center"/>
          </w:tcPr>
          <w:p w14:paraId="75E448E9">
            <w:pPr>
              <w:adjustRightInd w:val="0"/>
              <w:snapToGrid w:val="0"/>
              <w:jc w:val="center"/>
              <w:rPr>
                <w:color w:val="000000" w:themeColor="text1"/>
                <w:kern w:val="2"/>
                <w:sz w:val="21"/>
                <w:szCs w:val="21"/>
                <w:highlight w:val="none"/>
                <w14:textFill>
                  <w14:solidFill>
                    <w14:schemeClr w14:val="tx1"/>
                  </w14:solidFill>
                </w14:textFill>
              </w:rPr>
            </w:pPr>
            <w:r>
              <w:rPr>
                <w:rFonts w:hint="eastAsia"/>
                <w:color w:val="000000" w:themeColor="text1"/>
                <w:kern w:val="2"/>
                <w:sz w:val="21"/>
                <w:szCs w:val="21"/>
                <w:highlight w:val="none"/>
                <w14:textFill>
                  <w14:solidFill>
                    <w14:schemeClr w14:val="tx1"/>
                  </w14:solidFill>
                </w14:textFill>
              </w:rPr>
              <w:t>环卫部门定期清运。</w:t>
            </w:r>
          </w:p>
        </w:tc>
        <w:tc>
          <w:tcPr>
            <w:tcW w:w="1793" w:type="pct"/>
            <w:vMerge w:val="continue"/>
            <w:vAlign w:val="center"/>
          </w:tcPr>
          <w:p w14:paraId="51CE189E">
            <w:pPr>
              <w:adjustRightInd w:val="0"/>
              <w:snapToGrid w:val="0"/>
              <w:jc w:val="center"/>
              <w:rPr>
                <w:color w:val="000000" w:themeColor="text1"/>
                <w:sz w:val="21"/>
                <w:szCs w:val="21"/>
                <w:highlight w:val="none"/>
                <w14:textFill>
                  <w14:solidFill>
                    <w14:schemeClr w14:val="tx1"/>
                  </w14:solidFill>
                </w14:textFill>
              </w:rPr>
            </w:pPr>
          </w:p>
        </w:tc>
      </w:tr>
      <w:tr w14:paraId="68E293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42" w:type="pct"/>
            <w:vMerge w:val="continue"/>
            <w:vAlign w:val="center"/>
          </w:tcPr>
          <w:p w14:paraId="2CA067D6">
            <w:pPr>
              <w:adjustRightInd w:val="0"/>
              <w:snapToGrid w:val="0"/>
              <w:jc w:val="center"/>
              <w:rPr>
                <w:color w:val="000000" w:themeColor="text1"/>
                <w:kern w:val="2"/>
                <w:sz w:val="21"/>
                <w:szCs w:val="21"/>
                <w:highlight w:val="none"/>
                <w14:textFill>
                  <w14:solidFill>
                    <w14:schemeClr w14:val="tx1"/>
                  </w14:solidFill>
                </w14:textFill>
              </w:rPr>
            </w:pPr>
          </w:p>
        </w:tc>
        <w:tc>
          <w:tcPr>
            <w:tcW w:w="391" w:type="pct"/>
            <w:vMerge w:val="restart"/>
            <w:vAlign w:val="center"/>
          </w:tcPr>
          <w:p w14:paraId="20BC4174">
            <w:pPr>
              <w:adjustRightInd w:val="0"/>
              <w:snapToGrid w:val="0"/>
              <w:jc w:val="center"/>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危险废物</w:t>
            </w:r>
          </w:p>
        </w:tc>
        <w:tc>
          <w:tcPr>
            <w:tcW w:w="1175" w:type="pct"/>
            <w:gridSpan w:val="2"/>
            <w:vAlign w:val="center"/>
          </w:tcPr>
          <w:p w14:paraId="7127C845">
            <w:pPr>
              <w:adjustRightInd w:val="0"/>
              <w:snapToGrid w:val="0"/>
              <w:jc w:val="center"/>
              <w:rPr>
                <w:color w:val="000000" w:themeColor="text1"/>
                <w:kern w:val="2"/>
                <w:sz w:val="21"/>
                <w:szCs w:val="21"/>
                <w:highlight w:val="none"/>
                <w14:textFill>
                  <w14:solidFill>
                    <w14:schemeClr w14:val="tx1"/>
                  </w14:solidFill>
                </w14:textFill>
              </w:rPr>
            </w:pPr>
            <w:r>
              <w:rPr>
                <w:rFonts w:hint="eastAsia"/>
                <w:color w:val="000000" w:themeColor="text1"/>
                <w:kern w:val="2"/>
                <w:sz w:val="21"/>
                <w:szCs w:val="21"/>
                <w:highlight w:val="none"/>
                <w14:textFill>
                  <w14:solidFill>
                    <w14:schemeClr w14:val="tx1"/>
                  </w14:solidFill>
                </w14:textFill>
              </w:rPr>
              <w:t>含油抹布手套</w:t>
            </w:r>
          </w:p>
        </w:tc>
        <w:tc>
          <w:tcPr>
            <w:tcW w:w="1096" w:type="pct"/>
            <w:vMerge w:val="restart"/>
            <w:vAlign w:val="center"/>
          </w:tcPr>
          <w:p w14:paraId="1E3AE3B3">
            <w:pPr>
              <w:adjustRightInd w:val="0"/>
              <w:snapToGrid w:val="0"/>
              <w:jc w:val="center"/>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危废暂存间暂存，委托有资质的单位运输、处置。</w:t>
            </w:r>
          </w:p>
        </w:tc>
        <w:tc>
          <w:tcPr>
            <w:tcW w:w="1793" w:type="pct"/>
            <w:vMerge w:val="continue"/>
            <w:vAlign w:val="center"/>
          </w:tcPr>
          <w:p w14:paraId="543DFB67">
            <w:pPr>
              <w:adjustRightInd w:val="0"/>
              <w:snapToGrid w:val="0"/>
              <w:jc w:val="center"/>
              <w:rPr>
                <w:color w:val="000000" w:themeColor="text1"/>
                <w:sz w:val="21"/>
                <w:szCs w:val="21"/>
                <w:highlight w:val="none"/>
                <w14:textFill>
                  <w14:solidFill>
                    <w14:schemeClr w14:val="tx1"/>
                  </w14:solidFill>
                </w14:textFill>
              </w:rPr>
            </w:pPr>
          </w:p>
        </w:tc>
      </w:tr>
      <w:tr w14:paraId="1809DE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42" w:type="pct"/>
            <w:vMerge w:val="continue"/>
            <w:vAlign w:val="center"/>
          </w:tcPr>
          <w:p w14:paraId="57343F38">
            <w:pPr>
              <w:adjustRightInd w:val="0"/>
              <w:snapToGrid w:val="0"/>
              <w:jc w:val="center"/>
              <w:rPr>
                <w:color w:val="000000" w:themeColor="text1"/>
                <w:kern w:val="2"/>
                <w:sz w:val="21"/>
                <w:szCs w:val="21"/>
                <w:highlight w:val="none"/>
                <w14:textFill>
                  <w14:solidFill>
                    <w14:schemeClr w14:val="tx1"/>
                  </w14:solidFill>
                </w14:textFill>
              </w:rPr>
            </w:pPr>
          </w:p>
        </w:tc>
        <w:tc>
          <w:tcPr>
            <w:tcW w:w="391" w:type="pct"/>
            <w:vMerge w:val="continue"/>
            <w:vAlign w:val="center"/>
          </w:tcPr>
          <w:p w14:paraId="0A6A3172">
            <w:pPr>
              <w:adjustRightInd w:val="0"/>
              <w:snapToGrid w:val="0"/>
              <w:jc w:val="center"/>
              <w:rPr>
                <w:color w:val="000000" w:themeColor="text1"/>
                <w:kern w:val="2"/>
                <w:sz w:val="21"/>
                <w:szCs w:val="21"/>
                <w:highlight w:val="none"/>
                <w14:textFill>
                  <w14:solidFill>
                    <w14:schemeClr w14:val="tx1"/>
                  </w14:solidFill>
                </w14:textFill>
              </w:rPr>
            </w:pPr>
          </w:p>
        </w:tc>
        <w:tc>
          <w:tcPr>
            <w:tcW w:w="1175" w:type="pct"/>
            <w:gridSpan w:val="2"/>
            <w:vAlign w:val="center"/>
          </w:tcPr>
          <w:p w14:paraId="26F79DAF">
            <w:pPr>
              <w:adjustRightInd w:val="0"/>
              <w:snapToGrid w:val="0"/>
              <w:jc w:val="center"/>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废机油及其包装桶</w:t>
            </w:r>
          </w:p>
        </w:tc>
        <w:tc>
          <w:tcPr>
            <w:tcW w:w="1096" w:type="pct"/>
            <w:vMerge w:val="continue"/>
            <w:vAlign w:val="center"/>
          </w:tcPr>
          <w:p w14:paraId="0469100E">
            <w:pPr>
              <w:adjustRightInd w:val="0"/>
              <w:snapToGrid w:val="0"/>
              <w:jc w:val="center"/>
              <w:rPr>
                <w:color w:val="000000" w:themeColor="text1"/>
                <w:kern w:val="2"/>
                <w:sz w:val="21"/>
                <w:szCs w:val="21"/>
                <w:highlight w:val="none"/>
                <w14:textFill>
                  <w14:solidFill>
                    <w14:schemeClr w14:val="tx1"/>
                  </w14:solidFill>
                </w14:textFill>
              </w:rPr>
            </w:pPr>
          </w:p>
        </w:tc>
        <w:tc>
          <w:tcPr>
            <w:tcW w:w="1793" w:type="pct"/>
            <w:vMerge w:val="continue"/>
            <w:vAlign w:val="center"/>
          </w:tcPr>
          <w:p w14:paraId="4D999585">
            <w:pPr>
              <w:adjustRightInd w:val="0"/>
              <w:snapToGrid w:val="0"/>
              <w:jc w:val="center"/>
              <w:rPr>
                <w:color w:val="000000" w:themeColor="text1"/>
                <w:sz w:val="21"/>
                <w:szCs w:val="21"/>
                <w:highlight w:val="none"/>
                <w14:textFill>
                  <w14:solidFill>
                    <w14:schemeClr w14:val="tx1"/>
                  </w14:solidFill>
                </w14:textFill>
              </w:rPr>
            </w:pPr>
          </w:p>
        </w:tc>
      </w:tr>
      <w:tr w14:paraId="555F60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42" w:type="pct"/>
            <w:vMerge w:val="continue"/>
            <w:vAlign w:val="center"/>
          </w:tcPr>
          <w:p w14:paraId="4D9BE837">
            <w:pPr>
              <w:adjustRightInd w:val="0"/>
              <w:snapToGrid w:val="0"/>
              <w:jc w:val="center"/>
              <w:rPr>
                <w:color w:val="000000" w:themeColor="text1"/>
                <w:kern w:val="2"/>
                <w:sz w:val="21"/>
                <w:szCs w:val="21"/>
                <w:highlight w:val="none"/>
                <w14:textFill>
                  <w14:solidFill>
                    <w14:schemeClr w14:val="tx1"/>
                  </w14:solidFill>
                </w14:textFill>
              </w:rPr>
            </w:pPr>
          </w:p>
        </w:tc>
        <w:tc>
          <w:tcPr>
            <w:tcW w:w="391" w:type="pct"/>
            <w:vMerge w:val="continue"/>
            <w:vAlign w:val="center"/>
          </w:tcPr>
          <w:p w14:paraId="7128575A">
            <w:pPr>
              <w:adjustRightInd w:val="0"/>
              <w:snapToGrid w:val="0"/>
              <w:jc w:val="center"/>
              <w:rPr>
                <w:color w:val="000000" w:themeColor="text1"/>
                <w:kern w:val="2"/>
                <w:sz w:val="21"/>
                <w:szCs w:val="21"/>
                <w:highlight w:val="none"/>
                <w14:textFill>
                  <w14:solidFill>
                    <w14:schemeClr w14:val="tx1"/>
                  </w14:solidFill>
                </w14:textFill>
              </w:rPr>
            </w:pPr>
          </w:p>
        </w:tc>
        <w:tc>
          <w:tcPr>
            <w:tcW w:w="1175" w:type="pct"/>
            <w:gridSpan w:val="2"/>
            <w:vAlign w:val="center"/>
          </w:tcPr>
          <w:p w14:paraId="33ABFB93">
            <w:pPr>
              <w:adjustRightInd w:val="0"/>
              <w:snapToGrid w:val="0"/>
              <w:jc w:val="center"/>
              <w:rPr>
                <w:color w:val="000000" w:themeColor="text1"/>
                <w:kern w:val="2"/>
                <w:sz w:val="21"/>
                <w:szCs w:val="21"/>
                <w:highlight w:val="none"/>
                <w14:textFill>
                  <w14:solidFill>
                    <w14:schemeClr w14:val="tx1"/>
                  </w14:solidFill>
                </w14:textFill>
              </w:rPr>
            </w:pPr>
            <w:r>
              <w:rPr>
                <w:rFonts w:hint="eastAsia"/>
                <w:color w:val="000000" w:themeColor="text1"/>
                <w:kern w:val="2"/>
                <w:sz w:val="21"/>
                <w:szCs w:val="21"/>
                <w:highlight w:val="none"/>
                <w14:textFill>
                  <w14:solidFill>
                    <w14:schemeClr w14:val="tx1"/>
                  </w14:solidFill>
                </w14:textFill>
              </w:rPr>
              <w:t>废活性炭</w:t>
            </w:r>
          </w:p>
        </w:tc>
        <w:tc>
          <w:tcPr>
            <w:tcW w:w="1096" w:type="pct"/>
            <w:vMerge w:val="continue"/>
            <w:vAlign w:val="center"/>
          </w:tcPr>
          <w:p w14:paraId="67DF152F">
            <w:pPr>
              <w:adjustRightInd w:val="0"/>
              <w:snapToGrid w:val="0"/>
              <w:jc w:val="center"/>
              <w:rPr>
                <w:color w:val="000000" w:themeColor="text1"/>
                <w:kern w:val="2"/>
                <w:sz w:val="21"/>
                <w:szCs w:val="21"/>
                <w:highlight w:val="none"/>
                <w14:textFill>
                  <w14:solidFill>
                    <w14:schemeClr w14:val="tx1"/>
                  </w14:solidFill>
                </w14:textFill>
              </w:rPr>
            </w:pPr>
          </w:p>
        </w:tc>
        <w:tc>
          <w:tcPr>
            <w:tcW w:w="1793" w:type="pct"/>
            <w:vMerge w:val="continue"/>
            <w:vAlign w:val="center"/>
          </w:tcPr>
          <w:p w14:paraId="743CA3A8">
            <w:pPr>
              <w:adjustRightInd w:val="0"/>
              <w:snapToGrid w:val="0"/>
              <w:jc w:val="center"/>
              <w:rPr>
                <w:color w:val="000000" w:themeColor="text1"/>
                <w:sz w:val="21"/>
                <w:szCs w:val="21"/>
                <w:highlight w:val="none"/>
                <w14:textFill>
                  <w14:solidFill>
                    <w14:schemeClr w14:val="tx1"/>
                  </w14:solidFill>
                </w14:textFill>
              </w:rPr>
            </w:pPr>
          </w:p>
        </w:tc>
      </w:tr>
      <w:tr w14:paraId="24A9D8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42" w:type="pct"/>
            <w:vMerge w:val="continue"/>
            <w:vAlign w:val="center"/>
          </w:tcPr>
          <w:p w14:paraId="46FFAA45">
            <w:pPr>
              <w:adjustRightInd w:val="0"/>
              <w:snapToGrid w:val="0"/>
              <w:jc w:val="center"/>
              <w:rPr>
                <w:color w:val="000000" w:themeColor="text1"/>
                <w:kern w:val="2"/>
                <w:sz w:val="21"/>
                <w:szCs w:val="21"/>
                <w:highlight w:val="none"/>
                <w14:textFill>
                  <w14:solidFill>
                    <w14:schemeClr w14:val="tx1"/>
                  </w14:solidFill>
                </w14:textFill>
              </w:rPr>
            </w:pPr>
          </w:p>
        </w:tc>
        <w:tc>
          <w:tcPr>
            <w:tcW w:w="4457" w:type="pct"/>
            <w:gridSpan w:val="5"/>
            <w:vAlign w:val="center"/>
          </w:tcPr>
          <w:p w14:paraId="5933E98A">
            <w:pPr>
              <w:adjustRightInd w:val="0"/>
              <w:snapToGrid w:val="0"/>
              <w:jc w:val="left"/>
              <w:rPr>
                <w:color w:val="000000" w:themeColor="text1"/>
                <w:sz w:val="18"/>
                <w:szCs w:val="21"/>
                <w:highlight w:val="none"/>
                <w14:textFill>
                  <w14:solidFill>
                    <w14:schemeClr w14:val="tx1"/>
                  </w14:solidFill>
                </w14:textFill>
              </w:rPr>
            </w:pPr>
            <w:r>
              <w:rPr>
                <w:rFonts w:hint="eastAsia"/>
                <w:color w:val="000000" w:themeColor="text1"/>
                <w:sz w:val="18"/>
                <w:szCs w:val="21"/>
                <w:highlight w:val="none"/>
                <w14:textFill>
                  <w14:solidFill>
                    <w14:schemeClr w14:val="tx1"/>
                  </w14:solidFill>
                </w14:textFill>
              </w:rPr>
              <w:t>注：①对照《国家危险废物名录》（2025年版）该类危废经压榨、压滤、过滤除油达到静置无滴漏后打包压块可用于金属冶炼，其利用过程不按危险废物管理；</w:t>
            </w:r>
          </w:p>
          <w:p w14:paraId="3793301F">
            <w:pPr>
              <w:adjustRightInd w:val="0"/>
              <w:snapToGrid w:val="0"/>
              <w:ind w:firstLine="360" w:firstLineChars="200"/>
              <w:jc w:val="left"/>
              <w:rPr>
                <w:color w:val="000000" w:themeColor="text1"/>
                <w:sz w:val="21"/>
                <w:szCs w:val="21"/>
                <w:highlight w:val="none"/>
                <w14:textFill>
                  <w14:solidFill>
                    <w14:schemeClr w14:val="tx1"/>
                  </w14:solidFill>
                </w14:textFill>
              </w:rPr>
            </w:pPr>
            <w:r>
              <w:rPr>
                <w:rFonts w:hint="eastAsia"/>
                <w:color w:val="000000" w:themeColor="text1"/>
                <w:sz w:val="18"/>
                <w:szCs w:val="21"/>
                <w:highlight w:val="none"/>
                <w14:textFill>
                  <w14:solidFill>
                    <w14:schemeClr w14:val="tx1"/>
                  </w14:solidFill>
                </w14:textFill>
              </w:rPr>
              <w:t>②对照《国家危险废物名录》（2025年版）该类危废封口处于打开状态、静置无滴漏且经打包压块后用于金属冶炼，其利用过程不按危险废物管理。</w:t>
            </w:r>
          </w:p>
        </w:tc>
      </w:tr>
      <w:tr w14:paraId="40978A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42" w:type="pct"/>
            <w:vAlign w:val="center"/>
          </w:tcPr>
          <w:p w14:paraId="22EB10CA">
            <w:pPr>
              <w:adjustRightInd w:val="0"/>
              <w:snapToGrid w:val="0"/>
              <w:jc w:val="center"/>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土壤及地下水污染防治措施</w:t>
            </w:r>
          </w:p>
        </w:tc>
        <w:tc>
          <w:tcPr>
            <w:tcW w:w="4457" w:type="pct"/>
            <w:gridSpan w:val="5"/>
            <w:vAlign w:val="center"/>
          </w:tcPr>
          <w:p w14:paraId="2EEFCCFB">
            <w:pPr>
              <w:adjustRightInd w:val="0"/>
              <w:snapToGrid w:val="0"/>
              <w:spacing w:line="276" w:lineRule="auto"/>
              <w:rPr>
                <w:color w:val="000000" w:themeColor="text1"/>
                <w:kern w:val="2"/>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重点防渗：危废暂存间、危化品间、磨加工区等设防渗检漏系统；渗透系数≤1.0×10</w:t>
            </w:r>
            <w:r>
              <w:rPr>
                <w:color w:val="000000" w:themeColor="text1"/>
                <w:sz w:val="21"/>
                <w:szCs w:val="21"/>
                <w:highlight w:val="none"/>
                <w:vertAlign w:val="superscript"/>
                <w14:textFill>
                  <w14:solidFill>
                    <w14:schemeClr w14:val="tx1"/>
                  </w14:solidFill>
                </w14:textFill>
              </w:rPr>
              <w:t>-7</w:t>
            </w:r>
            <w:r>
              <w:rPr>
                <w:color w:val="000000" w:themeColor="text1"/>
                <w:sz w:val="21"/>
                <w:szCs w:val="21"/>
                <w:highlight w:val="none"/>
                <w14:textFill>
                  <w14:solidFill>
                    <w14:schemeClr w14:val="tx1"/>
                  </w14:solidFill>
                </w14:textFill>
              </w:rPr>
              <w:t>cm/s；一般防渗区：生产车间、仓库、一般固废暂存库设防渗检漏系统；渗透系数≤1.0×10</w:t>
            </w:r>
            <w:r>
              <w:rPr>
                <w:color w:val="000000" w:themeColor="text1"/>
                <w:sz w:val="21"/>
                <w:szCs w:val="21"/>
                <w:highlight w:val="none"/>
                <w:vertAlign w:val="superscript"/>
                <w14:textFill>
                  <w14:solidFill>
                    <w14:schemeClr w14:val="tx1"/>
                  </w14:solidFill>
                </w14:textFill>
              </w:rPr>
              <w:t>-5</w:t>
            </w:r>
            <w:r>
              <w:rPr>
                <w:color w:val="000000" w:themeColor="text1"/>
                <w:sz w:val="21"/>
                <w:szCs w:val="21"/>
                <w:highlight w:val="none"/>
                <w14:textFill>
                  <w14:solidFill>
                    <w14:schemeClr w14:val="tx1"/>
                  </w14:solidFill>
                </w14:textFill>
              </w:rPr>
              <w:t>cm/s。</w:t>
            </w:r>
          </w:p>
        </w:tc>
      </w:tr>
      <w:bookmarkEnd w:id="37"/>
      <w:tr w14:paraId="01F613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42" w:type="pct"/>
            <w:vAlign w:val="center"/>
          </w:tcPr>
          <w:p w14:paraId="10A86D99">
            <w:pPr>
              <w:adjustRightInd w:val="0"/>
              <w:snapToGrid w:val="0"/>
              <w:jc w:val="center"/>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生态保护措施</w:t>
            </w:r>
          </w:p>
        </w:tc>
        <w:tc>
          <w:tcPr>
            <w:tcW w:w="4457" w:type="pct"/>
            <w:gridSpan w:val="5"/>
            <w:vAlign w:val="center"/>
          </w:tcPr>
          <w:p w14:paraId="2881430D">
            <w:pPr>
              <w:adjustRightInd w:val="0"/>
              <w:snapToGrid w:val="0"/>
              <w:jc w:val="center"/>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无</w:t>
            </w:r>
          </w:p>
        </w:tc>
      </w:tr>
      <w:tr w14:paraId="3D3B37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42" w:type="pct"/>
            <w:vAlign w:val="center"/>
          </w:tcPr>
          <w:p w14:paraId="585AD888">
            <w:pPr>
              <w:adjustRightInd w:val="0"/>
              <w:snapToGrid w:val="0"/>
              <w:jc w:val="center"/>
              <w:rPr>
                <w:color w:val="000000" w:themeColor="text1"/>
                <w:spacing w:val="-8"/>
                <w:kern w:val="2"/>
                <w:sz w:val="21"/>
                <w:szCs w:val="21"/>
                <w:highlight w:val="none"/>
                <w14:textFill>
                  <w14:solidFill>
                    <w14:schemeClr w14:val="tx1"/>
                  </w14:solidFill>
                </w14:textFill>
              </w:rPr>
            </w:pPr>
            <w:r>
              <w:rPr>
                <w:color w:val="000000" w:themeColor="text1"/>
                <w:spacing w:val="-8"/>
                <w:kern w:val="2"/>
                <w:sz w:val="21"/>
                <w:szCs w:val="21"/>
                <w:highlight w:val="none"/>
                <w14:textFill>
                  <w14:solidFill>
                    <w14:schemeClr w14:val="tx1"/>
                  </w14:solidFill>
                </w14:textFill>
              </w:rPr>
              <w:t>环境风险</w:t>
            </w:r>
          </w:p>
          <w:p w14:paraId="3031AE3B">
            <w:pPr>
              <w:adjustRightInd w:val="0"/>
              <w:snapToGrid w:val="0"/>
              <w:jc w:val="center"/>
              <w:rPr>
                <w:color w:val="000000" w:themeColor="text1"/>
                <w:spacing w:val="-8"/>
                <w:kern w:val="2"/>
                <w:sz w:val="21"/>
                <w:szCs w:val="21"/>
                <w:highlight w:val="none"/>
                <w14:textFill>
                  <w14:solidFill>
                    <w14:schemeClr w14:val="tx1"/>
                  </w14:solidFill>
                </w14:textFill>
              </w:rPr>
            </w:pPr>
            <w:r>
              <w:rPr>
                <w:color w:val="000000" w:themeColor="text1"/>
                <w:spacing w:val="-8"/>
                <w:kern w:val="2"/>
                <w:sz w:val="21"/>
                <w:szCs w:val="21"/>
                <w:highlight w:val="none"/>
                <w14:textFill>
                  <w14:solidFill>
                    <w14:schemeClr w14:val="tx1"/>
                  </w14:solidFill>
                </w14:textFill>
              </w:rPr>
              <w:t>防范措施</w:t>
            </w:r>
          </w:p>
        </w:tc>
        <w:tc>
          <w:tcPr>
            <w:tcW w:w="4457" w:type="pct"/>
            <w:gridSpan w:val="5"/>
            <w:vAlign w:val="center"/>
          </w:tcPr>
          <w:p w14:paraId="7CF5C939">
            <w:pPr>
              <w:pStyle w:val="266"/>
              <w:numPr>
                <w:ilvl w:val="0"/>
                <w:numId w:val="15"/>
              </w:numPr>
              <w:adjustRightInd w:val="0"/>
              <w:snapToGrid w:val="0"/>
              <w:spacing w:line="276" w:lineRule="auto"/>
              <w:ind w:firstLineChars="0"/>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配备专职环境管理人员，加强技能培训和环保教育，提高员工的环保意识和突发环境事件处置能力；</w:t>
            </w:r>
          </w:p>
          <w:p w14:paraId="7C358DF5">
            <w:pPr>
              <w:pStyle w:val="266"/>
              <w:numPr>
                <w:ilvl w:val="0"/>
                <w:numId w:val="15"/>
              </w:numPr>
              <w:adjustRightInd w:val="0"/>
              <w:snapToGrid w:val="0"/>
              <w:spacing w:line="276" w:lineRule="auto"/>
              <w:ind w:firstLineChars="0"/>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制定严格的生产操作规程，职工进行必要的安全培训，佩戴必要的防护措施，建立健全有毒气体中毒事故应急救援预案，配备常用的医疗急救药品等；</w:t>
            </w:r>
          </w:p>
          <w:p w14:paraId="2D93F2C1">
            <w:pPr>
              <w:pStyle w:val="266"/>
              <w:numPr>
                <w:ilvl w:val="0"/>
                <w:numId w:val="15"/>
              </w:numPr>
              <w:adjustRightInd w:val="0"/>
              <w:snapToGrid w:val="0"/>
              <w:spacing w:line="276" w:lineRule="auto"/>
              <w:ind w:firstLineChars="0"/>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项目危废暂存间建设、储存、转运等应严格按照《危险废物贮存污染控制标准》（GB18597-2023）要求，做好防渗防漏、防扩散、防雨淋、防流失的措施。定期检查贮存设施及贮存容器是否完好，转运过程应严格把控，做好密封，严防泄漏。危险废物要分类收集，在危废间应设立警示标牌危险废物定期转运；</w:t>
            </w:r>
          </w:p>
          <w:p w14:paraId="1FD4AE9B">
            <w:pPr>
              <w:pStyle w:val="266"/>
              <w:numPr>
                <w:ilvl w:val="0"/>
                <w:numId w:val="15"/>
              </w:numPr>
              <w:adjustRightInd w:val="0"/>
              <w:snapToGrid w:val="0"/>
              <w:spacing w:line="276" w:lineRule="auto"/>
              <w:ind w:firstLineChars="0"/>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按照消防部门的要求配备消防器材和管理人员，加强安全教育培训和宣传；配备完善的消防措施。</w:t>
            </w:r>
          </w:p>
        </w:tc>
      </w:tr>
      <w:tr w14:paraId="3738E3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42" w:type="pct"/>
            <w:vAlign w:val="center"/>
          </w:tcPr>
          <w:p w14:paraId="23D2656C">
            <w:pPr>
              <w:adjustRightInd w:val="0"/>
              <w:snapToGrid w:val="0"/>
              <w:jc w:val="center"/>
              <w:rPr>
                <w:color w:val="000000" w:themeColor="text1"/>
                <w:spacing w:val="-8"/>
                <w:kern w:val="2"/>
                <w:sz w:val="21"/>
                <w:szCs w:val="21"/>
                <w:highlight w:val="none"/>
                <w14:textFill>
                  <w14:solidFill>
                    <w14:schemeClr w14:val="tx1"/>
                  </w14:solidFill>
                </w14:textFill>
              </w:rPr>
            </w:pPr>
            <w:r>
              <w:rPr>
                <w:color w:val="000000" w:themeColor="text1"/>
                <w:spacing w:val="-8"/>
                <w:kern w:val="2"/>
                <w:sz w:val="21"/>
                <w:szCs w:val="21"/>
                <w:highlight w:val="none"/>
                <w14:textFill>
                  <w14:solidFill>
                    <w14:schemeClr w14:val="tx1"/>
                  </w14:solidFill>
                </w14:textFill>
              </w:rPr>
              <w:t>其他环境</w:t>
            </w:r>
          </w:p>
          <w:p w14:paraId="5989A7B7">
            <w:pPr>
              <w:adjustRightInd w:val="0"/>
              <w:snapToGrid w:val="0"/>
              <w:jc w:val="center"/>
              <w:rPr>
                <w:color w:val="000000" w:themeColor="text1"/>
                <w:spacing w:val="-8"/>
                <w:kern w:val="2"/>
                <w:sz w:val="21"/>
                <w:szCs w:val="21"/>
                <w:highlight w:val="none"/>
                <w14:textFill>
                  <w14:solidFill>
                    <w14:schemeClr w14:val="tx1"/>
                  </w14:solidFill>
                </w14:textFill>
              </w:rPr>
            </w:pPr>
            <w:r>
              <w:rPr>
                <w:color w:val="000000" w:themeColor="text1"/>
                <w:spacing w:val="-8"/>
                <w:kern w:val="2"/>
                <w:sz w:val="21"/>
                <w:szCs w:val="21"/>
                <w:highlight w:val="none"/>
                <w14:textFill>
                  <w14:solidFill>
                    <w14:schemeClr w14:val="tx1"/>
                  </w14:solidFill>
                </w14:textFill>
              </w:rPr>
              <w:t>管理要求</w:t>
            </w:r>
          </w:p>
        </w:tc>
        <w:tc>
          <w:tcPr>
            <w:tcW w:w="4457" w:type="pct"/>
            <w:gridSpan w:val="5"/>
            <w:vAlign w:val="center"/>
          </w:tcPr>
          <w:p w14:paraId="10F3FC43">
            <w:pPr>
              <w:spacing w:line="276"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1、排污口规范化要求</w:t>
            </w:r>
          </w:p>
          <w:p w14:paraId="7B215593">
            <w:pPr>
              <w:adjustRightInd w:val="0"/>
              <w:snapToGrid w:val="0"/>
              <w:spacing w:line="276" w:lineRule="auto"/>
              <w:ind w:firstLine="420" w:firstLineChars="200"/>
              <w:rPr>
                <w:b/>
                <w:bCs/>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根据原国家环保总局《关于开展排污口规范化整治试点工作的意见》、《关于加快排污口规范化整治试点工作的通知》和《安徽省污染源排放口规范化整治管理办法》精神，企业所有排放口（包括水、声、渣）必须按照“便于采集样品、便于计量监测、便于日常现场监督检查”的原则和规范化要求，排污口要立标管理，设立国家标准规定的标志牌，根据排污口污染物的排放特点，设置提示性或警告性环境保护图形标志牌，一般污染源设置提示性标志牌，毒性污染物设置警告性环境保护图形标志牌；绘制企业排污口分布图，对治理设施安装运行监控装置、排污口的规范化要符合有关要求。</w:t>
            </w:r>
          </w:p>
          <w:p w14:paraId="48DCF44B">
            <w:pPr>
              <w:adjustRightInd w:val="0"/>
              <w:snapToGrid w:val="0"/>
              <w:spacing w:line="276" w:lineRule="auto"/>
              <w:ind w:firstLine="420" w:firstLineChars="200"/>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（1）合理设置排污口位置，排污口应按规范设计，并按《污染源监测技术规范》设置采样点；</w:t>
            </w:r>
          </w:p>
          <w:p w14:paraId="5F94BFE1">
            <w:pPr>
              <w:adjustRightInd w:val="0"/>
              <w:snapToGrid w:val="0"/>
              <w:spacing w:line="276" w:lineRule="auto"/>
              <w:ind w:firstLine="420" w:firstLineChars="200"/>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（2）按照《环境保护图形标志》的规定，规范化设置噪声排放口、一般固废堆场、危险废物暂存间等。</w:t>
            </w:r>
          </w:p>
          <w:p w14:paraId="68920463">
            <w:pPr>
              <w:adjustRightInd w:val="0"/>
              <w:snapToGrid w:val="0"/>
              <w:spacing w:line="276" w:lineRule="auto"/>
              <w:ind w:firstLine="420" w:firstLineChars="200"/>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对企业排污口分别设置平面固定式提示标志牌或树立式固定式提示标志牌，平面固定式标志牌为0.48cm×0.3cm的长方形冷轧钢板，树立式提示标志牌为0.42cm×0.42cm的正方形冷轧钢板，提示牌的背景和立柱为绿色，图案、边框、支架和铺助标志的文字为白色，文字字型为黑体，标志牌辅助标志内容包括排污单位名称、标志牌名称、排污口编号和主要污染物名称，并交付当地环保部门注明。</w:t>
            </w:r>
          </w:p>
          <w:p w14:paraId="44BF2826">
            <w:pPr>
              <w:pStyle w:val="281"/>
              <w:framePr w:hSpace="0" w:wrap="auto" w:vAnchor="margin" w:hAnchor="text" w:xAlign="left" w:yAlign="inline"/>
              <w:spacing w:line="276" w:lineRule="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表5-1  环保图形标志</w:t>
            </w:r>
          </w:p>
          <w:tbl>
            <w:tblPr>
              <w:tblStyle w:val="53"/>
              <w:tblW w:w="7804"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28" w:type="dxa"/>
                <w:bottom w:w="0" w:type="dxa"/>
                <w:right w:w="28" w:type="dxa"/>
              </w:tblCellMar>
            </w:tblPr>
            <w:tblGrid>
              <w:gridCol w:w="508"/>
              <w:gridCol w:w="2675"/>
              <w:gridCol w:w="2912"/>
              <w:gridCol w:w="1709"/>
            </w:tblGrid>
            <w:tr w14:paraId="5A10F55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19" w:hRule="atLeast"/>
                <w:jc w:val="center"/>
              </w:trPr>
              <w:tc>
                <w:tcPr>
                  <w:tcW w:w="325" w:type="pct"/>
                  <w:vAlign w:val="center"/>
                </w:tcPr>
                <w:p w14:paraId="74742001">
                  <w:pPr>
                    <w:pStyle w:val="282"/>
                    <w:spacing w:line="276"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序号</w:t>
                  </w:r>
                </w:p>
              </w:tc>
              <w:tc>
                <w:tcPr>
                  <w:tcW w:w="1714" w:type="pct"/>
                  <w:vAlign w:val="center"/>
                </w:tcPr>
                <w:p w14:paraId="25FCBD47">
                  <w:pPr>
                    <w:pStyle w:val="282"/>
                    <w:spacing w:line="276"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提示性图形符号</w:t>
                  </w:r>
                </w:p>
              </w:tc>
              <w:tc>
                <w:tcPr>
                  <w:tcW w:w="1866" w:type="pct"/>
                  <w:vAlign w:val="center"/>
                </w:tcPr>
                <w:p w14:paraId="6BF60A75">
                  <w:pPr>
                    <w:pStyle w:val="282"/>
                    <w:spacing w:line="276"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警告图形符号</w:t>
                  </w:r>
                </w:p>
              </w:tc>
              <w:tc>
                <w:tcPr>
                  <w:tcW w:w="1095" w:type="pct"/>
                  <w:vAlign w:val="center"/>
                </w:tcPr>
                <w:p w14:paraId="58FC1726">
                  <w:pPr>
                    <w:pStyle w:val="282"/>
                    <w:spacing w:line="276"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排放口及堆场</w:t>
                  </w:r>
                </w:p>
              </w:tc>
            </w:tr>
            <w:tr w14:paraId="3FD3E16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1819" w:hRule="atLeast"/>
                <w:jc w:val="center"/>
              </w:trPr>
              <w:tc>
                <w:tcPr>
                  <w:tcW w:w="325" w:type="pct"/>
                  <w:vAlign w:val="center"/>
                </w:tcPr>
                <w:p w14:paraId="57A08044">
                  <w:pPr>
                    <w:pStyle w:val="282"/>
                    <w:spacing w:line="276"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1714" w:type="pct"/>
                  <w:vAlign w:val="center"/>
                </w:tcPr>
                <w:p w14:paraId="436587FF">
                  <w:pPr>
                    <w:pStyle w:val="282"/>
                    <w:spacing w:line="276" w:lineRule="auto"/>
                    <w:rPr>
                      <w:color w:val="000000" w:themeColor="text1"/>
                      <w:sz w:val="21"/>
                      <w:szCs w:val="21"/>
                      <w:highlight w:val="none"/>
                      <w14:textFill>
                        <w14:solidFill>
                          <w14:schemeClr w14:val="tx1"/>
                        </w14:solidFill>
                      </w14:textFill>
                    </w:rPr>
                  </w:pPr>
                  <w:r>
                    <w:rPr>
                      <w:color w:val="000000" w:themeColor="text1"/>
                      <w:sz w:val="21"/>
                      <w:szCs w:val="21"/>
                      <w:highlight w:val="none"/>
                      <w:lang w:val="en-US"/>
                      <w14:textFill>
                        <w14:solidFill>
                          <w14:schemeClr w14:val="tx1"/>
                        </w14:solidFill>
                      </w14:textFill>
                    </w:rPr>
                    <w:drawing>
                      <wp:inline distT="0" distB="0" distL="0" distR="0">
                        <wp:extent cx="1266825" cy="1186815"/>
                        <wp:effectExtent l="0" t="0" r="0" b="0"/>
                        <wp:docPr id="920715" name="图片 9" descr="污水排放口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715" name="图片 9" descr="污水排放口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269654" cy="1189675"/>
                                </a:xfrm>
                                <a:prstGeom prst="rect">
                                  <a:avLst/>
                                </a:prstGeom>
                                <a:noFill/>
                                <a:ln>
                                  <a:noFill/>
                                </a:ln>
                              </pic:spPr>
                            </pic:pic>
                          </a:graphicData>
                        </a:graphic>
                      </wp:inline>
                    </w:drawing>
                  </w:r>
                </w:p>
              </w:tc>
              <w:tc>
                <w:tcPr>
                  <w:tcW w:w="1866" w:type="pct"/>
                  <w:vAlign w:val="center"/>
                </w:tcPr>
                <w:p w14:paraId="291F0C91">
                  <w:pPr>
                    <w:pStyle w:val="282"/>
                    <w:spacing w:line="276" w:lineRule="auto"/>
                    <w:rPr>
                      <w:color w:val="000000" w:themeColor="text1"/>
                      <w:sz w:val="21"/>
                      <w:szCs w:val="21"/>
                      <w:highlight w:val="none"/>
                      <w14:textFill>
                        <w14:solidFill>
                          <w14:schemeClr w14:val="tx1"/>
                        </w14:solidFill>
                      </w14:textFill>
                    </w:rPr>
                  </w:pPr>
                  <w:r>
                    <w:rPr>
                      <w:color w:val="000000" w:themeColor="text1"/>
                      <w:sz w:val="21"/>
                      <w:szCs w:val="21"/>
                      <w:highlight w:val="none"/>
                      <w:lang w:val="en-US"/>
                      <w14:textFill>
                        <w14:solidFill>
                          <w14:schemeClr w14:val="tx1"/>
                        </w14:solidFill>
                      </w14:textFill>
                    </w:rPr>
                    <w:drawing>
                      <wp:inline distT="0" distB="0" distL="0" distR="0">
                        <wp:extent cx="1247775" cy="1066800"/>
                        <wp:effectExtent l="0" t="0" r="9525" b="0"/>
                        <wp:docPr id="1289435546" name="图片 8" descr="污水排放口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35546" name="图片 8" descr="污水排放口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1247775" cy="1066800"/>
                                </a:xfrm>
                                <a:prstGeom prst="rect">
                                  <a:avLst/>
                                </a:prstGeom>
                                <a:noFill/>
                                <a:ln>
                                  <a:noFill/>
                                </a:ln>
                              </pic:spPr>
                            </pic:pic>
                          </a:graphicData>
                        </a:graphic>
                      </wp:inline>
                    </w:drawing>
                  </w:r>
                </w:p>
              </w:tc>
              <w:tc>
                <w:tcPr>
                  <w:tcW w:w="1095" w:type="pct"/>
                  <w:vAlign w:val="center"/>
                </w:tcPr>
                <w:p w14:paraId="2731E2BB">
                  <w:pPr>
                    <w:pStyle w:val="282"/>
                    <w:spacing w:line="276"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污水排放口</w:t>
                  </w:r>
                </w:p>
              </w:tc>
            </w:tr>
            <w:tr w14:paraId="40C8A8B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19" w:hRule="atLeast"/>
                <w:jc w:val="center"/>
              </w:trPr>
              <w:tc>
                <w:tcPr>
                  <w:tcW w:w="325" w:type="pct"/>
                  <w:vAlign w:val="center"/>
                </w:tcPr>
                <w:p w14:paraId="3E7BBCA2">
                  <w:pPr>
                    <w:pStyle w:val="282"/>
                    <w:spacing w:line="276"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p>
              </w:tc>
              <w:tc>
                <w:tcPr>
                  <w:tcW w:w="1714" w:type="pct"/>
                  <w:vAlign w:val="center"/>
                </w:tcPr>
                <w:p w14:paraId="2C0068DF">
                  <w:pPr>
                    <w:pStyle w:val="282"/>
                    <w:spacing w:line="276" w:lineRule="auto"/>
                    <w:rPr>
                      <w:color w:val="000000" w:themeColor="text1"/>
                      <w:sz w:val="21"/>
                      <w:szCs w:val="21"/>
                      <w:highlight w:val="none"/>
                      <w14:textFill>
                        <w14:solidFill>
                          <w14:schemeClr w14:val="tx1"/>
                        </w14:solidFill>
                      </w14:textFill>
                    </w:rPr>
                  </w:pPr>
                  <w:r>
                    <w:rPr>
                      <w:color w:val="000000" w:themeColor="text1"/>
                      <w:sz w:val="21"/>
                      <w:szCs w:val="21"/>
                      <w:highlight w:val="none"/>
                      <w:lang w:val="en-US"/>
                      <w14:textFill>
                        <w14:solidFill>
                          <w14:schemeClr w14:val="tx1"/>
                        </w14:solidFill>
                      </w14:textFill>
                    </w:rPr>
                    <w:drawing>
                      <wp:inline distT="0" distB="0" distL="0" distR="0">
                        <wp:extent cx="1285875" cy="1181100"/>
                        <wp:effectExtent l="0" t="0" r="9525" b="0"/>
                        <wp:docPr id="573847750" name="图片 7" descr="噪声排放源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47750" name="图片 7" descr="噪声排放源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285875" cy="1181100"/>
                                </a:xfrm>
                                <a:prstGeom prst="rect">
                                  <a:avLst/>
                                </a:prstGeom>
                                <a:noFill/>
                                <a:ln>
                                  <a:noFill/>
                                </a:ln>
                              </pic:spPr>
                            </pic:pic>
                          </a:graphicData>
                        </a:graphic>
                      </wp:inline>
                    </w:drawing>
                  </w:r>
                </w:p>
              </w:tc>
              <w:tc>
                <w:tcPr>
                  <w:tcW w:w="1866" w:type="pct"/>
                  <w:vAlign w:val="center"/>
                </w:tcPr>
                <w:p w14:paraId="26C3FA92">
                  <w:pPr>
                    <w:pStyle w:val="282"/>
                    <w:spacing w:line="276" w:lineRule="auto"/>
                    <w:rPr>
                      <w:color w:val="000000" w:themeColor="text1"/>
                      <w:sz w:val="21"/>
                      <w:szCs w:val="21"/>
                      <w:highlight w:val="none"/>
                      <w14:textFill>
                        <w14:solidFill>
                          <w14:schemeClr w14:val="tx1"/>
                        </w14:solidFill>
                      </w14:textFill>
                    </w:rPr>
                  </w:pPr>
                  <w:r>
                    <w:rPr>
                      <w:color w:val="000000" w:themeColor="text1"/>
                      <w:sz w:val="21"/>
                      <w:szCs w:val="21"/>
                      <w:highlight w:val="none"/>
                      <w:lang w:val="en-US"/>
                      <w14:textFill>
                        <w14:solidFill>
                          <w14:schemeClr w14:val="tx1"/>
                        </w14:solidFill>
                      </w14:textFill>
                    </w:rPr>
                    <w:drawing>
                      <wp:inline distT="0" distB="0" distL="0" distR="0">
                        <wp:extent cx="1209675" cy="1085850"/>
                        <wp:effectExtent l="0" t="0" r="9525" b="0"/>
                        <wp:docPr id="999617225" name="图片 6" descr="噪声排放源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17225" name="图片 6" descr="噪声排放源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1209675" cy="1085850"/>
                                </a:xfrm>
                                <a:prstGeom prst="rect">
                                  <a:avLst/>
                                </a:prstGeom>
                                <a:noFill/>
                                <a:ln>
                                  <a:noFill/>
                                </a:ln>
                              </pic:spPr>
                            </pic:pic>
                          </a:graphicData>
                        </a:graphic>
                      </wp:inline>
                    </w:drawing>
                  </w:r>
                </w:p>
              </w:tc>
              <w:tc>
                <w:tcPr>
                  <w:tcW w:w="1095" w:type="pct"/>
                  <w:vAlign w:val="center"/>
                </w:tcPr>
                <w:p w14:paraId="4770786C">
                  <w:pPr>
                    <w:pStyle w:val="282"/>
                    <w:spacing w:line="276"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噪声排放源</w:t>
                  </w:r>
                </w:p>
              </w:tc>
            </w:tr>
            <w:tr w14:paraId="425219F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19" w:hRule="atLeast"/>
                <w:jc w:val="center"/>
              </w:trPr>
              <w:tc>
                <w:tcPr>
                  <w:tcW w:w="325" w:type="pct"/>
                  <w:vAlign w:val="center"/>
                </w:tcPr>
                <w:p w14:paraId="6CFD5A61">
                  <w:pPr>
                    <w:pStyle w:val="282"/>
                    <w:spacing w:line="276"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w:t>
                  </w:r>
                </w:p>
              </w:tc>
              <w:tc>
                <w:tcPr>
                  <w:tcW w:w="1714" w:type="pct"/>
                  <w:vAlign w:val="center"/>
                </w:tcPr>
                <w:p w14:paraId="4E813CA4">
                  <w:pPr>
                    <w:pStyle w:val="282"/>
                    <w:spacing w:line="276" w:lineRule="auto"/>
                    <w:rPr>
                      <w:color w:val="000000" w:themeColor="text1"/>
                      <w:sz w:val="21"/>
                      <w:szCs w:val="21"/>
                      <w:highlight w:val="none"/>
                      <w14:textFill>
                        <w14:solidFill>
                          <w14:schemeClr w14:val="tx1"/>
                        </w14:solidFill>
                      </w14:textFill>
                    </w:rPr>
                  </w:pPr>
                  <w:r>
                    <w:rPr>
                      <w:color w:val="000000" w:themeColor="text1"/>
                      <w:sz w:val="21"/>
                      <w:szCs w:val="21"/>
                      <w:highlight w:val="none"/>
                      <w:lang w:val="en-US"/>
                      <w14:textFill>
                        <w14:solidFill>
                          <w14:schemeClr w14:val="tx1"/>
                        </w14:solidFill>
                      </w14:textFill>
                    </w:rPr>
                    <w:drawing>
                      <wp:inline distT="0" distB="0" distL="0" distR="0">
                        <wp:extent cx="1553845" cy="1068705"/>
                        <wp:effectExtent l="0" t="0" r="8255" b="0"/>
                        <wp:docPr id="19724706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70661" name="图片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1598547" cy="1099216"/>
                                </a:xfrm>
                                <a:prstGeom prst="rect">
                                  <a:avLst/>
                                </a:prstGeom>
                                <a:noFill/>
                                <a:ln>
                                  <a:noFill/>
                                </a:ln>
                              </pic:spPr>
                            </pic:pic>
                          </a:graphicData>
                        </a:graphic>
                      </wp:inline>
                    </w:drawing>
                  </w:r>
                </w:p>
              </w:tc>
              <w:tc>
                <w:tcPr>
                  <w:tcW w:w="1866" w:type="pct"/>
                  <w:vAlign w:val="center"/>
                </w:tcPr>
                <w:p w14:paraId="4F002DBA">
                  <w:pPr>
                    <w:pStyle w:val="282"/>
                    <w:spacing w:line="276" w:lineRule="auto"/>
                    <w:rPr>
                      <w:color w:val="000000" w:themeColor="text1"/>
                      <w:sz w:val="21"/>
                      <w:szCs w:val="21"/>
                      <w:highlight w:val="none"/>
                      <w14:textFill>
                        <w14:solidFill>
                          <w14:schemeClr w14:val="tx1"/>
                        </w14:solidFill>
                      </w14:textFill>
                    </w:rPr>
                  </w:pPr>
                  <w:r>
                    <w:rPr>
                      <w:color w:val="000000" w:themeColor="text1"/>
                      <w:sz w:val="21"/>
                      <w:szCs w:val="21"/>
                      <w:highlight w:val="none"/>
                      <w:lang w:val="en-US"/>
                      <w14:textFill>
                        <w14:solidFill>
                          <w14:schemeClr w14:val="tx1"/>
                        </w14:solidFill>
                      </w14:textFill>
                    </w:rPr>
                    <w:drawing>
                      <wp:inline distT="0" distB="0" distL="0" distR="0">
                        <wp:extent cx="1181100" cy="1012190"/>
                        <wp:effectExtent l="19050" t="19050" r="19050" b="16510"/>
                        <wp:docPr id="18870590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059032" name="图片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1185090" cy="1015792"/>
                                </a:xfrm>
                                <a:prstGeom prst="rect">
                                  <a:avLst/>
                                </a:prstGeom>
                                <a:noFill/>
                                <a:ln>
                                  <a:solidFill>
                                    <a:schemeClr val="tx1"/>
                                  </a:solidFill>
                                </a:ln>
                              </pic:spPr>
                            </pic:pic>
                          </a:graphicData>
                        </a:graphic>
                      </wp:inline>
                    </w:drawing>
                  </w:r>
                </w:p>
              </w:tc>
              <w:tc>
                <w:tcPr>
                  <w:tcW w:w="1095" w:type="pct"/>
                  <w:vAlign w:val="center"/>
                </w:tcPr>
                <w:p w14:paraId="54E723B8">
                  <w:pPr>
                    <w:pStyle w:val="282"/>
                    <w:spacing w:line="276"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危废暂存间</w:t>
                  </w:r>
                </w:p>
              </w:tc>
            </w:tr>
          </w:tbl>
          <w:p w14:paraId="62BA130E">
            <w:pPr>
              <w:pStyle w:val="281"/>
              <w:framePr w:hSpace="0" w:wrap="auto" w:vAnchor="margin" w:hAnchor="text" w:xAlign="left" w:yAlign="inline"/>
              <w:spacing w:line="276" w:lineRule="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表5-2  环保图形标志形状、颜色</w:t>
            </w:r>
          </w:p>
          <w:tbl>
            <w:tblPr>
              <w:tblStyle w:val="53"/>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6"/>
              <w:gridCol w:w="2016"/>
              <w:gridCol w:w="2017"/>
              <w:gridCol w:w="2017"/>
            </w:tblGrid>
            <w:tr w14:paraId="60382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50" w:type="pct"/>
                  <w:vAlign w:val="center"/>
                </w:tcPr>
                <w:p w14:paraId="1779FE7E">
                  <w:pPr>
                    <w:pStyle w:val="282"/>
                    <w:spacing w:line="276"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类型</w:t>
                  </w:r>
                </w:p>
              </w:tc>
              <w:tc>
                <w:tcPr>
                  <w:tcW w:w="1250" w:type="pct"/>
                  <w:vAlign w:val="center"/>
                </w:tcPr>
                <w:p w14:paraId="3E24EBA9">
                  <w:pPr>
                    <w:pStyle w:val="282"/>
                    <w:spacing w:line="276"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形状</w:t>
                  </w:r>
                </w:p>
              </w:tc>
              <w:tc>
                <w:tcPr>
                  <w:tcW w:w="1250" w:type="pct"/>
                  <w:vAlign w:val="center"/>
                </w:tcPr>
                <w:p w14:paraId="29717B9A">
                  <w:pPr>
                    <w:pStyle w:val="282"/>
                    <w:spacing w:line="276"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背景颜色</w:t>
                  </w:r>
                </w:p>
              </w:tc>
              <w:tc>
                <w:tcPr>
                  <w:tcW w:w="1250" w:type="pct"/>
                  <w:vAlign w:val="center"/>
                </w:tcPr>
                <w:p w14:paraId="019F882F">
                  <w:pPr>
                    <w:pStyle w:val="282"/>
                    <w:spacing w:line="276"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图形颜色</w:t>
                  </w:r>
                </w:p>
              </w:tc>
            </w:tr>
            <w:tr w14:paraId="658B2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50" w:type="pct"/>
                  <w:vAlign w:val="center"/>
                </w:tcPr>
                <w:p w14:paraId="643A4BC2">
                  <w:pPr>
                    <w:pStyle w:val="282"/>
                    <w:spacing w:line="276"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提示性图形符号</w:t>
                  </w:r>
                </w:p>
              </w:tc>
              <w:tc>
                <w:tcPr>
                  <w:tcW w:w="1250" w:type="pct"/>
                  <w:vAlign w:val="center"/>
                </w:tcPr>
                <w:p w14:paraId="2B79373B">
                  <w:pPr>
                    <w:pStyle w:val="282"/>
                    <w:spacing w:line="276"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正方形边框</w:t>
                  </w:r>
                </w:p>
              </w:tc>
              <w:tc>
                <w:tcPr>
                  <w:tcW w:w="1250" w:type="pct"/>
                  <w:vAlign w:val="center"/>
                </w:tcPr>
                <w:p w14:paraId="64489F88">
                  <w:pPr>
                    <w:pStyle w:val="282"/>
                    <w:spacing w:line="276"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绿色</w:t>
                  </w:r>
                </w:p>
              </w:tc>
              <w:tc>
                <w:tcPr>
                  <w:tcW w:w="1250" w:type="pct"/>
                  <w:vAlign w:val="center"/>
                </w:tcPr>
                <w:p w14:paraId="511D2116">
                  <w:pPr>
                    <w:pStyle w:val="282"/>
                    <w:spacing w:line="276"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白色</w:t>
                  </w:r>
                </w:p>
              </w:tc>
            </w:tr>
            <w:tr w14:paraId="01A71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50" w:type="pct"/>
                  <w:vAlign w:val="center"/>
                </w:tcPr>
                <w:p w14:paraId="27340680">
                  <w:pPr>
                    <w:pStyle w:val="282"/>
                    <w:spacing w:line="276"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警告图形符号</w:t>
                  </w:r>
                </w:p>
              </w:tc>
              <w:tc>
                <w:tcPr>
                  <w:tcW w:w="1250" w:type="pct"/>
                  <w:vAlign w:val="center"/>
                </w:tcPr>
                <w:p w14:paraId="11EA191F">
                  <w:pPr>
                    <w:pStyle w:val="282"/>
                    <w:spacing w:line="276"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三角形边框</w:t>
                  </w:r>
                </w:p>
              </w:tc>
              <w:tc>
                <w:tcPr>
                  <w:tcW w:w="1250" w:type="pct"/>
                  <w:vAlign w:val="center"/>
                </w:tcPr>
                <w:p w14:paraId="5CD26BB7">
                  <w:pPr>
                    <w:pStyle w:val="282"/>
                    <w:spacing w:line="276"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黄色</w:t>
                  </w:r>
                </w:p>
              </w:tc>
              <w:tc>
                <w:tcPr>
                  <w:tcW w:w="1250" w:type="pct"/>
                  <w:vAlign w:val="center"/>
                </w:tcPr>
                <w:p w14:paraId="0F7B20D4">
                  <w:pPr>
                    <w:pStyle w:val="282"/>
                    <w:spacing w:line="276"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黑色</w:t>
                  </w:r>
                </w:p>
              </w:tc>
            </w:tr>
          </w:tbl>
          <w:p w14:paraId="01BF92D2">
            <w:pPr>
              <w:adjustRightInd w:val="0"/>
              <w:snapToGrid w:val="0"/>
              <w:spacing w:line="276" w:lineRule="auto"/>
              <w:ind w:firstLine="420" w:firstLineChars="200"/>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（3）按照要求填写由原国家环保部统一印制的《中华人民共和国规范化排污口标志登记证》。</w:t>
            </w:r>
          </w:p>
          <w:p w14:paraId="2D703A0A">
            <w:pPr>
              <w:adjustRightInd w:val="0"/>
              <w:snapToGrid w:val="0"/>
              <w:spacing w:line="276" w:lineRule="auto"/>
              <w:ind w:firstLine="420" w:firstLineChars="200"/>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（4）规范化设置的排污口有关设置属于环境保护设施，应将其纳入本单位设备管理，并选派具有专业知识的专职或兼职人员对排污口进行管理。</w:t>
            </w:r>
          </w:p>
          <w:p w14:paraId="456F5601">
            <w:pPr>
              <w:spacing w:line="276" w:lineRule="auto"/>
              <w:ind w:firstLine="420" w:firstLineChars="200"/>
              <w:rPr>
                <w:bCs/>
                <w:color w:val="000000" w:themeColor="text1"/>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另外，项目建成投入运行后，应向环保主管部门进行排污申报。</w:t>
            </w:r>
          </w:p>
          <w:p w14:paraId="5B4330AD">
            <w:pPr>
              <w:spacing w:line="276"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2、环保设施竣工验收</w:t>
            </w:r>
          </w:p>
          <w:p w14:paraId="3BAF49F2">
            <w:pPr>
              <w:spacing w:line="276" w:lineRule="auto"/>
              <w:ind w:firstLine="420" w:firstLineChars="200"/>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依据《建设项目竣工环境保护验收暂行办法》（国环规环评[2017]</w:t>
            </w:r>
            <w:r>
              <w:rPr>
                <w:rFonts w:hint="eastAsia"/>
                <w:bCs/>
                <w:color w:val="000000" w:themeColor="text1"/>
                <w:sz w:val="21"/>
                <w:szCs w:val="21"/>
                <w:highlight w:val="none"/>
                <w14:textFill>
                  <w14:solidFill>
                    <w14:schemeClr w14:val="tx1"/>
                  </w14:solidFill>
                </w14:textFill>
              </w:rPr>
              <w:t>4</w:t>
            </w:r>
            <w:r>
              <w:rPr>
                <w:bCs/>
                <w:color w:val="000000" w:themeColor="text1"/>
                <w:sz w:val="21"/>
                <w:szCs w:val="21"/>
                <w:highlight w:val="none"/>
                <w14:textFill>
                  <w14:solidFill>
                    <w14:schemeClr w14:val="tx1"/>
                  </w14:solidFill>
                </w14:textFill>
              </w:rPr>
              <w:t>号）和《建设项目竣工环境保护验收技术指南污染影响类》（生态环境部公告2018年第9号），建设单位是建设项目竣工环境保护验收的责任主体，应当按照本办法规定的程序和标准，组织对配套建设的环境保护设施进行验收。</w:t>
            </w:r>
          </w:p>
          <w:p w14:paraId="4EB48E5F">
            <w:pPr>
              <w:spacing w:line="276" w:lineRule="auto"/>
              <w:ind w:firstLine="420" w:firstLineChars="200"/>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建设项目竣工后，建设单位应当如实查验、监测、记载建设项目环境保护设施的建设和调试情况，编制验收监测（调查）报告。公开相关信息，接受社会监督，确保建设项目需要配套建设的环境保护设施与主体工程同时投产或者使用，并对验收内容、结论和所公开信息的真实性、准确性和完整性负责。环境保护设施未与主体工程同时建成的，或者应当取得排污许可证但未取得的，建设单位不得对该建设项目环境保护设施进行调试。建设项目配套建设的环境保护设施经验收合格后，其主体工程方可投入生产或者使用；未经验收或者验收不合格的，不得投入生产或者使用。</w:t>
            </w:r>
          </w:p>
          <w:p w14:paraId="7FC6BAF5">
            <w:pPr>
              <w:spacing w:line="276" w:lineRule="auto"/>
              <w:ind w:firstLine="420" w:firstLineChars="200"/>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除需要取得排污许可证的水和大气污染防治设施外，其他环境保护设施的验收期限一般不超过3个月；需要对该类环境保护设施进行调试或者整改的，验收期限可以适当延期，但最长不超过12个月。</w:t>
            </w:r>
          </w:p>
          <w:p w14:paraId="05FF5127">
            <w:pPr>
              <w:spacing w:line="276"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3、项目环评与排污许可联动内容</w:t>
            </w:r>
          </w:p>
          <w:p w14:paraId="2ED8FA4B">
            <w:pPr>
              <w:adjustRightInd w:val="0"/>
              <w:snapToGrid w:val="0"/>
              <w:spacing w:line="276" w:lineRule="auto"/>
              <w:ind w:firstLine="420" w:firstLineChars="20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根据安徽省生态环境厅于2021年1月30日发布的《安徽省生态环境厅关于统筹做好固定污染源排污许可日常监管工作的通知》（皖环发[2021]7号），属于现行《固定污染源排污许可分类管理名录》内重点管理和简化管理的行业，在环评文件中应明确“建设项目环境影响评价与排污许可联动内容”和《建设项目排污许可申请与填发信息表》。</w:t>
            </w:r>
          </w:p>
          <w:p w14:paraId="5506E0C4">
            <w:pPr>
              <w:adjustRightInd w:val="0"/>
              <w:snapToGrid w:val="0"/>
              <w:spacing w:line="276" w:lineRule="auto"/>
              <w:ind w:firstLine="420" w:firstLineChars="20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根据《国民经济行业分类》（GB/T4754-2017），本项目属于</w:t>
            </w:r>
            <w:r>
              <w:rPr>
                <w:rFonts w:hint="eastAsia"/>
                <w:color w:val="000000" w:themeColor="text1"/>
                <w:sz w:val="21"/>
                <w:szCs w:val="21"/>
                <w:highlight w:val="none"/>
                <w14:textFill>
                  <w14:solidFill>
                    <w14:schemeClr w14:val="tx1"/>
                  </w14:solidFill>
                </w14:textFill>
              </w:rPr>
              <w:t>M7320工程和技术研究和试验发展</w:t>
            </w:r>
            <w:r>
              <w:rPr>
                <w:color w:val="000000" w:themeColor="text1"/>
                <w:sz w:val="21"/>
                <w:szCs w:val="21"/>
                <w:highlight w:val="none"/>
                <w14:textFill>
                  <w14:solidFill>
                    <w14:schemeClr w14:val="tx1"/>
                  </w14:solidFill>
                </w14:textFill>
              </w:rPr>
              <w:t>；对照《固定污染源排污许可分类管理名录》（2019年版），</w:t>
            </w:r>
            <w:r>
              <w:rPr>
                <w:rFonts w:hint="eastAsia"/>
                <w:color w:val="000000" w:themeColor="text1"/>
                <w:sz w:val="21"/>
                <w:szCs w:val="21"/>
                <w:highlight w:val="none"/>
                <w14:textFill>
                  <w14:solidFill>
                    <w14:schemeClr w14:val="tx1"/>
                  </w14:solidFill>
                </w14:textFill>
              </w:rPr>
              <w:t>本项目</w:t>
            </w:r>
            <w:r>
              <w:rPr>
                <w:rFonts w:hint="eastAsia"/>
                <w:color w:val="000000" w:themeColor="text1"/>
                <w:sz w:val="21"/>
                <w:szCs w:val="21"/>
                <w:highlight w:val="none"/>
                <w:lang w:eastAsia="zh-CN"/>
                <w14:textFill>
                  <w14:solidFill>
                    <w14:schemeClr w14:val="tx1"/>
                  </w14:solidFill>
                </w14:textFill>
              </w:rPr>
              <w:t>按照</w:t>
            </w:r>
            <w:r>
              <w:rPr>
                <w:rFonts w:hint="eastAsia"/>
                <w:color w:val="000000" w:themeColor="text1"/>
                <w:sz w:val="21"/>
                <w:szCs w:val="21"/>
                <w:highlight w:val="none"/>
                <w14:textFill>
                  <w14:solidFill>
                    <w14:schemeClr w14:val="tx1"/>
                  </w14:solidFill>
                </w14:textFill>
              </w:rPr>
              <w:t>“五十、其他行业、108、除 1-107 外的其他行业 ”本项目不涉及通用工序，属于登记管理类别</w:t>
            </w:r>
            <w:r>
              <w:rPr>
                <w:color w:val="000000" w:themeColor="text1"/>
                <w:sz w:val="21"/>
                <w:szCs w:val="21"/>
                <w:highlight w:val="none"/>
                <w14:textFill>
                  <w14:solidFill>
                    <w14:schemeClr w14:val="tx1"/>
                  </w14:solidFill>
                </w14:textFill>
              </w:rPr>
              <w:t>；同时根据淮南市生态环境局2024年3月31日发布的关于印发《淮南市2024年度环境监管重点单位名录》的通知（淮环通〔2024〕16号），对照名录</w:t>
            </w:r>
            <w:r>
              <w:rPr>
                <w:rFonts w:hint="eastAsia"/>
                <w:color w:val="000000" w:themeColor="text1"/>
                <w:sz w:val="21"/>
                <w:szCs w:val="21"/>
                <w:highlight w:val="none"/>
                <w14:textFill>
                  <w14:solidFill>
                    <w14:schemeClr w14:val="tx1"/>
                  </w14:solidFill>
                </w14:textFill>
              </w:rPr>
              <w:t>淮南文峰光电科技股份有限公司</w:t>
            </w:r>
            <w:r>
              <w:rPr>
                <w:color w:val="000000" w:themeColor="text1"/>
                <w:sz w:val="21"/>
                <w:szCs w:val="21"/>
                <w:highlight w:val="none"/>
                <w14:textFill>
                  <w14:solidFill>
                    <w14:schemeClr w14:val="tx1"/>
                  </w14:solidFill>
                </w14:textFill>
              </w:rPr>
              <w:t>不属于淮南市经开区重点排污单位</w:t>
            </w:r>
            <w:r>
              <w:rPr>
                <w:rFonts w:hint="eastAsia"/>
                <w:color w:val="000000" w:themeColor="text1"/>
                <w:sz w:val="21"/>
                <w:szCs w:val="21"/>
                <w:highlight w:val="none"/>
                <w14:textFill>
                  <w14:solidFill>
                    <w14:schemeClr w14:val="tx1"/>
                  </w14:solidFill>
                </w14:textFill>
              </w:rPr>
              <w:t>；综上，</w:t>
            </w:r>
            <w:r>
              <w:rPr>
                <w:color w:val="000000" w:themeColor="text1"/>
                <w:sz w:val="21"/>
                <w:szCs w:val="21"/>
                <w:highlight w:val="none"/>
                <w14:textFill>
                  <w14:solidFill>
                    <w14:schemeClr w14:val="tx1"/>
                  </w14:solidFill>
                </w14:textFill>
              </w:rPr>
              <w:t>本项目排污许可分类为</w:t>
            </w:r>
            <w:r>
              <w:rPr>
                <w:rFonts w:hint="eastAsia"/>
                <w:color w:val="000000" w:themeColor="text1"/>
                <w:sz w:val="21"/>
                <w:szCs w:val="21"/>
                <w:highlight w:val="none"/>
                <w14:textFill>
                  <w14:solidFill>
                    <w14:schemeClr w14:val="tx1"/>
                  </w14:solidFill>
                </w14:textFill>
              </w:rPr>
              <w:t>登记</w:t>
            </w:r>
            <w:r>
              <w:rPr>
                <w:color w:val="000000" w:themeColor="text1"/>
                <w:sz w:val="21"/>
                <w:szCs w:val="21"/>
                <w:highlight w:val="none"/>
                <w14:textFill>
                  <w14:solidFill>
                    <w14:schemeClr w14:val="tx1"/>
                  </w14:solidFill>
                </w14:textFill>
              </w:rPr>
              <w:t>管理。</w:t>
            </w:r>
          </w:p>
          <w:p w14:paraId="03E9B106">
            <w:pPr>
              <w:adjustRightInd w:val="0"/>
              <w:snapToGrid w:val="0"/>
              <w:spacing w:line="276" w:lineRule="auto"/>
              <w:ind w:firstLine="420" w:firstLineChars="20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若固定污染源排污许可分类管理名录变更或有关部门颁布该行业排污许可证申请与核发技术规范后，该单位应按照相应规范要求进行申报。</w:t>
            </w:r>
          </w:p>
        </w:tc>
      </w:tr>
      <w:bookmarkEnd w:id="39"/>
    </w:tbl>
    <w:p w14:paraId="1C743286">
      <w:pPr>
        <w:pStyle w:val="48"/>
        <w:spacing w:before="120" w:beforeLines="50" w:beforeAutospacing="0" w:after="0" w:afterAutospacing="0" w:line="360" w:lineRule="auto"/>
        <w:jc w:val="center"/>
        <w:rPr>
          <w:rFonts w:ascii="Times New Roman" w:hAnsi="Times New Roman"/>
          <w:snapToGrid w:val="0"/>
          <w:color w:val="000000" w:themeColor="text1"/>
          <w:highlight w:val="none"/>
          <w14:textFill>
            <w14:solidFill>
              <w14:schemeClr w14:val="tx1"/>
            </w14:solidFill>
          </w14:textFill>
        </w:rPr>
        <w:sectPr>
          <w:headerReference r:id="rId14" w:type="default"/>
          <w:pgSz w:w="11906" w:h="16838"/>
          <w:pgMar w:top="1440" w:right="1418" w:bottom="1440" w:left="1418" w:header="851" w:footer="851" w:gutter="0"/>
          <w:pgNumType w:fmt="numberInDash"/>
          <w:cols w:space="720" w:num="1"/>
          <w:docGrid w:linePitch="312" w:charSpace="0"/>
        </w:sectPr>
      </w:pPr>
    </w:p>
    <w:p w14:paraId="30C311B4">
      <w:pPr>
        <w:pStyle w:val="48"/>
        <w:spacing w:before="120" w:beforeLines="50" w:beforeAutospacing="0" w:after="0" w:afterAutospacing="0" w:line="360" w:lineRule="auto"/>
        <w:jc w:val="center"/>
        <w:outlineLvl w:val="0"/>
        <w:rPr>
          <w:rFonts w:ascii="Times New Roman" w:hAnsi="Times New Roman"/>
          <w:snapToGrid w:val="0"/>
          <w:color w:val="000000" w:themeColor="text1"/>
          <w:sz w:val="30"/>
          <w:szCs w:val="30"/>
          <w:highlight w:val="none"/>
          <w14:textFill>
            <w14:solidFill>
              <w14:schemeClr w14:val="tx1"/>
            </w14:solidFill>
          </w14:textFill>
        </w:rPr>
      </w:pPr>
      <w:bookmarkStart w:id="40" w:name="_Toc7161"/>
      <w:r>
        <w:rPr>
          <w:rFonts w:ascii="Times New Roman" w:hAnsi="Times New Roman"/>
          <w:snapToGrid w:val="0"/>
          <w:color w:val="000000" w:themeColor="text1"/>
          <w:sz w:val="28"/>
          <w:szCs w:val="28"/>
          <w:highlight w:val="none"/>
          <w14:textFill>
            <w14:solidFill>
              <w14:schemeClr w14:val="tx1"/>
            </w14:solidFill>
          </w14:textFill>
        </w:rPr>
        <w:t>六、结论</w:t>
      </w:r>
      <w:bookmarkEnd w:id="40"/>
    </w:p>
    <w:tbl>
      <w:tblPr>
        <w:tblStyle w:val="5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59505A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336" w:type="dxa"/>
          </w:tcPr>
          <w:p w14:paraId="468AE3C2">
            <w:pPr>
              <w:pStyle w:val="300"/>
              <w:adjustRightInd w:val="0"/>
              <w:snapToGrid w:val="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淮南文峰光电科技股份有限公司研发中心建设项目</w:t>
            </w:r>
            <w:r>
              <w:rPr>
                <w:color w:val="000000" w:themeColor="text1"/>
                <w:highlight w:val="none"/>
                <w14:textFill>
                  <w14:solidFill>
                    <w14:schemeClr w14:val="tx1"/>
                  </w14:solidFill>
                </w14:textFill>
              </w:rPr>
              <w:t>符合国家产业政策，建设用地为工业用地，规划选址可行。该项目</w:t>
            </w:r>
            <w:r>
              <w:rPr>
                <w:rFonts w:hint="eastAsia"/>
                <w:color w:val="000000" w:themeColor="text1"/>
                <w:highlight w:val="none"/>
                <w14:textFill>
                  <w14:solidFill>
                    <w14:schemeClr w14:val="tx1"/>
                  </w14:solidFill>
                </w14:textFill>
              </w:rPr>
              <w:t>实施过程中</w:t>
            </w:r>
            <w:r>
              <w:rPr>
                <w:color w:val="000000" w:themeColor="text1"/>
                <w:highlight w:val="none"/>
                <w14:textFill>
                  <w14:solidFill>
                    <w14:schemeClr w14:val="tx1"/>
                  </w14:solidFill>
                </w14:textFill>
              </w:rPr>
              <w:t>产生一定的废</w:t>
            </w:r>
            <w:r>
              <w:rPr>
                <w:rFonts w:hint="eastAsia"/>
                <w:color w:val="000000" w:themeColor="text1"/>
                <w:highlight w:val="none"/>
                <w14:textFill>
                  <w14:solidFill>
                    <w14:schemeClr w14:val="tx1"/>
                  </w14:solidFill>
                </w14:textFill>
              </w:rPr>
              <w:t>气</w:t>
            </w:r>
            <w:r>
              <w:rPr>
                <w:color w:val="000000" w:themeColor="text1"/>
                <w:highlight w:val="none"/>
                <w14:textFill>
                  <w14:solidFill>
                    <w14:schemeClr w14:val="tx1"/>
                  </w14:solidFill>
                </w14:textFill>
              </w:rPr>
              <w:t>、废</w:t>
            </w:r>
            <w:r>
              <w:rPr>
                <w:rFonts w:hint="eastAsia"/>
                <w:color w:val="000000" w:themeColor="text1"/>
                <w:highlight w:val="none"/>
                <w14:textFill>
                  <w14:solidFill>
                    <w14:schemeClr w14:val="tx1"/>
                  </w14:solidFill>
                </w14:textFill>
              </w:rPr>
              <w:t>水</w:t>
            </w:r>
            <w:r>
              <w:rPr>
                <w:color w:val="000000" w:themeColor="text1"/>
                <w:highlight w:val="none"/>
                <w14:textFill>
                  <w14:solidFill>
                    <w14:schemeClr w14:val="tx1"/>
                  </w14:solidFill>
                </w14:textFill>
              </w:rPr>
              <w:t>、噪声、固废等，采用科学的管理和适当的环保治理手段，</w:t>
            </w:r>
            <w:r>
              <w:rPr>
                <w:rFonts w:hint="eastAsia"/>
                <w:color w:val="000000" w:themeColor="text1"/>
                <w:highlight w:val="none"/>
                <w14:textFill>
                  <w14:solidFill>
                    <w14:schemeClr w14:val="tx1"/>
                  </w14:solidFill>
                </w14:textFill>
              </w:rPr>
              <w:t>环境</w:t>
            </w:r>
            <w:r>
              <w:rPr>
                <w:color w:val="000000" w:themeColor="text1"/>
                <w:highlight w:val="none"/>
                <w14:textFill>
                  <w14:solidFill>
                    <w14:schemeClr w14:val="tx1"/>
                  </w14:solidFill>
                </w14:textFill>
              </w:rPr>
              <w:t>风险可防控</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在落实报告中提出的各项环保措施前提下，可实现污染物达标排放，排放的主要污染物量符合总量控制指标要求。本项</w:t>
            </w:r>
            <w:r>
              <w:rPr>
                <w:rFonts w:hint="eastAsia"/>
                <w:color w:val="000000" w:themeColor="text1"/>
                <w:highlight w:val="none"/>
                <w14:textFill>
                  <w14:solidFill>
                    <w14:schemeClr w14:val="tx1"/>
                  </w14:solidFill>
                </w14:textFill>
              </w:rPr>
              <w:t>目</w:t>
            </w:r>
            <w:r>
              <w:rPr>
                <w:color w:val="000000" w:themeColor="text1"/>
                <w:highlight w:val="none"/>
                <w14:textFill>
                  <w14:solidFill>
                    <w14:schemeClr w14:val="tx1"/>
                  </w14:solidFill>
                </w14:textFill>
              </w:rPr>
              <w:t>在全面落实环评报告中提出的各项环保措施的基础上，切实做到</w:t>
            </w:r>
            <w:r>
              <w:rPr>
                <w:rFonts w:ascii="宋体" w:hAnsi="宋体"/>
                <w:color w:val="000000" w:themeColor="text1"/>
                <w:highlight w:val="none"/>
                <w14:textFill>
                  <w14:solidFill>
                    <w14:schemeClr w14:val="tx1"/>
                  </w14:solidFill>
                </w14:textFill>
              </w:rPr>
              <w:t>“三同时”</w:t>
            </w:r>
            <w:r>
              <w:rPr>
                <w:color w:val="000000" w:themeColor="text1"/>
                <w:highlight w:val="none"/>
                <w14:textFill>
                  <w14:solidFill>
                    <w14:schemeClr w14:val="tx1"/>
                  </w14:solidFill>
                </w14:textFill>
              </w:rPr>
              <w:t>，加强管理，从环保角度来看，该项目的建设是可行的。</w:t>
            </w:r>
          </w:p>
        </w:tc>
      </w:tr>
    </w:tbl>
    <w:p w14:paraId="7AA31BBE">
      <w:pPr>
        <w:rPr>
          <w:color w:val="000000" w:themeColor="text1"/>
          <w:highlight w:val="none"/>
          <w14:textFill>
            <w14:solidFill>
              <w14:schemeClr w14:val="tx1"/>
            </w14:solidFill>
          </w14:textFill>
        </w:rPr>
        <w:sectPr>
          <w:headerReference r:id="rId15" w:type="default"/>
          <w:pgSz w:w="11906" w:h="16838"/>
          <w:pgMar w:top="1440" w:right="1418" w:bottom="1440" w:left="1418" w:header="851" w:footer="851" w:gutter="0"/>
          <w:pgNumType w:fmt="numberInDash"/>
          <w:cols w:space="720" w:num="1"/>
          <w:docGrid w:linePitch="312" w:charSpace="0"/>
        </w:sectPr>
      </w:pPr>
    </w:p>
    <w:p w14:paraId="5E6C47B3">
      <w:pPr>
        <w:pStyle w:val="48"/>
        <w:adjustRightInd w:val="0"/>
        <w:snapToGrid w:val="0"/>
        <w:spacing w:before="0" w:beforeAutospacing="0" w:after="0" w:afterAutospacing="0" w:line="460" w:lineRule="exact"/>
        <w:jc w:val="both"/>
        <w:rPr>
          <w:rFonts w:ascii="Times New Roman" w:hAnsi="Times New Roman"/>
          <w:b/>
          <w:snapToGrid w:val="0"/>
          <w:color w:val="000000" w:themeColor="text1"/>
          <w:sz w:val="28"/>
          <w:szCs w:val="28"/>
          <w:highlight w:val="none"/>
          <w14:textFill>
            <w14:solidFill>
              <w14:schemeClr w14:val="tx1"/>
            </w14:solidFill>
          </w14:textFill>
        </w:rPr>
      </w:pPr>
      <w:bookmarkStart w:id="41" w:name="_Toc69030999"/>
      <w:bookmarkStart w:id="42" w:name="_Hlk174093839"/>
      <w:r>
        <w:rPr>
          <w:rFonts w:ascii="Times New Roman" w:hAnsi="Times New Roman"/>
          <w:b/>
          <w:snapToGrid w:val="0"/>
          <w:color w:val="000000" w:themeColor="text1"/>
          <w:sz w:val="28"/>
          <w:szCs w:val="28"/>
          <w:highlight w:val="none"/>
          <w14:textFill>
            <w14:solidFill>
              <w14:schemeClr w14:val="tx1"/>
            </w14:solidFill>
          </w14:textFill>
        </w:rPr>
        <w:t>附表</w:t>
      </w:r>
      <w:bookmarkEnd w:id="41"/>
      <w:bookmarkStart w:id="43" w:name="_Toc67775558"/>
    </w:p>
    <w:p w14:paraId="7B078BA5">
      <w:pPr>
        <w:pStyle w:val="48"/>
        <w:adjustRightInd w:val="0"/>
        <w:snapToGrid w:val="0"/>
        <w:spacing w:before="0" w:beforeAutospacing="0" w:after="0" w:afterAutospacing="0" w:line="460" w:lineRule="exact"/>
        <w:ind w:left="5280" w:leftChars="2200"/>
        <w:jc w:val="both"/>
        <w:rPr>
          <w:rFonts w:ascii="Times New Roman" w:hAnsi="Times New Roman"/>
          <w:b/>
          <w:snapToGrid w:val="0"/>
          <w:color w:val="000000" w:themeColor="text1"/>
          <w:sz w:val="28"/>
          <w:szCs w:val="28"/>
          <w:highlight w:val="none"/>
          <w14:textFill>
            <w14:solidFill>
              <w14:schemeClr w14:val="tx1"/>
            </w14:solidFill>
          </w14:textFill>
        </w:rPr>
      </w:pPr>
      <w:bookmarkStart w:id="44" w:name="OLE_LINK2"/>
      <w:r>
        <w:rPr>
          <w:rFonts w:ascii="Times New Roman" w:hAnsi="Times New Roman"/>
          <w:b/>
          <w:snapToGrid w:val="0"/>
          <w:color w:val="000000" w:themeColor="text1"/>
          <w:sz w:val="28"/>
          <w:szCs w:val="28"/>
          <w:highlight w:val="none"/>
          <w14:textFill>
            <w14:solidFill>
              <w14:schemeClr w14:val="tx1"/>
            </w14:solidFill>
          </w14:textFill>
        </w:rPr>
        <w:t>建设项目污染物排放量汇总表</w:t>
      </w:r>
      <w:bookmarkEnd w:id="43"/>
      <w:bookmarkEnd w:id="44"/>
      <w:r>
        <w:rPr>
          <w:rFonts w:ascii="Times New Roman" w:hAnsi="Times New Roman"/>
          <w:b/>
          <w:snapToGrid w:val="0"/>
          <w:color w:val="000000" w:themeColor="text1"/>
          <w:sz w:val="28"/>
          <w:szCs w:val="28"/>
          <w:highlight w:val="none"/>
          <w14:textFill>
            <w14:solidFill>
              <w14:schemeClr w14:val="tx1"/>
            </w14:solidFill>
          </w14:textFill>
        </w:rPr>
        <w:t xml:space="preserve">                        </w:t>
      </w:r>
      <w:r>
        <w:rPr>
          <w:rFonts w:ascii="Times New Roman" w:hAnsi="Times New Roman"/>
          <w:b/>
          <w:snapToGrid w:val="0"/>
          <w:color w:val="000000" w:themeColor="text1"/>
          <w:szCs w:val="21"/>
          <w:highlight w:val="none"/>
          <w14:textFill>
            <w14:solidFill>
              <w14:schemeClr w14:val="tx1"/>
            </w14:solidFill>
          </w14:textFill>
        </w:rPr>
        <w:t>单位：t/a</w:t>
      </w:r>
    </w:p>
    <w:tbl>
      <w:tblPr>
        <w:tblStyle w:val="5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946"/>
        <w:gridCol w:w="897"/>
        <w:gridCol w:w="1426"/>
        <w:gridCol w:w="1260"/>
        <w:gridCol w:w="1228"/>
        <w:gridCol w:w="1636"/>
        <w:gridCol w:w="1499"/>
        <w:gridCol w:w="1694"/>
        <w:gridCol w:w="1563"/>
        <w:gridCol w:w="1343"/>
      </w:tblGrid>
      <w:tr w14:paraId="2AC14D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946" w:type="dxa"/>
            <w:tcBorders>
              <w:tl2br w:val="single" w:color="auto" w:sz="4" w:space="0"/>
            </w:tcBorders>
            <w:tcMar>
              <w:left w:w="28" w:type="dxa"/>
              <w:right w:w="28" w:type="dxa"/>
            </w:tcMar>
            <w:vAlign w:val="center"/>
          </w:tcPr>
          <w:p w14:paraId="6B852F2D">
            <w:pPr>
              <w:jc w:val="right"/>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项目</w:t>
            </w:r>
          </w:p>
          <w:p w14:paraId="6F6FC376">
            <w:pP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分类</w:t>
            </w:r>
          </w:p>
        </w:tc>
        <w:tc>
          <w:tcPr>
            <w:tcW w:w="2323" w:type="dxa"/>
            <w:gridSpan w:val="2"/>
            <w:tcMar>
              <w:left w:w="28" w:type="dxa"/>
              <w:right w:w="28" w:type="dxa"/>
            </w:tcMar>
            <w:vAlign w:val="center"/>
          </w:tcPr>
          <w:p w14:paraId="2DAA7849">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污染物名称</w:t>
            </w:r>
          </w:p>
        </w:tc>
        <w:tc>
          <w:tcPr>
            <w:tcW w:w="1260" w:type="dxa"/>
            <w:tcMar>
              <w:left w:w="28" w:type="dxa"/>
              <w:right w:w="28" w:type="dxa"/>
            </w:tcMar>
            <w:vAlign w:val="center"/>
          </w:tcPr>
          <w:p w14:paraId="7FD54A14">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现有工程排放量（固体废物产生量）</w:t>
            </w:r>
            <w:r>
              <w:rPr>
                <w:color w:val="000000" w:themeColor="text1"/>
                <w:sz w:val="18"/>
                <w:szCs w:val="18"/>
                <w:highlight w:val="none"/>
                <w14:textFill>
                  <w14:solidFill>
                    <w14:schemeClr w14:val="tx1"/>
                  </w14:solidFill>
                </w14:textFill>
              </w:rPr>
              <w:fldChar w:fldCharType="begin"/>
            </w:r>
            <w:r>
              <w:rPr>
                <w:color w:val="000000" w:themeColor="text1"/>
                <w:sz w:val="18"/>
                <w:szCs w:val="18"/>
                <w:highlight w:val="none"/>
                <w14:textFill>
                  <w14:solidFill>
                    <w14:schemeClr w14:val="tx1"/>
                  </w14:solidFill>
                </w14:textFill>
              </w:rPr>
              <w:instrText xml:space="preserve"> = 1 \* GB3 \* MERGEFORMAT </w:instrText>
            </w:r>
            <w:r>
              <w:rPr>
                <w:color w:val="000000" w:themeColor="text1"/>
                <w:sz w:val="18"/>
                <w:szCs w:val="18"/>
                <w:highlight w:val="none"/>
                <w14:textFill>
                  <w14:solidFill>
                    <w14:schemeClr w14:val="tx1"/>
                  </w14:solidFill>
                </w14:textFill>
              </w:rPr>
              <w:fldChar w:fldCharType="separate"/>
            </w:r>
            <w:r>
              <w:rPr>
                <w:rFonts w:ascii="Cambria Math" w:hAnsi="Cambria Math" w:cs="Cambria Math"/>
                <w:color w:val="000000" w:themeColor="text1"/>
                <w:sz w:val="18"/>
                <w:szCs w:val="18"/>
                <w:highlight w:val="none"/>
                <w14:textFill>
                  <w14:solidFill>
                    <w14:schemeClr w14:val="tx1"/>
                  </w14:solidFill>
                </w14:textFill>
              </w:rPr>
              <w:t>①</w:t>
            </w:r>
            <w:r>
              <w:rPr>
                <w:color w:val="000000" w:themeColor="text1"/>
                <w:sz w:val="18"/>
                <w:szCs w:val="18"/>
                <w:highlight w:val="none"/>
                <w14:textFill>
                  <w14:solidFill>
                    <w14:schemeClr w14:val="tx1"/>
                  </w14:solidFill>
                </w14:textFill>
              </w:rPr>
              <w:fldChar w:fldCharType="end"/>
            </w:r>
          </w:p>
        </w:tc>
        <w:tc>
          <w:tcPr>
            <w:tcW w:w="1228" w:type="dxa"/>
            <w:tcMar>
              <w:left w:w="28" w:type="dxa"/>
              <w:right w:w="28" w:type="dxa"/>
            </w:tcMar>
            <w:vAlign w:val="center"/>
          </w:tcPr>
          <w:p w14:paraId="3487DEFF">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现有工程许可排放量</w:t>
            </w:r>
            <w:r>
              <w:rPr>
                <w:color w:val="000000" w:themeColor="text1"/>
                <w:sz w:val="18"/>
                <w:szCs w:val="18"/>
                <w:highlight w:val="none"/>
                <w14:textFill>
                  <w14:solidFill>
                    <w14:schemeClr w14:val="tx1"/>
                  </w14:solidFill>
                </w14:textFill>
              </w:rPr>
              <w:fldChar w:fldCharType="begin"/>
            </w:r>
            <w:r>
              <w:rPr>
                <w:color w:val="000000" w:themeColor="text1"/>
                <w:sz w:val="18"/>
                <w:szCs w:val="18"/>
                <w:highlight w:val="none"/>
                <w14:textFill>
                  <w14:solidFill>
                    <w14:schemeClr w14:val="tx1"/>
                  </w14:solidFill>
                </w14:textFill>
              </w:rPr>
              <w:instrText xml:space="preserve"> = 2 \* GB3 \* MERGEFORMAT </w:instrText>
            </w:r>
            <w:r>
              <w:rPr>
                <w:color w:val="000000" w:themeColor="text1"/>
                <w:sz w:val="18"/>
                <w:szCs w:val="18"/>
                <w:highlight w:val="none"/>
                <w14:textFill>
                  <w14:solidFill>
                    <w14:schemeClr w14:val="tx1"/>
                  </w14:solidFill>
                </w14:textFill>
              </w:rPr>
              <w:fldChar w:fldCharType="separate"/>
            </w:r>
            <w:r>
              <w:rPr>
                <w:rFonts w:ascii="Cambria Math" w:hAnsi="Cambria Math" w:cs="Cambria Math"/>
                <w:color w:val="000000" w:themeColor="text1"/>
                <w:sz w:val="18"/>
                <w:szCs w:val="18"/>
                <w:highlight w:val="none"/>
                <w14:textFill>
                  <w14:solidFill>
                    <w14:schemeClr w14:val="tx1"/>
                  </w14:solidFill>
                </w14:textFill>
              </w:rPr>
              <w:t>②</w:t>
            </w:r>
            <w:r>
              <w:rPr>
                <w:color w:val="000000" w:themeColor="text1"/>
                <w:sz w:val="18"/>
                <w:szCs w:val="18"/>
                <w:highlight w:val="none"/>
                <w14:textFill>
                  <w14:solidFill>
                    <w14:schemeClr w14:val="tx1"/>
                  </w14:solidFill>
                </w14:textFill>
              </w:rPr>
              <w:fldChar w:fldCharType="end"/>
            </w:r>
          </w:p>
        </w:tc>
        <w:tc>
          <w:tcPr>
            <w:tcW w:w="1636" w:type="dxa"/>
            <w:tcMar>
              <w:left w:w="28" w:type="dxa"/>
              <w:right w:w="28" w:type="dxa"/>
            </w:tcMar>
            <w:vAlign w:val="center"/>
          </w:tcPr>
          <w:p w14:paraId="5B82AEAF">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在建工程排放量（固体废物产生量）</w:t>
            </w:r>
            <w:r>
              <w:rPr>
                <w:color w:val="000000" w:themeColor="text1"/>
                <w:sz w:val="18"/>
                <w:szCs w:val="18"/>
                <w:highlight w:val="none"/>
                <w14:textFill>
                  <w14:solidFill>
                    <w14:schemeClr w14:val="tx1"/>
                  </w14:solidFill>
                </w14:textFill>
              </w:rPr>
              <w:fldChar w:fldCharType="begin"/>
            </w:r>
            <w:r>
              <w:rPr>
                <w:color w:val="000000" w:themeColor="text1"/>
                <w:sz w:val="18"/>
                <w:szCs w:val="18"/>
                <w:highlight w:val="none"/>
                <w14:textFill>
                  <w14:solidFill>
                    <w14:schemeClr w14:val="tx1"/>
                  </w14:solidFill>
                </w14:textFill>
              </w:rPr>
              <w:instrText xml:space="preserve"> = 3 \* GB3 \* MERGEFORMAT </w:instrText>
            </w:r>
            <w:r>
              <w:rPr>
                <w:color w:val="000000" w:themeColor="text1"/>
                <w:sz w:val="18"/>
                <w:szCs w:val="18"/>
                <w:highlight w:val="none"/>
                <w14:textFill>
                  <w14:solidFill>
                    <w14:schemeClr w14:val="tx1"/>
                  </w14:solidFill>
                </w14:textFill>
              </w:rPr>
              <w:fldChar w:fldCharType="separate"/>
            </w:r>
            <w:r>
              <w:rPr>
                <w:rFonts w:ascii="Cambria Math" w:hAnsi="Cambria Math" w:cs="Cambria Math"/>
                <w:color w:val="000000" w:themeColor="text1"/>
                <w:sz w:val="18"/>
                <w:szCs w:val="18"/>
                <w:highlight w:val="none"/>
                <w14:textFill>
                  <w14:solidFill>
                    <w14:schemeClr w14:val="tx1"/>
                  </w14:solidFill>
                </w14:textFill>
              </w:rPr>
              <w:t>③</w:t>
            </w:r>
            <w:r>
              <w:rPr>
                <w:color w:val="000000" w:themeColor="text1"/>
                <w:sz w:val="18"/>
                <w:szCs w:val="18"/>
                <w:highlight w:val="none"/>
                <w14:textFill>
                  <w14:solidFill>
                    <w14:schemeClr w14:val="tx1"/>
                  </w14:solidFill>
                </w14:textFill>
              </w:rPr>
              <w:fldChar w:fldCharType="end"/>
            </w:r>
          </w:p>
        </w:tc>
        <w:tc>
          <w:tcPr>
            <w:tcW w:w="1499" w:type="dxa"/>
            <w:tcMar>
              <w:left w:w="28" w:type="dxa"/>
              <w:right w:w="28" w:type="dxa"/>
            </w:tcMar>
            <w:vAlign w:val="center"/>
          </w:tcPr>
          <w:p w14:paraId="3F744571">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本项目排放量（固体废物产生量）</w:t>
            </w:r>
            <w:r>
              <w:rPr>
                <w:color w:val="000000" w:themeColor="text1"/>
                <w:sz w:val="18"/>
                <w:szCs w:val="18"/>
                <w:highlight w:val="none"/>
                <w14:textFill>
                  <w14:solidFill>
                    <w14:schemeClr w14:val="tx1"/>
                  </w14:solidFill>
                </w14:textFill>
              </w:rPr>
              <w:fldChar w:fldCharType="begin"/>
            </w:r>
            <w:r>
              <w:rPr>
                <w:color w:val="000000" w:themeColor="text1"/>
                <w:sz w:val="18"/>
                <w:szCs w:val="18"/>
                <w:highlight w:val="none"/>
                <w14:textFill>
                  <w14:solidFill>
                    <w14:schemeClr w14:val="tx1"/>
                  </w14:solidFill>
                </w14:textFill>
              </w:rPr>
              <w:instrText xml:space="preserve"> = 4 \* GB3 \* MERGEFORMAT </w:instrText>
            </w:r>
            <w:r>
              <w:rPr>
                <w:color w:val="000000" w:themeColor="text1"/>
                <w:sz w:val="18"/>
                <w:szCs w:val="18"/>
                <w:highlight w:val="none"/>
                <w14:textFill>
                  <w14:solidFill>
                    <w14:schemeClr w14:val="tx1"/>
                  </w14:solidFill>
                </w14:textFill>
              </w:rPr>
              <w:fldChar w:fldCharType="separate"/>
            </w:r>
            <w:r>
              <w:rPr>
                <w:rFonts w:ascii="Cambria Math" w:hAnsi="Cambria Math" w:cs="Cambria Math"/>
                <w:color w:val="000000" w:themeColor="text1"/>
                <w:sz w:val="18"/>
                <w:szCs w:val="18"/>
                <w:highlight w:val="none"/>
                <w14:textFill>
                  <w14:solidFill>
                    <w14:schemeClr w14:val="tx1"/>
                  </w14:solidFill>
                </w14:textFill>
              </w:rPr>
              <w:t>④</w:t>
            </w:r>
            <w:r>
              <w:rPr>
                <w:color w:val="000000" w:themeColor="text1"/>
                <w:sz w:val="18"/>
                <w:szCs w:val="18"/>
                <w:highlight w:val="none"/>
                <w14:textFill>
                  <w14:solidFill>
                    <w14:schemeClr w14:val="tx1"/>
                  </w14:solidFill>
                </w14:textFill>
              </w:rPr>
              <w:fldChar w:fldCharType="end"/>
            </w:r>
          </w:p>
        </w:tc>
        <w:tc>
          <w:tcPr>
            <w:tcW w:w="1694" w:type="dxa"/>
            <w:tcMar>
              <w:left w:w="28" w:type="dxa"/>
              <w:right w:w="28" w:type="dxa"/>
            </w:tcMar>
            <w:vAlign w:val="center"/>
          </w:tcPr>
          <w:p w14:paraId="6A98E008">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以新带老削减量（新建项目不填）</w:t>
            </w:r>
            <w:r>
              <w:rPr>
                <w:color w:val="000000" w:themeColor="text1"/>
                <w:sz w:val="18"/>
                <w:szCs w:val="18"/>
                <w:highlight w:val="none"/>
                <w14:textFill>
                  <w14:solidFill>
                    <w14:schemeClr w14:val="tx1"/>
                  </w14:solidFill>
                </w14:textFill>
              </w:rPr>
              <w:fldChar w:fldCharType="begin"/>
            </w:r>
            <w:r>
              <w:rPr>
                <w:color w:val="000000" w:themeColor="text1"/>
                <w:sz w:val="18"/>
                <w:szCs w:val="18"/>
                <w:highlight w:val="none"/>
                <w14:textFill>
                  <w14:solidFill>
                    <w14:schemeClr w14:val="tx1"/>
                  </w14:solidFill>
                </w14:textFill>
              </w:rPr>
              <w:instrText xml:space="preserve"> = 5 \* GB3 \* MERGEFORMAT </w:instrText>
            </w:r>
            <w:r>
              <w:rPr>
                <w:color w:val="000000" w:themeColor="text1"/>
                <w:sz w:val="18"/>
                <w:szCs w:val="18"/>
                <w:highlight w:val="none"/>
                <w14:textFill>
                  <w14:solidFill>
                    <w14:schemeClr w14:val="tx1"/>
                  </w14:solidFill>
                </w14:textFill>
              </w:rPr>
              <w:fldChar w:fldCharType="separate"/>
            </w:r>
            <w:r>
              <w:rPr>
                <w:rFonts w:ascii="Cambria Math" w:hAnsi="Cambria Math" w:cs="Cambria Math"/>
                <w:color w:val="000000" w:themeColor="text1"/>
                <w:sz w:val="18"/>
                <w:szCs w:val="18"/>
                <w:highlight w:val="none"/>
                <w14:textFill>
                  <w14:solidFill>
                    <w14:schemeClr w14:val="tx1"/>
                  </w14:solidFill>
                </w14:textFill>
              </w:rPr>
              <w:t>⑤</w:t>
            </w:r>
            <w:r>
              <w:rPr>
                <w:color w:val="000000" w:themeColor="text1"/>
                <w:sz w:val="18"/>
                <w:szCs w:val="18"/>
                <w:highlight w:val="none"/>
                <w14:textFill>
                  <w14:solidFill>
                    <w14:schemeClr w14:val="tx1"/>
                  </w14:solidFill>
                </w14:textFill>
              </w:rPr>
              <w:fldChar w:fldCharType="end"/>
            </w:r>
          </w:p>
        </w:tc>
        <w:tc>
          <w:tcPr>
            <w:tcW w:w="1563" w:type="dxa"/>
            <w:tcMar>
              <w:left w:w="28" w:type="dxa"/>
              <w:right w:w="28" w:type="dxa"/>
            </w:tcMar>
            <w:vAlign w:val="center"/>
          </w:tcPr>
          <w:p w14:paraId="05D786E6">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本项目建成后全厂排放量（固体废物产生量）</w:t>
            </w:r>
            <w:r>
              <w:rPr>
                <w:color w:val="000000" w:themeColor="text1"/>
                <w:sz w:val="18"/>
                <w:szCs w:val="18"/>
                <w:highlight w:val="none"/>
                <w14:textFill>
                  <w14:solidFill>
                    <w14:schemeClr w14:val="tx1"/>
                  </w14:solidFill>
                </w14:textFill>
              </w:rPr>
              <w:fldChar w:fldCharType="begin"/>
            </w:r>
            <w:r>
              <w:rPr>
                <w:color w:val="000000" w:themeColor="text1"/>
                <w:sz w:val="18"/>
                <w:szCs w:val="18"/>
                <w:highlight w:val="none"/>
                <w14:textFill>
                  <w14:solidFill>
                    <w14:schemeClr w14:val="tx1"/>
                  </w14:solidFill>
                </w14:textFill>
              </w:rPr>
              <w:instrText xml:space="preserve"> = 6 \* GB3 \* MERGEFORMAT </w:instrText>
            </w:r>
            <w:r>
              <w:rPr>
                <w:color w:val="000000" w:themeColor="text1"/>
                <w:sz w:val="18"/>
                <w:szCs w:val="18"/>
                <w:highlight w:val="none"/>
                <w14:textFill>
                  <w14:solidFill>
                    <w14:schemeClr w14:val="tx1"/>
                  </w14:solidFill>
                </w14:textFill>
              </w:rPr>
              <w:fldChar w:fldCharType="separate"/>
            </w:r>
            <w:r>
              <w:rPr>
                <w:rFonts w:ascii="Cambria Math" w:hAnsi="Cambria Math" w:cs="Cambria Math"/>
                <w:color w:val="000000" w:themeColor="text1"/>
                <w:sz w:val="18"/>
                <w:szCs w:val="18"/>
                <w:highlight w:val="none"/>
                <w14:textFill>
                  <w14:solidFill>
                    <w14:schemeClr w14:val="tx1"/>
                  </w14:solidFill>
                </w14:textFill>
              </w:rPr>
              <w:t>⑥</w:t>
            </w:r>
            <w:r>
              <w:rPr>
                <w:color w:val="000000" w:themeColor="text1"/>
                <w:sz w:val="18"/>
                <w:szCs w:val="18"/>
                <w:highlight w:val="none"/>
                <w14:textFill>
                  <w14:solidFill>
                    <w14:schemeClr w14:val="tx1"/>
                  </w14:solidFill>
                </w14:textFill>
              </w:rPr>
              <w:fldChar w:fldCharType="end"/>
            </w:r>
          </w:p>
        </w:tc>
        <w:tc>
          <w:tcPr>
            <w:tcW w:w="1343" w:type="dxa"/>
            <w:tcMar>
              <w:left w:w="28" w:type="dxa"/>
              <w:right w:w="28" w:type="dxa"/>
            </w:tcMar>
            <w:vAlign w:val="center"/>
          </w:tcPr>
          <w:p w14:paraId="385EDFED">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变化量</w:t>
            </w:r>
            <w:r>
              <w:rPr>
                <w:color w:val="000000" w:themeColor="text1"/>
                <w:sz w:val="18"/>
                <w:szCs w:val="18"/>
                <w:highlight w:val="none"/>
                <w14:textFill>
                  <w14:solidFill>
                    <w14:schemeClr w14:val="tx1"/>
                  </w14:solidFill>
                </w14:textFill>
              </w:rPr>
              <w:fldChar w:fldCharType="begin"/>
            </w:r>
            <w:r>
              <w:rPr>
                <w:color w:val="000000" w:themeColor="text1"/>
                <w:sz w:val="18"/>
                <w:szCs w:val="18"/>
                <w:highlight w:val="none"/>
                <w14:textFill>
                  <w14:solidFill>
                    <w14:schemeClr w14:val="tx1"/>
                  </w14:solidFill>
                </w14:textFill>
              </w:rPr>
              <w:instrText xml:space="preserve"> = 7 \* GB3 \* MERGEFORMAT </w:instrText>
            </w:r>
            <w:r>
              <w:rPr>
                <w:color w:val="000000" w:themeColor="text1"/>
                <w:sz w:val="18"/>
                <w:szCs w:val="18"/>
                <w:highlight w:val="none"/>
                <w14:textFill>
                  <w14:solidFill>
                    <w14:schemeClr w14:val="tx1"/>
                  </w14:solidFill>
                </w14:textFill>
              </w:rPr>
              <w:fldChar w:fldCharType="separate"/>
            </w:r>
            <w:r>
              <w:rPr>
                <w:rFonts w:ascii="Cambria Math" w:hAnsi="Cambria Math" w:cs="Cambria Math"/>
                <w:color w:val="000000" w:themeColor="text1"/>
                <w:sz w:val="18"/>
                <w:szCs w:val="18"/>
                <w:highlight w:val="none"/>
                <w14:textFill>
                  <w14:solidFill>
                    <w14:schemeClr w14:val="tx1"/>
                  </w14:solidFill>
                </w14:textFill>
              </w:rPr>
              <w:t>⑦</w:t>
            </w:r>
            <w:r>
              <w:rPr>
                <w:color w:val="000000" w:themeColor="text1"/>
                <w:sz w:val="18"/>
                <w:szCs w:val="18"/>
                <w:highlight w:val="none"/>
                <w14:textFill>
                  <w14:solidFill>
                    <w14:schemeClr w14:val="tx1"/>
                  </w14:solidFill>
                </w14:textFill>
              </w:rPr>
              <w:fldChar w:fldCharType="end"/>
            </w:r>
          </w:p>
        </w:tc>
      </w:tr>
      <w:tr w14:paraId="340042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946" w:type="dxa"/>
            <w:vMerge w:val="restart"/>
            <w:vAlign w:val="center"/>
          </w:tcPr>
          <w:p w14:paraId="54CDEA18">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废气</w:t>
            </w:r>
          </w:p>
        </w:tc>
        <w:tc>
          <w:tcPr>
            <w:tcW w:w="2323" w:type="dxa"/>
            <w:gridSpan w:val="2"/>
            <w:vAlign w:val="center"/>
          </w:tcPr>
          <w:p w14:paraId="7A9A8B68">
            <w:pPr>
              <w:pStyle w:val="282"/>
              <w:rPr>
                <w:color w:val="000000" w:themeColor="text1"/>
                <w:szCs w:val="18"/>
                <w:highlight w:val="none"/>
                <w14:textFill>
                  <w14:solidFill>
                    <w14:schemeClr w14:val="tx1"/>
                  </w14:solidFill>
                </w14:textFill>
              </w:rPr>
            </w:pPr>
            <w:r>
              <w:rPr>
                <w:rFonts w:hint="eastAsia"/>
                <w:color w:val="000000" w:themeColor="text1"/>
                <w:highlight w:val="none"/>
                <w14:textFill>
                  <w14:solidFill>
                    <w14:schemeClr w14:val="tx1"/>
                  </w14:solidFill>
                </w14:textFill>
              </w:rPr>
              <w:t>非甲烷总烃</w:t>
            </w:r>
          </w:p>
        </w:tc>
        <w:tc>
          <w:tcPr>
            <w:tcW w:w="1260" w:type="dxa"/>
            <w:vAlign w:val="center"/>
          </w:tcPr>
          <w:p w14:paraId="15E31C2E">
            <w:pPr>
              <w:keepNext w:val="0"/>
              <w:keepLines w:val="0"/>
              <w:widowControl/>
              <w:suppressLineNumbers w:val="0"/>
              <w:jc w:val="center"/>
              <w:textAlignment w:val="center"/>
              <w:rPr>
                <w:color w:val="000000" w:themeColor="text1"/>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0.044</w:t>
            </w:r>
          </w:p>
        </w:tc>
        <w:tc>
          <w:tcPr>
            <w:tcW w:w="1228" w:type="dxa"/>
            <w:vAlign w:val="center"/>
          </w:tcPr>
          <w:p w14:paraId="44BCCCE1">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0.044</w:t>
            </w:r>
          </w:p>
        </w:tc>
        <w:tc>
          <w:tcPr>
            <w:tcW w:w="1636" w:type="dxa"/>
            <w:vAlign w:val="center"/>
          </w:tcPr>
          <w:p w14:paraId="1A0CA81C">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499" w:type="dxa"/>
            <w:vAlign w:val="center"/>
          </w:tcPr>
          <w:p w14:paraId="729A01E0">
            <w:pPr>
              <w:keepNext w:val="0"/>
              <w:keepLines w:val="0"/>
              <w:widowControl/>
              <w:suppressLineNumbers w:val="0"/>
              <w:jc w:val="center"/>
              <w:textAlignment w:val="center"/>
              <w:rPr>
                <w:color w:val="000000" w:themeColor="text1"/>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0.00009</w:t>
            </w:r>
          </w:p>
        </w:tc>
        <w:tc>
          <w:tcPr>
            <w:tcW w:w="1694" w:type="dxa"/>
            <w:vAlign w:val="center"/>
          </w:tcPr>
          <w:p w14:paraId="1946E810">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563" w:type="dxa"/>
            <w:vAlign w:val="center"/>
          </w:tcPr>
          <w:p w14:paraId="504160B0">
            <w:pPr>
              <w:keepNext w:val="0"/>
              <w:keepLines w:val="0"/>
              <w:widowControl/>
              <w:suppressLineNumbers w:val="0"/>
              <w:jc w:val="center"/>
              <w:textAlignment w:val="center"/>
              <w:rPr>
                <w:color w:val="000000" w:themeColor="text1"/>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0.04409</w:t>
            </w:r>
          </w:p>
        </w:tc>
        <w:tc>
          <w:tcPr>
            <w:tcW w:w="1343" w:type="dxa"/>
            <w:vAlign w:val="center"/>
          </w:tcPr>
          <w:p w14:paraId="77272696">
            <w:pPr>
              <w:keepNext w:val="0"/>
              <w:keepLines w:val="0"/>
              <w:widowControl/>
              <w:suppressLineNumbers w:val="0"/>
              <w:jc w:val="center"/>
              <w:textAlignment w:val="center"/>
              <w:rPr>
                <w:color w:val="000000" w:themeColor="text1"/>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0.00009</w:t>
            </w:r>
          </w:p>
        </w:tc>
      </w:tr>
      <w:tr w14:paraId="0ABD80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946" w:type="dxa"/>
            <w:vMerge w:val="continue"/>
            <w:vAlign w:val="center"/>
          </w:tcPr>
          <w:p w14:paraId="09117080">
            <w:pPr>
              <w:jc w:val="center"/>
              <w:rPr>
                <w:color w:val="000000" w:themeColor="text1"/>
                <w:sz w:val="18"/>
                <w:szCs w:val="18"/>
                <w:highlight w:val="none"/>
                <w14:textFill>
                  <w14:solidFill>
                    <w14:schemeClr w14:val="tx1"/>
                  </w14:solidFill>
                </w14:textFill>
              </w:rPr>
            </w:pPr>
          </w:p>
        </w:tc>
        <w:tc>
          <w:tcPr>
            <w:tcW w:w="2323" w:type="dxa"/>
            <w:gridSpan w:val="2"/>
            <w:vAlign w:val="center"/>
          </w:tcPr>
          <w:p w14:paraId="7D15A707">
            <w:pPr>
              <w:pStyle w:val="282"/>
              <w:rPr>
                <w:color w:val="000000" w:themeColor="text1"/>
                <w:szCs w:val="18"/>
                <w:highlight w:val="none"/>
                <w14:textFill>
                  <w14:solidFill>
                    <w14:schemeClr w14:val="tx1"/>
                  </w14:solidFill>
                </w14:textFill>
              </w:rPr>
            </w:pPr>
            <w:r>
              <w:rPr>
                <w:rFonts w:hint="eastAsia"/>
                <w:color w:val="000000" w:themeColor="text1"/>
                <w:highlight w:val="none"/>
                <w14:textFill>
                  <w14:solidFill>
                    <w14:schemeClr w14:val="tx1"/>
                  </w14:solidFill>
                </w14:textFill>
              </w:rPr>
              <w:t>氟化物</w:t>
            </w:r>
          </w:p>
        </w:tc>
        <w:tc>
          <w:tcPr>
            <w:tcW w:w="1260" w:type="dxa"/>
            <w:vAlign w:val="center"/>
          </w:tcPr>
          <w:p w14:paraId="42B5B127">
            <w:pPr>
              <w:keepNext w:val="0"/>
              <w:keepLines w:val="0"/>
              <w:widowControl/>
              <w:suppressLineNumbers w:val="0"/>
              <w:jc w:val="center"/>
              <w:textAlignment w:val="center"/>
              <w:rPr>
                <w:color w:val="000000" w:themeColor="text1"/>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0.105</w:t>
            </w:r>
          </w:p>
        </w:tc>
        <w:tc>
          <w:tcPr>
            <w:tcW w:w="1228" w:type="dxa"/>
            <w:vAlign w:val="center"/>
          </w:tcPr>
          <w:p w14:paraId="4F59F783">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w:t>
            </w:r>
          </w:p>
        </w:tc>
        <w:tc>
          <w:tcPr>
            <w:tcW w:w="1636" w:type="dxa"/>
            <w:vAlign w:val="center"/>
          </w:tcPr>
          <w:p w14:paraId="49794E55">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499" w:type="dxa"/>
            <w:vAlign w:val="center"/>
          </w:tcPr>
          <w:p w14:paraId="4DBEE261">
            <w:pPr>
              <w:keepNext w:val="0"/>
              <w:keepLines w:val="0"/>
              <w:widowControl/>
              <w:suppressLineNumbers w:val="0"/>
              <w:jc w:val="center"/>
              <w:textAlignment w:val="center"/>
              <w:rPr>
                <w:color w:val="000000" w:themeColor="text1"/>
                <w:szCs w:val="18"/>
                <w:highlight w:val="none"/>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不定量计算</w:t>
            </w:r>
          </w:p>
        </w:tc>
        <w:tc>
          <w:tcPr>
            <w:tcW w:w="1694" w:type="dxa"/>
            <w:vAlign w:val="center"/>
          </w:tcPr>
          <w:p w14:paraId="2EFF725D">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563" w:type="dxa"/>
            <w:vAlign w:val="center"/>
          </w:tcPr>
          <w:p w14:paraId="18D32C6F">
            <w:pPr>
              <w:keepNext w:val="0"/>
              <w:keepLines w:val="0"/>
              <w:widowControl/>
              <w:suppressLineNumbers w:val="0"/>
              <w:jc w:val="center"/>
              <w:textAlignment w:val="center"/>
              <w:rPr>
                <w:color w:val="000000" w:themeColor="text1"/>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43" w:type="dxa"/>
            <w:vAlign w:val="center"/>
          </w:tcPr>
          <w:p w14:paraId="785C5F36">
            <w:pPr>
              <w:keepNext w:val="0"/>
              <w:keepLines w:val="0"/>
              <w:widowControl/>
              <w:suppressLineNumbers w:val="0"/>
              <w:jc w:val="center"/>
              <w:textAlignment w:val="center"/>
              <w:rPr>
                <w:color w:val="000000" w:themeColor="text1"/>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r>
      <w:tr w14:paraId="2BE6FB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946" w:type="dxa"/>
            <w:vMerge w:val="continue"/>
            <w:vAlign w:val="center"/>
          </w:tcPr>
          <w:p w14:paraId="22E42A56">
            <w:pPr>
              <w:jc w:val="center"/>
              <w:rPr>
                <w:color w:val="000000" w:themeColor="text1"/>
                <w:sz w:val="18"/>
                <w:szCs w:val="18"/>
                <w:highlight w:val="none"/>
                <w14:textFill>
                  <w14:solidFill>
                    <w14:schemeClr w14:val="tx1"/>
                  </w14:solidFill>
                </w14:textFill>
              </w:rPr>
            </w:pPr>
          </w:p>
        </w:tc>
        <w:tc>
          <w:tcPr>
            <w:tcW w:w="2323" w:type="dxa"/>
            <w:gridSpan w:val="2"/>
            <w:vAlign w:val="center"/>
          </w:tcPr>
          <w:p w14:paraId="2638F0C6">
            <w:pPr>
              <w:widowControl/>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食堂油烟</w:t>
            </w:r>
          </w:p>
        </w:tc>
        <w:tc>
          <w:tcPr>
            <w:tcW w:w="1260" w:type="dxa"/>
            <w:vAlign w:val="center"/>
          </w:tcPr>
          <w:p w14:paraId="71799300">
            <w:pPr>
              <w:keepNext w:val="0"/>
              <w:keepLines w:val="0"/>
              <w:widowControl/>
              <w:suppressLineNumbers w:val="0"/>
              <w:jc w:val="center"/>
              <w:textAlignment w:val="center"/>
              <w:rPr>
                <w:rFonts w:hint="eastAsia" w:ascii="Times New Roman" w:hAnsi="Times New Roman" w:eastAsia="宋体" w:cs="宋体"/>
                <w:color w:val="000000" w:themeColor="text1"/>
                <w:szCs w:val="18"/>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0.0068</w:t>
            </w:r>
          </w:p>
        </w:tc>
        <w:tc>
          <w:tcPr>
            <w:tcW w:w="1228" w:type="dxa"/>
            <w:vAlign w:val="center"/>
          </w:tcPr>
          <w:p w14:paraId="6009543E">
            <w:pPr>
              <w:keepNext w:val="0"/>
              <w:keepLines w:val="0"/>
              <w:widowControl/>
              <w:suppressLineNumbers w:val="0"/>
              <w:jc w:val="center"/>
              <w:textAlignment w:val="center"/>
              <w:rPr>
                <w:rFonts w:hint="default" w:ascii="Times New Roman" w:hAnsi="Times New Roman" w:eastAsia="宋体" w:cs="宋体"/>
                <w:color w:val="000000" w:themeColor="text1"/>
                <w:szCs w:val="18"/>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0.037</w:t>
            </w:r>
          </w:p>
        </w:tc>
        <w:tc>
          <w:tcPr>
            <w:tcW w:w="1636" w:type="dxa"/>
            <w:vAlign w:val="center"/>
          </w:tcPr>
          <w:p w14:paraId="60F1C86E">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499" w:type="dxa"/>
            <w:vAlign w:val="center"/>
          </w:tcPr>
          <w:p w14:paraId="36A3121B">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0.0012</w:t>
            </w:r>
          </w:p>
        </w:tc>
        <w:tc>
          <w:tcPr>
            <w:tcW w:w="1694" w:type="dxa"/>
            <w:vAlign w:val="center"/>
          </w:tcPr>
          <w:p w14:paraId="28FA7019">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563" w:type="dxa"/>
            <w:vAlign w:val="center"/>
          </w:tcPr>
          <w:p w14:paraId="2AAB4434">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0.0382</w:t>
            </w:r>
          </w:p>
        </w:tc>
        <w:tc>
          <w:tcPr>
            <w:tcW w:w="1343" w:type="dxa"/>
            <w:vAlign w:val="center"/>
          </w:tcPr>
          <w:p w14:paraId="07643F8F">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0.008</w:t>
            </w:r>
          </w:p>
        </w:tc>
      </w:tr>
      <w:tr w14:paraId="08364D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946" w:type="dxa"/>
            <w:vMerge w:val="restart"/>
            <w:vAlign w:val="center"/>
          </w:tcPr>
          <w:p w14:paraId="573A4B6F">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废水</w:t>
            </w:r>
          </w:p>
        </w:tc>
        <w:tc>
          <w:tcPr>
            <w:tcW w:w="897" w:type="dxa"/>
            <w:vMerge w:val="restart"/>
            <w:vAlign w:val="center"/>
          </w:tcPr>
          <w:p w14:paraId="726CCB1F">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综合废水</w:t>
            </w:r>
          </w:p>
        </w:tc>
        <w:tc>
          <w:tcPr>
            <w:tcW w:w="1426" w:type="dxa"/>
            <w:vAlign w:val="center"/>
          </w:tcPr>
          <w:p w14:paraId="52B95062">
            <w:pPr>
              <w:pStyle w:val="282"/>
              <w:rPr>
                <w:color w:val="000000" w:themeColor="text1"/>
                <w:szCs w:val="18"/>
                <w:highlight w:val="none"/>
                <w14:textFill>
                  <w14:solidFill>
                    <w14:schemeClr w14:val="tx1"/>
                  </w14:solidFill>
                </w14:textFill>
              </w:rPr>
            </w:pPr>
            <w:r>
              <w:rPr>
                <w:color w:val="000000" w:themeColor="text1"/>
                <w:highlight w:val="none"/>
                <w:lang w:val="en-US"/>
                <w14:textFill>
                  <w14:solidFill>
                    <w14:schemeClr w14:val="tx1"/>
                  </w14:solidFill>
                </w14:textFill>
              </w:rPr>
              <w:t>CODcr</w:t>
            </w:r>
          </w:p>
        </w:tc>
        <w:tc>
          <w:tcPr>
            <w:tcW w:w="1260" w:type="dxa"/>
            <w:vAlign w:val="center"/>
          </w:tcPr>
          <w:p w14:paraId="2A4D9DA3">
            <w:pPr>
              <w:keepNext w:val="0"/>
              <w:keepLines w:val="0"/>
              <w:widowControl/>
              <w:suppressLineNumbers w:val="0"/>
              <w:jc w:val="center"/>
              <w:textAlignment w:val="center"/>
              <w:rPr>
                <w:color w:val="000000" w:themeColor="text1"/>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0.072</w:t>
            </w:r>
          </w:p>
        </w:tc>
        <w:tc>
          <w:tcPr>
            <w:tcW w:w="1228" w:type="dxa"/>
            <w:vAlign w:val="center"/>
          </w:tcPr>
          <w:p w14:paraId="7EA54E7A">
            <w:pPr>
              <w:keepNext w:val="0"/>
              <w:keepLines w:val="0"/>
              <w:widowControl/>
              <w:suppressLineNumbers w:val="0"/>
              <w:jc w:val="center"/>
              <w:textAlignment w:val="center"/>
              <w:rPr>
                <w:rFonts w:hint="eastAsia" w:ascii="Times New Roman" w:hAnsi="Times New Roman" w:eastAsia="宋体" w:cs="宋体"/>
                <w:color w:val="000000" w:themeColor="text1"/>
                <w:highlight w:val="none"/>
                <w:lang w:val="en-US"/>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5.135</w:t>
            </w:r>
          </w:p>
        </w:tc>
        <w:tc>
          <w:tcPr>
            <w:tcW w:w="1636" w:type="dxa"/>
            <w:vAlign w:val="center"/>
          </w:tcPr>
          <w:p w14:paraId="26C09D7A">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499" w:type="dxa"/>
            <w:vAlign w:val="center"/>
          </w:tcPr>
          <w:p w14:paraId="46660E3D">
            <w:pPr>
              <w:keepNext w:val="0"/>
              <w:keepLines w:val="0"/>
              <w:widowControl/>
              <w:suppressLineNumbers w:val="0"/>
              <w:jc w:val="center"/>
              <w:textAlignment w:val="center"/>
              <w:rPr>
                <w:color w:val="000000" w:themeColor="text1"/>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0.1802</w:t>
            </w:r>
          </w:p>
        </w:tc>
        <w:tc>
          <w:tcPr>
            <w:tcW w:w="1694" w:type="dxa"/>
            <w:vAlign w:val="center"/>
          </w:tcPr>
          <w:p w14:paraId="543D077C">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563" w:type="dxa"/>
            <w:vAlign w:val="center"/>
          </w:tcPr>
          <w:p w14:paraId="44550B45">
            <w:pPr>
              <w:keepNext w:val="0"/>
              <w:keepLines w:val="0"/>
              <w:widowControl/>
              <w:suppressLineNumbers w:val="0"/>
              <w:jc w:val="center"/>
              <w:textAlignment w:val="center"/>
              <w:rPr>
                <w:color w:val="000000" w:themeColor="text1"/>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5.3152</w:t>
            </w:r>
          </w:p>
        </w:tc>
        <w:tc>
          <w:tcPr>
            <w:tcW w:w="1343" w:type="dxa"/>
            <w:vAlign w:val="center"/>
          </w:tcPr>
          <w:p w14:paraId="0D9E2D23">
            <w:pPr>
              <w:keepNext w:val="0"/>
              <w:keepLines w:val="0"/>
              <w:widowControl/>
              <w:suppressLineNumbers w:val="0"/>
              <w:jc w:val="center"/>
              <w:textAlignment w:val="center"/>
              <w:rPr>
                <w:color w:val="000000" w:themeColor="text1"/>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0.1802</w:t>
            </w:r>
          </w:p>
        </w:tc>
      </w:tr>
      <w:tr w14:paraId="2FF538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946" w:type="dxa"/>
            <w:vMerge w:val="continue"/>
            <w:vAlign w:val="center"/>
          </w:tcPr>
          <w:p w14:paraId="26512414">
            <w:pPr>
              <w:jc w:val="center"/>
              <w:rPr>
                <w:color w:val="000000" w:themeColor="text1"/>
                <w:sz w:val="18"/>
                <w:szCs w:val="18"/>
                <w:highlight w:val="none"/>
                <w14:textFill>
                  <w14:solidFill>
                    <w14:schemeClr w14:val="tx1"/>
                  </w14:solidFill>
                </w14:textFill>
              </w:rPr>
            </w:pPr>
          </w:p>
        </w:tc>
        <w:tc>
          <w:tcPr>
            <w:tcW w:w="897" w:type="dxa"/>
            <w:vMerge w:val="continue"/>
            <w:vAlign w:val="center"/>
          </w:tcPr>
          <w:p w14:paraId="11E1D3A2">
            <w:pPr>
              <w:jc w:val="center"/>
              <w:rPr>
                <w:color w:val="000000" w:themeColor="text1"/>
                <w:sz w:val="18"/>
                <w:szCs w:val="18"/>
                <w:highlight w:val="none"/>
                <w14:textFill>
                  <w14:solidFill>
                    <w14:schemeClr w14:val="tx1"/>
                  </w14:solidFill>
                </w14:textFill>
              </w:rPr>
            </w:pPr>
          </w:p>
        </w:tc>
        <w:tc>
          <w:tcPr>
            <w:tcW w:w="1426" w:type="dxa"/>
            <w:vAlign w:val="center"/>
          </w:tcPr>
          <w:p w14:paraId="1F80A274">
            <w:pPr>
              <w:pStyle w:val="282"/>
              <w:rPr>
                <w:color w:val="000000" w:themeColor="text1"/>
                <w:szCs w:val="18"/>
                <w:highlight w:val="none"/>
                <w14:textFill>
                  <w14:solidFill>
                    <w14:schemeClr w14:val="tx1"/>
                  </w14:solidFill>
                </w14:textFill>
              </w:rPr>
            </w:pPr>
            <w:r>
              <w:rPr>
                <w:color w:val="000000" w:themeColor="text1"/>
                <w:highlight w:val="none"/>
                <w:lang w:val="en-US"/>
                <w14:textFill>
                  <w14:solidFill>
                    <w14:schemeClr w14:val="tx1"/>
                  </w14:solidFill>
                </w14:textFill>
              </w:rPr>
              <w:t>SS</w:t>
            </w:r>
          </w:p>
        </w:tc>
        <w:tc>
          <w:tcPr>
            <w:tcW w:w="1260" w:type="dxa"/>
            <w:vAlign w:val="center"/>
          </w:tcPr>
          <w:p w14:paraId="24E50340">
            <w:pPr>
              <w:keepNext w:val="0"/>
              <w:keepLines w:val="0"/>
              <w:widowControl/>
              <w:suppressLineNumbers w:val="0"/>
              <w:jc w:val="center"/>
              <w:textAlignment w:val="center"/>
              <w:rPr>
                <w:color w:val="000000" w:themeColor="text1"/>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0.041</w:t>
            </w:r>
          </w:p>
        </w:tc>
        <w:tc>
          <w:tcPr>
            <w:tcW w:w="1228" w:type="dxa"/>
            <w:vAlign w:val="center"/>
          </w:tcPr>
          <w:p w14:paraId="00BA7031">
            <w:pPr>
              <w:keepNext w:val="0"/>
              <w:keepLines w:val="0"/>
              <w:widowControl/>
              <w:suppressLineNumbers w:val="0"/>
              <w:jc w:val="center"/>
              <w:textAlignment w:val="center"/>
              <w:rPr>
                <w:rFonts w:hint="default" w:ascii="Times New Roman" w:hAnsi="Times New Roman" w:eastAsia="宋体" w:cs="宋体"/>
                <w:color w:val="000000" w:themeColor="text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0.567</w:t>
            </w:r>
          </w:p>
        </w:tc>
        <w:tc>
          <w:tcPr>
            <w:tcW w:w="1636" w:type="dxa"/>
            <w:vAlign w:val="center"/>
          </w:tcPr>
          <w:p w14:paraId="0B6EB549">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499" w:type="dxa"/>
            <w:vAlign w:val="center"/>
          </w:tcPr>
          <w:p w14:paraId="312D6ED0">
            <w:pPr>
              <w:keepNext w:val="0"/>
              <w:keepLines w:val="0"/>
              <w:widowControl/>
              <w:suppressLineNumbers w:val="0"/>
              <w:jc w:val="center"/>
              <w:textAlignment w:val="center"/>
              <w:rPr>
                <w:color w:val="000000" w:themeColor="text1"/>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0.1319</w:t>
            </w:r>
          </w:p>
        </w:tc>
        <w:tc>
          <w:tcPr>
            <w:tcW w:w="1694" w:type="dxa"/>
            <w:vAlign w:val="center"/>
          </w:tcPr>
          <w:p w14:paraId="3700F6DF">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563" w:type="dxa"/>
            <w:vAlign w:val="center"/>
          </w:tcPr>
          <w:p w14:paraId="3B0B87EA">
            <w:pPr>
              <w:keepNext w:val="0"/>
              <w:keepLines w:val="0"/>
              <w:widowControl/>
              <w:suppressLineNumbers w:val="0"/>
              <w:jc w:val="center"/>
              <w:textAlignment w:val="center"/>
              <w:rPr>
                <w:color w:val="000000" w:themeColor="text1"/>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0.6989</w:t>
            </w:r>
          </w:p>
        </w:tc>
        <w:tc>
          <w:tcPr>
            <w:tcW w:w="1343" w:type="dxa"/>
            <w:vAlign w:val="center"/>
          </w:tcPr>
          <w:p w14:paraId="4469F553">
            <w:pPr>
              <w:keepNext w:val="0"/>
              <w:keepLines w:val="0"/>
              <w:widowControl/>
              <w:suppressLineNumbers w:val="0"/>
              <w:jc w:val="center"/>
              <w:textAlignment w:val="center"/>
              <w:rPr>
                <w:color w:val="000000" w:themeColor="text1"/>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0.1319</w:t>
            </w:r>
          </w:p>
        </w:tc>
      </w:tr>
      <w:tr w14:paraId="4823C3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946" w:type="dxa"/>
            <w:vMerge w:val="continue"/>
            <w:vAlign w:val="center"/>
          </w:tcPr>
          <w:p w14:paraId="6D81E404">
            <w:pPr>
              <w:jc w:val="center"/>
              <w:rPr>
                <w:color w:val="000000" w:themeColor="text1"/>
                <w:sz w:val="18"/>
                <w:szCs w:val="18"/>
                <w:highlight w:val="none"/>
                <w14:textFill>
                  <w14:solidFill>
                    <w14:schemeClr w14:val="tx1"/>
                  </w14:solidFill>
                </w14:textFill>
              </w:rPr>
            </w:pPr>
          </w:p>
        </w:tc>
        <w:tc>
          <w:tcPr>
            <w:tcW w:w="897" w:type="dxa"/>
            <w:vMerge w:val="continue"/>
            <w:vAlign w:val="center"/>
          </w:tcPr>
          <w:p w14:paraId="2B155F6C">
            <w:pPr>
              <w:jc w:val="center"/>
              <w:rPr>
                <w:color w:val="000000" w:themeColor="text1"/>
                <w:sz w:val="18"/>
                <w:szCs w:val="18"/>
                <w:highlight w:val="none"/>
                <w14:textFill>
                  <w14:solidFill>
                    <w14:schemeClr w14:val="tx1"/>
                  </w14:solidFill>
                </w14:textFill>
              </w:rPr>
            </w:pPr>
          </w:p>
        </w:tc>
        <w:tc>
          <w:tcPr>
            <w:tcW w:w="1426" w:type="dxa"/>
            <w:vAlign w:val="center"/>
          </w:tcPr>
          <w:p w14:paraId="6DFA7059">
            <w:pPr>
              <w:pStyle w:val="282"/>
              <w:rPr>
                <w:color w:val="000000" w:themeColor="text1"/>
                <w:szCs w:val="18"/>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氨氮</w:t>
            </w:r>
          </w:p>
        </w:tc>
        <w:tc>
          <w:tcPr>
            <w:tcW w:w="1260" w:type="dxa"/>
            <w:vAlign w:val="center"/>
          </w:tcPr>
          <w:p w14:paraId="3BB4F66D">
            <w:pPr>
              <w:keepNext w:val="0"/>
              <w:keepLines w:val="0"/>
              <w:widowControl/>
              <w:suppressLineNumbers w:val="0"/>
              <w:jc w:val="center"/>
              <w:textAlignment w:val="center"/>
              <w:rPr>
                <w:color w:val="000000" w:themeColor="text1"/>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0.287</w:t>
            </w:r>
          </w:p>
        </w:tc>
        <w:tc>
          <w:tcPr>
            <w:tcW w:w="1228" w:type="dxa"/>
            <w:vAlign w:val="center"/>
          </w:tcPr>
          <w:p w14:paraId="285E8340">
            <w:pPr>
              <w:keepNext w:val="0"/>
              <w:keepLines w:val="0"/>
              <w:widowControl/>
              <w:suppressLineNumbers w:val="0"/>
              <w:jc w:val="center"/>
              <w:textAlignment w:val="center"/>
              <w:rPr>
                <w:rFonts w:hint="default" w:ascii="Times New Roman" w:hAnsi="Times New Roman" w:eastAsia="宋体" w:cs="宋体"/>
                <w:color w:val="000000" w:themeColor="text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0.282</w:t>
            </w:r>
          </w:p>
        </w:tc>
        <w:tc>
          <w:tcPr>
            <w:tcW w:w="1636" w:type="dxa"/>
            <w:vAlign w:val="center"/>
          </w:tcPr>
          <w:p w14:paraId="4CDDE4F2">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499" w:type="dxa"/>
            <w:vAlign w:val="center"/>
          </w:tcPr>
          <w:p w14:paraId="77A508AE">
            <w:pPr>
              <w:keepNext w:val="0"/>
              <w:keepLines w:val="0"/>
              <w:widowControl/>
              <w:suppressLineNumbers w:val="0"/>
              <w:jc w:val="center"/>
              <w:textAlignment w:val="center"/>
              <w:rPr>
                <w:color w:val="000000" w:themeColor="text1"/>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0.0128</w:t>
            </w:r>
          </w:p>
        </w:tc>
        <w:tc>
          <w:tcPr>
            <w:tcW w:w="1694" w:type="dxa"/>
            <w:vAlign w:val="center"/>
          </w:tcPr>
          <w:p w14:paraId="114AE337">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563" w:type="dxa"/>
            <w:vAlign w:val="center"/>
          </w:tcPr>
          <w:p w14:paraId="00FB6CF5">
            <w:pPr>
              <w:keepNext w:val="0"/>
              <w:keepLines w:val="0"/>
              <w:widowControl/>
              <w:suppressLineNumbers w:val="0"/>
              <w:jc w:val="center"/>
              <w:textAlignment w:val="center"/>
              <w:rPr>
                <w:color w:val="000000" w:themeColor="text1"/>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0.2948</w:t>
            </w:r>
          </w:p>
        </w:tc>
        <w:tc>
          <w:tcPr>
            <w:tcW w:w="1343" w:type="dxa"/>
            <w:vAlign w:val="center"/>
          </w:tcPr>
          <w:p w14:paraId="488F9A6A">
            <w:pPr>
              <w:keepNext w:val="0"/>
              <w:keepLines w:val="0"/>
              <w:widowControl/>
              <w:suppressLineNumbers w:val="0"/>
              <w:jc w:val="center"/>
              <w:textAlignment w:val="center"/>
              <w:rPr>
                <w:color w:val="000000" w:themeColor="text1"/>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0.0128</w:t>
            </w:r>
          </w:p>
        </w:tc>
      </w:tr>
      <w:tr w14:paraId="440591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946" w:type="dxa"/>
            <w:vMerge w:val="continue"/>
            <w:vAlign w:val="center"/>
          </w:tcPr>
          <w:p w14:paraId="1F038585">
            <w:pPr>
              <w:jc w:val="center"/>
              <w:rPr>
                <w:color w:val="000000" w:themeColor="text1"/>
                <w:sz w:val="18"/>
                <w:szCs w:val="18"/>
                <w:highlight w:val="none"/>
                <w14:textFill>
                  <w14:solidFill>
                    <w14:schemeClr w14:val="tx1"/>
                  </w14:solidFill>
                </w14:textFill>
              </w:rPr>
            </w:pPr>
          </w:p>
        </w:tc>
        <w:tc>
          <w:tcPr>
            <w:tcW w:w="897" w:type="dxa"/>
            <w:vMerge w:val="continue"/>
            <w:vAlign w:val="center"/>
          </w:tcPr>
          <w:p w14:paraId="6525EF91">
            <w:pPr>
              <w:jc w:val="center"/>
              <w:rPr>
                <w:color w:val="000000" w:themeColor="text1"/>
                <w:sz w:val="18"/>
                <w:szCs w:val="18"/>
                <w:highlight w:val="none"/>
                <w14:textFill>
                  <w14:solidFill>
                    <w14:schemeClr w14:val="tx1"/>
                  </w14:solidFill>
                </w14:textFill>
              </w:rPr>
            </w:pPr>
          </w:p>
        </w:tc>
        <w:tc>
          <w:tcPr>
            <w:tcW w:w="1426" w:type="dxa"/>
            <w:vAlign w:val="center"/>
          </w:tcPr>
          <w:p w14:paraId="7B648CFA">
            <w:pPr>
              <w:pStyle w:val="282"/>
              <w:rPr>
                <w:color w:val="000000" w:themeColor="text1"/>
                <w:szCs w:val="18"/>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BOD</w:t>
            </w:r>
            <w:r>
              <w:rPr>
                <w:rFonts w:hint="eastAsia"/>
                <w:color w:val="000000" w:themeColor="text1"/>
                <w:highlight w:val="none"/>
                <w:vertAlign w:val="subscript"/>
                <w:lang w:val="en-US"/>
                <w14:textFill>
                  <w14:solidFill>
                    <w14:schemeClr w14:val="tx1"/>
                  </w14:solidFill>
                </w14:textFill>
              </w:rPr>
              <w:t>5</w:t>
            </w:r>
          </w:p>
        </w:tc>
        <w:tc>
          <w:tcPr>
            <w:tcW w:w="1260" w:type="dxa"/>
            <w:vAlign w:val="center"/>
          </w:tcPr>
          <w:p w14:paraId="5B8143F6">
            <w:pPr>
              <w:keepNext w:val="0"/>
              <w:keepLines w:val="0"/>
              <w:widowControl/>
              <w:suppressLineNumbers w:val="0"/>
              <w:jc w:val="center"/>
              <w:textAlignment w:val="center"/>
              <w:rPr>
                <w:color w:val="000000" w:themeColor="text1"/>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0.004</w:t>
            </w:r>
          </w:p>
        </w:tc>
        <w:tc>
          <w:tcPr>
            <w:tcW w:w="1228" w:type="dxa"/>
            <w:vAlign w:val="center"/>
          </w:tcPr>
          <w:p w14:paraId="09191900">
            <w:pPr>
              <w:keepNext w:val="0"/>
              <w:keepLines w:val="0"/>
              <w:widowControl/>
              <w:suppressLineNumbers w:val="0"/>
              <w:jc w:val="center"/>
              <w:textAlignment w:val="center"/>
              <w:rPr>
                <w:rFonts w:hint="eastAsia" w:ascii="Times New Roman" w:hAnsi="Times New Roman" w:eastAsia="宋体" w:cs="宋体"/>
                <w:color w:val="000000" w:themeColor="text1"/>
                <w:highlight w:val="none"/>
                <w:lang w:val="en-US"/>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1.309</w:t>
            </w:r>
          </w:p>
        </w:tc>
        <w:tc>
          <w:tcPr>
            <w:tcW w:w="1636" w:type="dxa"/>
            <w:vAlign w:val="center"/>
          </w:tcPr>
          <w:p w14:paraId="22E0C64E">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499" w:type="dxa"/>
            <w:vAlign w:val="center"/>
          </w:tcPr>
          <w:p w14:paraId="242465BF">
            <w:pPr>
              <w:keepNext w:val="0"/>
              <w:keepLines w:val="0"/>
              <w:widowControl/>
              <w:suppressLineNumbers w:val="0"/>
              <w:jc w:val="center"/>
              <w:textAlignment w:val="center"/>
              <w:rPr>
                <w:color w:val="000000" w:themeColor="text1"/>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0.0021</w:t>
            </w:r>
          </w:p>
        </w:tc>
        <w:tc>
          <w:tcPr>
            <w:tcW w:w="1694" w:type="dxa"/>
            <w:vAlign w:val="center"/>
          </w:tcPr>
          <w:p w14:paraId="236007D6">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563" w:type="dxa"/>
            <w:vAlign w:val="center"/>
          </w:tcPr>
          <w:p w14:paraId="3619601B">
            <w:pPr>
              <w:keepNext w:val="0"/>
              <w:keepLines w:val="0"/>
              <w:widowControl/>
              <w:suppressLineNumbers w:val="0"/>
              <w:jc w:val="center"/>
              <w:textAlignment w:val="center"/>
              <w:rPr>
                <w:color w:val="000000" w:themeColor="text1"/>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1.3111</w:t>
            </w:r>
          </w:p>
        </w:tc>
        <w:tc>
          <w:tcPr>
            <w:tcW w:w="1343" w:type="dxa"/>
            <w:vAlign w:val="center"/>
          </w:tcPr>
          <w:p w14:paraId="0688AA9A">
            <w:pPr>
              <w:keepNext w:val="0"/>
              <w:keepLines w:val="0"/>
              <w:widowControl/>
              <w:suppressLineNumbers w:val="0"/>
              <w:jc w:val="center"/>
              <w:textAlignment w:val="center"/>
              <w:rPr>
                <w:color w:val="000000" w:themeColor="text1"/>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0.0021</w:t>
            </w:r>
          </w:p>
        </w:tc>
      </w:tr>
      <w:tr w14:paraId="613064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946" w:type="dxa"/>
            <w:vMerge w:val="continue"/>
            <w:vAlign w:val="center"/>
          </w:tcPr>
          <w:p w14:paraId="24B1F7AF">
            <w:pPr>
              <w:jc w:val="center"/>
              <w:rPr>
                <w:color w:val="000000" w:themeColor="text1"/>
                <w:sz w:val="18"/>
                <w:szCs w:val="18"/>
                <w:highlight w:val="none"/>
                <w14:textFill>
                  <w14:solidFill>
                    <w14:schemeClr w14:val="tx1"/>
                  </w14:solidFill>
                </w14:textFill>
              </w:rPr>
            </w:pPr>
          </w:p>
        </w:tc>
        <w:tc>
          <w:tcPr>
            <w:tcW w:w="897" w:type="dxa"/>
            <w:vMerge w:val="continue"/>
            <w:vAlign w:val="center"/>
          </w:tcPr>
          <w:p w14:paraId="5A77AEA4">
            <w:pPr>
              <w:jc w:val="center"/>
              <w:rPr>
                <w:color w:val="000000" w:themeColor="text1"/>
                <w:sz w:val="18"/>
                <w:szCs w:val="18"/>
                <w:highlight w:val="none"/>
                <w14:textFill>
                  <w14:solidFill>
                    <w14:schemeClr w14:val="tx1"/>
                  </w14:solidFill>
                </w14:textFill>
              </w:rPr>
            </w:pPr>
          </w:p>
        </w:tc>
        <w:tc>
          <w:tcPr>
            <w:tcW w:w="1426" w:type="dxa"/>
            <w:vAlign w:val="center"/>
          </w:tcPr>
          <w:p w14:paraId="3C73C104">
            <w:pPr>
              <w:pStyle w:val="282"/>
              <w:rPr>
                <w:color w:val="000000" w:themeColor="text1"/>
                <w:szCs w:val="18"/>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动植物油</w:t>
            </w:r>
          </w:p>
        </w:tc>
        <w:tc>
          <w:tcPr>
            <w:tcW w:w="1260" w:type="dxa"/>
            <w:vAlign w:val="center"/>
          </w:tcPr>
          <w:p w14:paraId="3FC07E76">
            <w:pPr>
              <w:keepNext w:val="0"/>
              <w:keepLines w:val="0"/>
              <w:widowControl/>
              <w:suppressLineNumbers w:val="0"/>
              <w:jc w:val="center"/>
              <w:textAlignment w:val="center"/>
              <w:rPr>
                <w:color w:val="000000" w:themeColor="text1"/>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0.814</w:t>
            </w:r>
          </w:p>
        </w:tc>
        <w:tc>
          <w:tcPr>
            <w:tcW w:w="1228" w:type="dxa"/>
            <w:vAlign w:val="center"/>
          </w:tcPr>
          <w:p w14:paraId="56C03DB2">
            <w:pPr>
              <w:keepNext w:val="0"/>
              <w:keepLines w:val="0"/>
              <w:widowControl/>
              <w:suppressLineNumbers w:val="0"/>
              <w:jc w:val="center"/>
              <w:textAlignment w:val="center"/>
              <w:rPr>
                <w:rFonts w:hint="eastAsia" w:ascii="Times New Roman" w:hAnsi="Times New Roman" w:eastAsia="宋体" w:cs="宋体"/>
                <w:color w:val="000000" w:themeColor="text1"/>
                <w:highlight w:val="none"/>
                <w:lang w:val="en-US"/>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0.814</w:t>
            </w:r>
          </w:p>
        </w:tc>
        <w:tc>
          <w:tcPr>
            <w:tcW w:w="1636" w:type="dxa"/>
            <w:vAlign w:val="center"/>
          </w:tcPr>
          <w:p w14:paraId="280BC4C9">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499" w:type="dxa"/>
            <w:vAlign w:val="center"/>
          </w:tcPr>
          <w:p w14:paraId="668914CE">
            <w:pPr>
              <w:keepNext w:val="0"/>
              <w:keepLines w:val="0"/>
              <w:widowControl/>
              <w:suppressLineNumbers w:val="0"/>
              <w:jc w:val="center"/>
              <w:textAlignment w:val="center"/>
              <w:rPr>
                <w:color w:val="000000" w:themeColor="text1"/>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0.0002</w:t>
            </w:r>
          </w:p>
        </w:tc>
        <w:tc>
          <w:tcPr>
            <w:tcW w:w="1694" w:type="dxa"/>
            <w:vAlign w:val="center"/>
          </w:tcPr>
          <w:p w14:paraId="33F00F1C">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563" w:type="dxa"/>
            <w:vAlign w:val="center"/>
          </w:tcPr>
          <w:p w14:paraId="1B806AB5">
            <w:pPr>
              <w:keepNext w:val="0"/>
              <w:keepLines w:val="0"/>
              <w:widowControl/>
              <w:suppressLineNumbers w:val="0"/>
              <w:jc w:val="center"/>
              <w:textAlignment w:val="center"/>
              <w:rPr>
                <w:color w:val="000000" w:themeColor="text1"/>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0.8142</w:t>
            </w:r>
          </w:p>
        </w:tc>
        <w:tc>
          <w:tcPr>
            <w:tcW w:w="1343" w:type="dxa"/>
            <w:vAlign w:val="center"/>
          </w:tcPr>
          <w:p w14:paraId="288A6AD0">
            <w:pPr>
              <w:keepNext w:val="0"/>
              <w:keepLines w:val="0"/>
              <w:widowControl/>
              <w:suppressLineNumbers w:val="0"/>
              <w:jc w:val="center"/>
              <w:textAlignment w:val="center"/>
              <w:rPr>
                <w:color w:val="000000" w:themeColor="text1"/>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0.0002</w:t>
            </w:r>
          </w:p>
        </w:tc>
      </w:tr>
      <w:tr w14:paraId="5CC397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946" w:type="dxa"/>
            <w:vMerge w:val="continue"/>
            <w:vAlign w:val="center"/>
          </w:tcPr>
          <w:p w14:paraId="189A27B6">
            <w:pPr>
              <w:jc w:val="center"/>
              <w:rPr>
                <w:color w:val="000000" w:themeColor="text1"/>
                <w:sz w:val="18"/>
                <w:szCs w:val="18"/>
                <w:highlight w:val="none"/>
                <w14:textFill>
                  <w14:solidFill>
                    <w14:schemeClr w14:val="tx1"/>
                  </w14:solidFill>
                </w14:textFill>
              </w:rPr>
            </w:pPr>
          </w:p>
        </w:tc>
        <w:tc>
          <w:tcPr>
            <w:tcW w:w="897" w:type="dxa"/>
            <w:vMerge w:val="continue"/>
            <w:vAlign w:val="center"/>
          </w:tcPr>
          <w:p w14:paraId="6CF23826">
            <w:pPr>
              <w:jc w:val="center"/>
              <w:rPr>
                <w:color w:val="000000" w:themeColor="text1"/>
                <w:sz w:val="18"/>
                <w:szCs w:val="18"/>
                <w:highlight w:val="none"/>
                <w14:textFill>
                  <w14:solidFill>
                    <w14:schemeClr w14:val="tx1"/>
                  </w14:solidFill>
                </w14:textFill>
              </w:rPr>
            </w:pPr>
          </w:p>
        </w:tc>
        <w:tc>
          <w:tcPr>
            <w:tcW w:w="1426" w:type="dxa"/>
            <w:vAlign w:val="center"/>
          </w:tcPr>
          <w:p w14:paraId="2360EB23">
            <w:pPr>
              <w:pStyle w:val="282"/>
              <w:rPr>
                <w:color w:val="000000" w:themeColor="text1"/>
                <w:szCs w:val="18"/>
                <w:highlight w:val="none"/>
                <w14:textFill>
                  <w14:solidFill>
                    <w14:schemeClr w14:val="tx1"/>
                  </w14:solidFill>
                </w14:textFill>
              </w:rPr>
            </w:pPr>
            <w:r>
              <w:rPr>
                <w:rFonts w:cs="Times New Roman"/>
                <w:color w:val="000000" w:themeColor="text1"/>
                <w:szCs w:val="18"/>
                <w:highlight w:val="none"/>
                <w14:textFill>
                  <w14:solidFill>
                    <w14:schemeClr w14:val="tx1"/>
                  </w14:solidFill>
                </w14:textFill>
              </w:rPr>
              <w:t>LAS</w:t>
            </w:r>
          </w:p>
        </w:tc>
        <w:tc>
          <w:tcPr>
            <w:tcW w:w="1260" w:type="dxa"/>
            <w:vAlign w:val="center"/>
          </w:tcPr>
          <w:p w14:paraId="582975C1">
            <w:pPr>
              <w:keepNext w:val="0"/>
              <w:keepLines w:val="0"/>
              <w:widowControl/>
              <w:suppressLineNumbers w:val="0"/>
              <w:jc w:val="center"/>
              <w:textAlignment w:val="center"/>
              <w:rPr>
                <w:color w:val="000000" w:themeColor="text1"/>
                <w:szCs w:val="18"/>
                <w:highlight w:val="none"/>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原环评未核算</w:t>
            </w:r>
          </w:p>
        </w:tc>
        <w:tc>
          <w:tcPr>
            <w:tcW w:w="1228" w:type="dxa"/>
            <w:vAlign w:val="center"/>
          </w:tcPr>
          <w:p w14:paraId="4997575D">
            <w:pPr>
              <w:keepNext w:val="0"/>
              <w:keepLines w:val="0"/>
              <w:widowControl/>
              <w:suppressLineNumbers w:val="0"/>
              <w:jc w:val="center"/>
              <w:textAlignment w:val="center"/>
              <w:rPr>
                <w:color w:val="000000" w:themeColor="text1"/>
                <w:highlight w:val="none"/>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原环评未核算</w:t>
            </w:r>
          </w:p>
        </w:tc>
        <w:tc>
          <w:tcPr>
            <w:tcW w:w="1636" w:type="dxa"/>
            <w:vAlign w:val="center"/>
          </w:tcPr>
          <w:p w14:paraId="4DFF53FD">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499" w:type="dxa"/>
            <w:vAlign w:val="center"/>
          </w:tcPr>
          <w:p w14:paraId="5745FC82">
            <w:pPr>
              <w:keepNext w:val="0"/>
              <w:keepLines w:val="0"/>
              <w:widowControl/>
              <w:suppressLineNumbers w:val="0"/>
              <w:jc w:val="center"/>
              <w:textAlignment w:val="center"/>
              <w:rPr>
                <w:color w:val="000000" w:themeColor="text1"/>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0.0009</w:t>
            </w:r>
          </w:p>
        </w:tc>
        <w:tc>
          <w:tcPr>
            <w:tcW w:w="1694" w:type="dxa"/>
            <w:vAlign w:val="center"/>
          </w:tcPr>
          <w:p w14:paraId="32F4DAC6">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563" w:type="dxa"/>
            <w:vAlign w:val="center"/>
          </w:tcPr>
          <w:p w14:paraId="7679A5B5">
            <w:pPr>
              <w:keepNext w:val="0"/>
              <w:keepLines w:val="0"/>
              <w:widowControl/>
              <w:suppressLineNumbers w:val="0"/>
              <w:jc w:val="center"/>
              <w:textAlignment w:val="center"/>
              <w:rPr>
                <w:color w:val="000000" w:themeColor="text1"/>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43" w:type="dxa"/>
            <w:vAlign w:val="center"/>
          </w:tcPr>
          <w:p w14:paraId="33D71168">
            <w:pPr>
              <w:keepNext w:val="0"/>
              <w:keepLines w:val="0"/>
              <w:widowControl/>
              <w:suppressLineNumbers w:val="0"/>
              <w:jc w:val="center"/>
              <w:textAlignment w:val="center"/>
              <w:rPr>
                <w:color w:val="000000" w:themeColor="text1"/>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0.0009</w:t>
            </w:r>
          </w:p>
        </w:tc>
      </w:tr>
      <w:tr w14:paraId="6A5A2B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946" w:type="dxa"/>
            <w:vMerge w:val="restart"/>
            <w:vAlign w:val="center"/>
          </w:tcPr>
          <w:p w14:paraId="56AA1973">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一般工业</w:t>
            </w:r>
          </w:p>
          <w:p w14:paraId="569F437E">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固体废物</w:t>
            </w:r>
          </w:p>
        </w:tc>
        <w:tc>
          <w:tcPr>
            <w:tcW w:w="2323" w:type="dxa"/>
            <w:gridSpan w:val="2"/>
            <w:vAlign w:val="center"/>
          </w:tcPr>
          <w:p w14:paraId="36ED1623">
            <w:pPr>
              <w:pStyle w:val="282"/>
              <w:rPr>
                <w:snapToGrid w:val="0"/>
                <w:color w:val="000000" w:themeColor="text1"/>
                <w:kern w:val="21"/>
                <w:szCs w:val="18"/>
                <w:highlight w:val="none"/>
                <w14:textFill>
                  <w14:solidFill>
                    <w14:schemeClr w14:val="tx1"/>
                  </w14:solidFill>
                </w14:textFill>
              </w:rPr>
            </w:pPr>
            <w:r>
              <w:rPr>
                <w:rFonts w:hint="eastAsia"/>
                <w:color w:val="000000" w:themeColor="text1"/>
                <w:highlight w:val="none"/>
                <w14:textFill>
                  <w14:solidFill>
                    <w14:schemeClr w14:val="tx1"/>
                  </w14:solidFill>
                </w14:textFill>
              </w:rPr>
              <w:t>包装材料</w:t>
            </w:r>
          </w:p>
        </w:tc>
        <w:tc>
          <w:tcPr>
            <w:tcW w:w="1260" w:type="dxa"/>
            <w:vAlign w:val="center"/>
          </w:tcPr>
          <w:p w14:paraId="4076FCA1">
            <w:pPr>
              <w:keepNext w:val="0"/>
              <w:keepLines w:val="0"/>
              <w:widowControl/>
              <w:suppressLineNumbers w:val="0"/>
              <w:jc w:val="center"/>
              <w:textAlignment w:val="center"/>
              <w:rPr>
                <w:color w:val="000000" w:themeColor="text1"/>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7.09</w:t>
            </w:r>
          </w:p>
        </w:tc>
        <w:tc>
          <w:tcPr>
            <w:tcW w:w="1228" w:type="dxa"/>
            <w:vAlign w:val="center"/>
          </w:tcPr>
          <w:p w14:paraId="2FC68401">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7.09</w:t>
            </w:r>
          </w:p>
        </w:tc>
        <w:tc>
          <w:tcPr>
            <w:tcW w:w="1636" w:type="dxa"/>
            <w:vAlign w:val="center"/>
          </w:tcPr>
          <w:p w14:paraId="6DC2FA32">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499" w:type="dxa"/>
            <w:vAlign w:val="center"/>
          </w:tcPr>
          <w:p w14:paraId="6C053637">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0.05</w:t>
            </w:r>
          </w:p>
        </w:tc>
        <w:tc>
          <w:tcPr>
            <w:tcW w:w="1694" w:type="dxa"/>
            <w:vAlign w:val="center"/>
          </w:tcPr>
          <w:p w14:paraId="1EFDC51B">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563" w:type="dxa"/>
            <w:vAlign w:val="center"/>
          </w:tcPr>
          <w:p w14:paraId="087F70A8">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7.14</w:t>
            </w:r>
          </w:p>
        </w:tc>
        <w:tc>
          <w:tcPr>
            <w:tcW w:w="1343" w:type="dxa"/>
            <w:vAlign w:val="center"/>
          </w:tcPr>
          <w:p w14:paraId="1C119A53">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0.05</w:t>
            </w:r>
          </w:p>
        </w:tc>
      </w:tr>
      <w:tr w14:paraId="3340DB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946" w:type="dxa"/>
            <w:vMerge w:val="continue"/>
            <w:vAlign w:val="center"/>
          </w:tcPr>
          <w:p w14:paraId="20552CA0">
            <w:pPr>
              <w:jc w:val="center"/>
              <w:rPr>
                <w:color w:val="000000" w:themeColor="text1"/>
                <w:sz w:val="18"/>
                <w:szCs w:val="18"/>
                <w:highlight w:val="none"/>
                <w14:textFill>
                  <w14:solidFill>
                    <w14:schemeClr w14:val="tx1"/>
                  </w14:solidFill>
                </w14:textFill>
              </w:rPr>
            </w:pPr>
          </w:p>
        </w:tc>
        <w:tc>
          <w:tcPr>
            <w:tcW w:w="2323" w:type="dxa"/>
            <w:gridSpan w:val="2"/>
            <w:vAlign w:val="center"/>
          </w:tcPr>
          <w:p w14:paraId="7E9DA8B3">
            <w:pPr>
              <w:pStyle w:val="282"/>
              <w:rPr>
                <w:snapToGrid w:val="0"/>
                <w:color w:val="000000" w:themeColor="text1"/>
                <w:kern w:val="21"/>
                <w:szCs w:val="18"/>
                <w:highlight w:val="none"/>
                <w14:textFill>
                  <w14:solidFill>
                    <w14:schemeClr w14:val="tx1"/>
                  </w14:solidFill>
                </w14:textFill>
              </w:rPr>
            </w:pPr>
            <w:r>
              <w:rPr>
                <w:rFonts w:hint="eastAsia"/>
                <w:color w:val="000000" w:themeColor="text1"/>
                <w:highlight w:val="none"/>
                <w14:textFill>
                  <w14:solidFill>
                    <w14:schemeClr w14:val="tx1"/>
                  </w14:solidFill>
                </w14:textFill>
              </w:rPr>
              <w:t>废线头</w:t>
            </w:r>
          </w:p>
        </w:tc>
        <w:tc>
          <w:tcPr>
            <w:tcW w:w="1260" w:type="dxa"/>
            <w:vAlign w:val="center"/>
          </w:tcPr>
          <w:p w14:paraId="015DCC2C">
            <w:pPr>
              <w:keepNext w:val="0"/>
              <w:keepLines w:val="0"/>
              <w:widowControl/>
              <w:suppressLineNumbers w:val="0"/>
              <w:jc w:val="center"/>
              <w:textAlignment w:val="center"/>
              <w:rPr>
                <w:color w:val="000000" w:themeColor="text1"/>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13.54</w:t>
            </w:r>
          </w:p>
        </w:tc>
        <w:tc>
          <w:tcPr>
            <w:tcW w:w="1228" w:type="dxa"/>
            <w:vAlign w:val="center"/>
          </w:tcPr>
          <w:p w14:paraId="066E7241">
            <w:pPr>
              <w:keepNext w:val="0"/>
              <w:keepLines w:val="0"/>
              <w:widowControl/>
              <w:suppressLineNumbers w:val="0"/>
              <w:jc w:val="center"/>
              <w:textAlignment w:val="center"/>
              <w:rPr>
                <w:rFonts w:hint="eastAsia" w:eastAsia="宋体"/>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636" w:type="dxa"/>
            <w:vAlign w:val="center"/>
          </w:tcPr>
          <w:p w14:paraId="5621D8EB">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499" w:type="dxa"/>
            <w:vAlign w:val="center"/>
          </w:tcPr>
          <w:p w14:paraId="6B8B8246">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694" w:type="dxa"/>
            <w:vAlign w:val="center"/>
          </w:tcPr>
          <w:p w14:paraId="62119C48">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563" w:type="dxa"/>
            <w:vAlign w:val="center"/>
          </w:tcPr>
          <w:p w14:paraId="58A562E0">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43" w:type="dxa"/>
            <w:vAlign w:val="center"/>
          </w:tcPr>
          <w:p w14:paraId="5BCF1AB8">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r>
      <w:tr w14:paraId="4E43A3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946" w:type="dxa"/>
            <w:vMerge w:val="continue"/>
            <w:vAlign w:val="center"/>
          </w:tcPr>
          <w:p w14:paraId="5A32F6AD">
            <w:pPr>
              <w:jc w:val="center"/>
              <w:rPr>
                <w:color w:val="000000" w:themeColor="text1"/>
                <w:sz w:val="18"/>
                <w:szCs w:val="18"/>
                <w:highlight w:val="none"/>
                <w14:textFill>
                  <w14:solidFill>
                    <w14:schemeClr w14:val="tx1"/>
                  </w14:solidFill>
                </w14:textFill>
              </w:rPr>
            </w:pPr>
          </w:p>
        </w:tc>
        <w:tc>
          <w:tcPr>
            <w:tcW w:w="2323" w:type="dxa"/>
            <w:gridSpan w:val="2"/>
            <w:vAlign w:val="center"/>
          </w:tcPr>
          <w:p w14:paraId="702E37DE">
            <w:pPr>
              <w:pStyle w:val="28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废实验材料</w:t>
            </w:r>
          </w:p>
        </w:tc>
        <w:tc>
          <w:tcPr>
            <w:tcW w:w="1260" w:type="dxa"/>
            <w:vAlign w:val="center"/>
          </w:tcPr>
          <w:p w14:paraId="38222481">
            <w:pPr>
              <w:keepNext w:val="0"/>
              <w:keepLines w:val="0"/>
              <w:widowControl/>
              <w:suppressLineNumbers w:val="0"/>
              <w:jc w:val="center"/>
              <w:textAlignment w:val="center"/>
              <w:rPr>
                <w:color w:val="000000" w:themeColor="text1"/>
                <w:highlight w:val="none"/>
                <w:lang w:val="en-US"/>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原环评未核算</w:t>
            </w:r>
          </w:p>
        </w:tc>
        <w:tc>
          <w:tcPr>
            <w:tcW w:w="1228" w:type="dxa"/>
            <w:vAlign w:val="center"/>
          </w:tcPr>
          <w:p w14:paraId="10DF2F39">
            <w:pPr>
              <w:keepNext w:val="0"/>
              <w:keepLines w:val="0"/>
              <w:widowControl/>
              <w:suppressLineNumbers w:val="0"/>
              <w:jc w:val="center"/>
              <w:textAlignment w:val="center"/>
              <w:rPr>
                <w:rFonts w:hint="default" w:eastAsia="宋体"/>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636" w:type="dxa"/>
            <w:vAlign w:val="center"/>
          </w:tcPr>
          <w:p w14:paraId="5D2366B0">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499" w:type="dxa"/>
            <w:vAlign w:val="center"/>
          </w:tcPr>
          <w:p w14:paraId="322744A1">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3.7</w:t>
            </w:r>
          </w:p>
        </w:tc>
        <w:tc>
          <w:tcPr>
            <w:tcW w:w="1694" w:type="dxa"/>
            <w:vAlign w:val="center"/>
          </w:tcPr>
          <w:p w14:paraId="2780B466">
            <w:pPr>
              <w:jc w:val="center"/>
              <w:rPr>
                <w:color w:val="000000" w:themeColor="text1"/>
                <w:sz w:val="18"/>
                <w:szCs w:val="18"/>
                <w:highlight w:val="none"/>
                <w14:textFill>
                  <w14:solidFill>
                    <w14:schemeClr w14:val="tx1"/>
                  </w14:solidFill>
                </w14:textFill>
              </w:rPr>
            </w:pPr>
          </w:p>
        </w:tc>
        <w:tc>
          <w:tcPr>
            <w:tcW w:w="1563" w:type="dxa"/>
            <w:vAlign w:val="center"/>
          </w:tcPr>
          <w:p w14:paraId="0F9573B7">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43" w:type="dxa"/>
            <w:vAlign w:val="center"/>
          </w:tcPr>
          <w:p w14:paraId="7384F1F8">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3.7</w:t>
            </w:r>
          </w:p>
        </w:tc>
      </w:tr>
      <w:tr w14:paraId="51F624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3269" w:type="dxa"/>
            <w:gridSpan w:val="3"/>
            <w:vAlign w:val="center"/>
          </w:tcPr>
          <w:p w14:paraId="13EA923E">
            <w:pPr>
              <w:jc w:val="center"/>
              <w:rPr>
                <w:snapToGrid w:val="0"/>
                <w:color w:val="000000" w:themeColor="text1"/>
                <w:kern w:val="21"/>
                <w:sz w:val="18"/>
                <w:szCs w:val="18"/>
                <w:highlight w:val="none"/>
                <w14:textFill>
                  <w14:solidFill>
                    <w14:schemeClr w14:val="tx1"/>
                  </w14:solidFill>
                </w14:textFill>
              </w:rPr>
            </w:pPr>
            <w:r>
              <w:rPr>
                <w:snapToGrid w:val="0"/>
                <w:color w:val="000000" w:themeColor="text1"/>
                <w:kern w:val="21"/>
                <w:sz w:val="18"/>
                <w:szCs w:val="18"/>
                <w:highlight w:val="none"/>
                <w14:textFill>
                  <w14:solidFill>
                    <w14:schemeClr w14:val="tx1"/>
                  </w14:solidFill>
                </w14:textFill>
              </w:rPr>
              <w:t>生活垃圾</w:t>
            </w:r>
          </w:p>
        </w:tc>
        <w:tc>
          <w:tcPr>
            <w:tcW w:w="1260" w:type="dxa"/>
            <w:vAlign w:val="center"/>
          </w:tcPr>
          <w:p w14:paraId="28F91410">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34.5</w:t>
            </w:r>
          </w:p>
        </w:tc>
        <w:tc>
          <w:tcPr>
            <w:tcW w:w="1228" w:type="dxa"/>
            <w:vAlign w:val="center"/>
          </w:tcPr>
          <w:p w14:paraId="768384D9">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34.5</w:t>
            </w:r>
          </w:p>
        </w:tc>
        <w:tc>
          <w:tcPr>
            <w:tcW w:w="1636" w:type="dxa"/>
            <w:vAlign w:val="center"/>
          </w:tcPr>
          <w:p w14:paraId="2E8C6D46">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499" w:type="dxa"/>
            <w:vAlign w:val="center"/>
          </w:tcPr>
          <w:p w14:paraId="5C48D465">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1694" w:type="dxa"/>
            <w:vAlign w:val="center"/>
          </w:tcPr>
          <w:p w14:paraId="710908D8">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563" w:type="dxa"/>
            <w:vAlign w:val="center"/>
          </w:tcPr>
          <w:p w14:paraId="02A544BA">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36.9</w:t>
            </w:r>
          </w:p>
        </w:tc>
        <w:tc>
          <w:tcPr>
            <w:tcW w:w="1343" w:type="dxa"/>
            <w:vAlign w:val="center"/>
          </w:tcPr>
          <w:p w14:paraId="194A4999">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2.4</w:t>
            </w:r>
          </w:p>
        </w:tc>
      </w:tr>
      <w:tr w14:paraId="508C2B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946" w:type="dxa"/>
            <w:vMerge w:val="restart"/>
            <w:vAlign w:val="center"/>
          </w:tcPr>
          <w:p w14:paraId="6AE85894">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危险废物</w:t>
            </w:r>
          </w:p>
        </w:tc>
        <w:tc>
          <w:tcPr>
            <w:tcW w:w="2323" w:type="dxa"/>
            <w:gridSpan w:val="2"/>
            <w:vAlign w:val="center"/>
          </w:tcPr>
          <w:p w14:paraId="6E9B1E06">
            <w:pPr>
              <w:pStyle w:val="282"/>
              <w:rPr>
                <w:snapToGrid w:val="0"/>
                <w:color w:val="000000" w:themeColor="text1"/>
                <w:kern w:val="21"/>
                <w:szCs w:val="18"/>
                <w:highlight w:val="none"/>
                <w14:textFill>
                  <w14:solidFill>
                    <w14:schemeClr w14:val="tx1"/>
                  </w14:solidFill>
                </w14:textFill>
              </w:rPr>
            </w:pPr>
            <w:r>
              <w:rPr>
                <w:color w:val="000000" w:themeColor="text1"/>
                <w:highlight w:val="none"/>
                <w:lang w:val="en-US"/>
                <w14:textFill>
                  <w14:solidFill>
                    <w14:schemeClr w14:val="tx1"/>
                  </w14:solidFill>
                </w14:textFill>
              </w:rPr>
              <w:t>废UV灯管</w:t>
            </w:r>
          </w:p>
        </w:tc>
        <w:tc>
          <w:tcPr>
            <w:tcW w:w="1260" w:type="dxa"/>
            <w:vAlign w:val="center"/>
          </w:tcPr>
          <w:p w14:paraId="4FDBBA8C">
            <w:pPr>
              <w:keepNext w:val="0"/>
              <w:keepLines w:val="0"/>
              <w:widowControl/>
              <w:suppressLineNumbers w:val="0"/>
              <w:jc w:val="center"/>
              <w:textAlignment w:val="center"/>
              <w:rPr>
                <w:rFonts w:hint="eastAsia" w:eastAsia="宋体"/>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228" w:type="dxa"/>
            <w:vAlign w:val="center"/>
          </w:tcPr>
          <w:p w14:paraId="3B907C21">
            <w:pPr>
              <w:keepNext w:val="0"/>
              <w:keepLines w:val="0"/>
              <w:widowControl/>
              <w:suppressLineNumbers w:val="0"/>
              <w:jc w:val="center"/>
              <w:textAlignment w:val="center"/>
              <w:rPr>
                <w:rFonts w:hint="default" w:eastAsia="宋体"/>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0.002</w:t>
            </w:r>
          </w:p>
        </w:tc>
        <w:tc>
          <w:tcPr>
            <w:tcW w:w="1636" w:type="dxa"/>
            <w:vAlign w:val="center"/>
          </w:tcPr>
          <w:p w14:paraId="30F6CDB7">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499" w:type="dxa"/>
            <w:vAlign w:val="center"/>
          </w:tcPr>
          <w:p w14:paraId="073EA326">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694" w:type="dxa"/>
            <w:vAlign w:val="center"/>
          </w:tcPr>
          <w:p w14:paraId="0905AF17">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563" w:type="dxa"/>
            <w:vAlign w:val="center"/>
          </w:tcPr>
          <w:p w14:paraId="3A1AC75E">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0.002</w:t>
            </w:r>
          </w:p>
        </w:tc>
        <w:tc>
          <w:tcPr>
            <w:tcW w:w="1343" w:type="dxa"/>
            <w:vAlign w:val="center"/>
          </w:tcPr>
          <w:p w14:paraId="305F3BF6">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r>
      <w:tr w14:paraId="2419B2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946" w:type="dxa"/>
            <w:vMerge w:val="continue"/>
            <w:vAlign w:val="center"/>
          </w:tcPr>
          <w:p w14:paraId="2C7D0719">
            <w:pPr>
              <w:jc w:val="center"/>
              <w:rPr>
                <w:color w:val="000000" w:themeColor="text1"/>
                <w:sz w:val="18"/>
                <w:szCs w:val="18"/>
                <w:highlight w:val="none"/>
                <w14:textFill>
                  <w14:solidFill>
                    <w14:schemeClr w14:val="tx1"/>
                  </w14:solidFill>
                </w14:textFill>
              </w:rPr>
            </w:pPr>
          </w:p>
        </w:tc>
        <w:tc>
          <w:tcPr>
            <w:tcW w:w="2323" w:type="dxa"/>
            <w:gridSpan w:val="2"/>
            <w:vAlign w:val="center"/>
          </w:tcPr>
          <w:p w14:paraId="53861D2D">
            <w:pPr>
              <w:pStyle w:val="282"/>
              <w:rPr>
                <w:snapToGrid w:val="0"/>
                <w:color w:val="000000" w:themeColor="text1"/>
                <w:kern w:val="21"/>
                <w:szCs w:val="18"/>
                <w:highlight w:val="none"/>
                <w14:textFill>
                  <w14:solidFill>
                    <w14:schemeClr w14:val="tx1"/>
                  </w14:solidFill>
                </w14:textFill>
              </w:rPr>
            </w:pPr>
            <w:r>
              <w:rPr>
                <w:color w:val="000000" w:themeColor="text1"/>
                <w:highlight w:val="none"/>
                <w:lang w:val="en-US"/>
                <w14:textFill>
                  <w14:solidFill>
                    <w14:schemeClr w14:val="tx1"/>
                  </w14:solidFill>
                </w14:textFill>
              </w:rPr>
              <w:t>废活性炭</w:t>
            </w:r>
          </w:p>
        </w:tc>
        <w:tc>
          <w:tcPr>
            <w:tcW w:w="1260" w:type="dxa"/>
            <w:vAlign w:val="center"/>
          </w:tcPr>
          <w:p w14:paraId="5B1A320B">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5.851</w:t>
            </w:r>
          </w:p>
        </w:tc>
        <w:tc>
          <w:tcPr>
            <w:tcW w:w="1228" w:type="dxa"/>
            <w:vAlign w:val="center"/>
          </w:tcPr>
          <w:p w14:paraId="16FEC304">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5.851</w:t>
            </w:r>
          </w:p>
        </w:tc>
        <w:tc>
          <w:tcPr>
            <w:tcW w:w="1636" w:type="dxa"/>
            <w:vAlign w:val="center"/>
          </w:tcPr>
          <w:p w14:paraId="468C1CF6">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499" w:type="dxa"/>
            <w:vAlign w:val="center"/>
          </w:tcPr>
          <w:p w14:paraId="083FDF2A">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694" w:type="dxa"/>
            <w:vAlign w:val="center"/>
          </w:tcPr>
          <w:p w14:paraId="156100EA">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563" w:type="dxa"/>
            <w:vAlign w:val="center"/>
          </w:tcPr>
          <w:p w14:paraId="456CBC64">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6.351</w:t>
            </w:r>
          </w:p>
        </w:tc>
        <w:tc>
          <w:tcPr>
            <w:tcW w:w="1343" w:type="dxa"/>
            <w:vAlign w:val="center"/>
          </w:tcPr>
          <w:p w14:paraId="778428AF">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0.5</w:t>
            </w:r>
          </w:p>
        </w:tc>
      </w:tr>
      <w:tr w14:paraId="79D4F9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946" w:type="dxa"/>
            <w:vMerge w:val="continue"/>
            <w:vAlign w:val="center"/>
          </w:tcPr>
          <w:p w14:paraId="08D01C34">
            <w:pPr>
              <w:jc w:val="center"/>
              <w:rPr>
                <w:color w:val="000000" w:themeColor="text1"/>
                <w:sz w:val="18"/>
                <w:szCs w:val="18"/>
                <w:highlight w:val="none"/>
                <w14:textFill>
                  <w14:solidFill>
                    <w14:schemeClr w14:val="tx1"/>
                  </w14:solidFill>
                </w14:textFill>
              </w:rPr>
            </w:pPr>
          </w:p>
        </w:tc>
        <w:tc>
          <w:tcPr>
            <w:tcW w:w="2323" w:type="dxa"/>
            <w:gridSpan w:val="2"/>
            <w:vAlign w:val="center"/>
          </w:tcPr>
          <w:p w14:paraId="32D69FF4">
            <w:pPr>
              <w:pStyle w:val="282"/>
              <w:rPr>
                <w:color w:val="000000" w:themeColor="text1"/>
                <w:szCs w:val="18"/>
                <w:highlight w:val="none"/>
                <w14:textFill>
                  <w14:solidFill>
                    <w14:schemeClr w14:val="tx1"/>
                  </w14:solidFill>
                </w14:textFill>
              </w:rPr>
            </w:pPr>
            <w:r>
              <w:rPr>
                <w:color w:val="000000" w:themeColor="text1"/>
                <w:highlight w:val="none"/>
                <w:lang w:val="en-US"/>
                <w14:textFill>
                  <w14:solidFill>
                    <w14:schemeClr w14:val="tx1"/>
                  </w14:solidFill>
                </w14:textFill>
              </w:rPr>
              <w:t>废含油抹布及手套</w:t>
            </w:r>
          </w:p>
        </w:tc>
        <w:tc>
          <w:tcPr>
            <w:tcW w:w="1260" w:type="dxa"/>
            <w:vAlign w:val="center"/>
          </w:tcPr>
          <w:p w14:paraId="6EC31BCB">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0.013</w:t>
            </w:r>
          </w:p>
        </w:tc>
        <w:tc>
          <w:tcPr>
            <w:tcW w:w="1228" w:type="dxa"/>
            <w:vAlign w:val="center"/>
          </w:tcPr>
          <w:p w14:paraId="4E0E37E0">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0.013</w:t>
            </w:r>
          </w:p>
        </w:tc>
        <w:tc>
          <w:tcPr>
            <w:tcW w:w="1636" w:type="dxa"/>
            <w:vAlign w:val="center"/>
          </w:tcPr>
          <w:p w14:paraId="12827368">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499" w:type="dxa"/>
            <w:vAlign w:val="center"/>
          </w:tcPr>
          <w:p w14:paraId="319206E4">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0.005</w:t>
            </w:r>
          </w:p>
        </w:tc>
        <w:tc>
          <w:tcPr>
            <w:tcW w:w="1694" w:type="dxa"/>
            <w:vAlign w:val="center"/>
          </w:tcPr>
          <w:p w14:paraId="4A1F35D0">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563" w:type="dxa"/>
            <w:vAlign w:val="center"/>
          </w:tcPr>
          <w:p w14:paraId="2A60565D">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0.018</w:t>
            </w:r>
          </w:p>
        </w:tc>
        <w:tc>
          <w:tcPr>
            <w:tcW w:w="1343" w:type="dxa"/>
            <w:vAlign w:val="center"/>
          </w:tcPr>
          <w:p w14:paraId="4CDDF38B">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0.005</w:t>
            </w:r>
          </w:p>
        </w:tc>
      </w:tr>
      <w:tr w14:paraId="6E613F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946" w:type="dxa"/>
            <w:vMerge w:val="continue"/>
            <w:vAlign w:val="center"/>
          </w:tcPr>
          <w:p w14:paraId="7A72CECC">
            <w:pPr>
              <w:jc w:val="center"/>
              <w:rPr>
                <w:color w:val="000000" w:themeColor="text1"/>
                <w:sz w:val="18"/>
                <w:szCs w:val="18"/>
                <w:highlight w:val="none"/>
                <w14:textFill>
                  <w14:solidFill>
                    <w14:schemeClr w14:val="tx1"/>
                  </w14:solidFill>
                </w14:textFill>
              </w:rPr>
            </w:pPr>
          </w:p>
        </w:tc>
        <w:tc>
          <w:tcPr>
            <w:tcW w:w="2323" w:type="dxa"/>
            <w:gridSpan w:val="2"/>
            <w:vAlign w:val="center"/>
          </w:tcPr>
          <w:p w14:paraId="21746B76">
            <w:pPr>
              <w:pStyle w:val="282"/>
              <w:rPr>
                <w:color w:val="000000" w:themeColor="text1"/>
                <w:szCs w:val="18"/>
                <w:highlight w:val="none"/>
                <w14:textFill>
                  <w14:solidFill>
                    <w14:schemeClr w14:val="tx1"/>
                  </w14:solidFill>
                </w14:textFill>
              </w:rPr>
            </w:pPr>
            <w:r>
              <w:rPr>
                <w:color w:val="000000" w:themeColor="text1"/>
                <w:highlight w:val="none"/>
                <w:lang w:val="en-US"/>
                <w14:textFill>
                  <w14:solidFill>
                    <w14:schemeClr w14:val="tx1"/>
                  </w14:solidFill>
                </w14:textFill>
              </w:rPr>
              <w:t>废油漆罐</w:t>
            </w:r>
          </w:p>
        </w:tc>
        <w:tc>
          <w:tcPr>
            <w:tcW w:w="1260" w:type="dxa"/>
            <w:vAlign w:val="center"/>
          </w:tcPr>
          <w:p w14:paraId="0A4B5162">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0.048</w:t>
            </w:r>
          </w:p>
        </w:tc>
        <w:tc>
          <w:tcPr>
            <w:tcW w:w="1228" w:type="dxa"/>
            <w:vAlign w:val="center"/>
          </w:tcPr>
          <w:p w14:paraId="067DC2F8">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0.048</w:t>
            </w:r>
          </w:p>
        </w:tc>
        <w:tc>
          <w:tcPr>
            <w:tcW w:w="1636" w:type="dxa"/>
            <w:vAlign w:val="center"/>
          </w:tcPr>
          <w:p w14:paraId="21AD5792">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499" w:type="dxa"/>
            <w:vAlign w:val="center"/>
          </w:tcPr>
          <w:p w14:paraId="12054DB7">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694" w:type="dxa"/>
            <w:vAlign w:val="center"/>
          </w:tcPr>
          <w:p w14:paraId="70831881">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563" w:type="dxa"/>
            <w:vAlign w:val="center"/>
          </w:tcPr>
          <w:p w14:paraId="70500173">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0.048</w:t>
            </w:r>
          </w:p>
        </w:tc>
        <w:tc>
          <w:tcPr>
            <w:tcW w:w="1343" w:type="dxa"/>
            <w:vAlign w:val="center"/>
          </w:tcPr>
          <w:p w14:paraId="48548AE5">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r>
      <w:tr w14:paraId="5BA36E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946" w:type="dxa"/>
            <w:vMerge w:val="continue"/>
            <w:vAlign w:val="center"/>
          </w:tcPr>
          <w:p w14:paraId="23C41560">
            <w:pPr>
              <w:jc w:val="center"/>
              <w:rPr>
                <w:color w:val="000000" w:themeColor="text1"/>
                <w:sz w:val="18"/>
                <w:szCs w:val="18"/>
                <w:highlight w:val="none"/>
                <w14:textFill>
                  <w14:solidFill>
                    <w14:schemeClr w14:val="tx1"/>
                  </w14:solidFill>
                </w14:textFill>
              </w:rPr>
            </w:pPr>
          </w:p>
        </w:tc>
        <w:tc>
          <w:tcPr>
            <w:tcW w:w="2323" w:type="dxa"/>
            <w:gridSpan w:val="2"/>
            <w:vAlign w:val="center"/>
          </w:tcPr>
          <w:p w14:paraId="3474D46D">
            <w:pPr>
              <w:pStyle w:val="282"/>
              <w:rPr>
                <w:color w:val="000000" w:themeColor="text1"/>
                <w:szCs w:val="18"/>
                <w:highlight w:val="none"/>
                <w14:textFill>
                  <w14:solidFill>
                    <w14:schemeClr w14:val="tx1"/>
                  </w14:solidFill>
                </w14:textFill>
              </w:rPr>
            </w:pPr>
            <w:r>
              <w:rPr>
                <w:color w:val="000000" w:themeColor="text1"/>
                <w:highlight w:val="none"/>
                <w:lang w:val="en-US"/>
                <w14:textFill>
                  <w14:solidFill>
                    <w14:schemeClr w14:val="tx1"/>
                  </w14:solidFill>
                </w14:textFill>
              </w:rPr>
              <w:t>废</w:t>
            </w:r>
            <w:r>
              <w:rPr>
                <w:rFonts w:hint="eastAsia"/>
                <w:color w:val="000000" w:themeColor="text1"/>
                <w:highlight w:val="none"/>
                <w:lang w:val="en-US"/>
                <w14:textFill>
                  <w14:solidFill>
                    <w14:schemeClr w14:val="tx1"/>
                  </w14:solidFill>
                </w14:textFill>
              </w:rPr>
              <w:t>机油、</w:t>
            </w:r>
            <w:r>
              <w:rPr>
                <w:color w:val="000000" w:themeColor="text1"/>
                <w:highlight w:val="none"/>
                <w:lang w:val="en-US"/>
                <w14:textFill>
                  <w14:solidFill>
                    <w14:schemeClr w14:val="tx1"/>
                  </w14:solidFill>
                </w14:textFill>
              </w:rPr>
              <w:t>废机油桶</w:t>
            </w:r>
          </w:p>
        </w:tc>
        <w:tc>
          <w:tcPr>
            <w:tcW w:w="1260" w:type="dxa"/>
            <w:vAlign w:val="center"/>
          </w:tcPr>
          <w:p w14:paraId="01061731">
            <w:pPr>
              <w:keepNext w:val="0"/>
              <w:keepLines w:val="0"/>
              <w:widowControl/>
              <w:suppressLineNumbers w:val="0"/>
              <w:jc w:val="center"/>
              <w:textAlignment w:val="center"/>
              <w:rPr>
                <w:rFonts w:hint="default" w:eastAsia="宋体"/>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0.123</w:t>
            </w:r>
          </w:p>
        </w:tc>
        <w:tc>
          <w:tcPr>
            <w:tcW w:w="1228" w:type="dxa"/>
            <w:vAlign w:val="center"/>
          </w:tcPr>
          <w:p w14:paraId="61B4721D">
            <w:pPr>
              <w:keepNext w:val="0"/>
              <w:keepLines w:val="0"/>
              <w:widowControl/>
              <w:suppressLineNumbers w:val="0"/>
              <w:jc w:val="center"/>
              <w:textAlignment w:val="center"/>
              <w:rPr>
                <w:rFonts w:hint="default" w:eastAsia="宋体"/>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0.562</w:t>
            </w:r>
          </w:p>
        </w:tc>
        <w:tc>
          <w:tcPr>
            <w:tcW w:w="1636" w:type="dxa"/>
            <w:vAlign w:val="center"/>
          </w:tcPr>
          <w:p w14:paraId="628AAF08">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499" w:type="dxa"/>
            <w:vAlign w:val="center"/>
          </w:tcPr>
          <w:p w14:paraId="7D69ABCE">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0.1</w:t>
            </w:r>
          </w:p>
        </w:tc>
        <w:tc>
          <w:tcPr>
            <w:tcW w:w="1694" w:type="dxa"/>
            <w:vAlign w:val="center"/>
          </w:tcPr>
          <w:p w14:paraId="59F0FF3C">
            <w:pPr>
              <w:keepNext w:val="0"/>
              <w:keepLines w:val="0"/>
              <w:widowControl/>
              <w:suppressLineNumbers w:val="0"/>
              <w:jc w:val="center"/>
              <w:textAlignment w:val="center"/>
              <w:rPr>
                <w:color w:val="000000" w:themeColor="text1"/>
                <w:sz w:val="18"/>
                <w:szCs w:val="18"/>
                <w:highlight w:val="none"/>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563" w:type="dxa"/>
            <w:vAlign w:val="center"/>
          </w:tcPr>
          <w:p w14:paraId="0D7C9550">
            <w:pPr>
              <w:keepNext w:val="0"/>
              <w:keepLines w:val="0"/>
              <w:widowControl/>
              <w:suppressLineNumbers w:val="0"/>
              <w:jc w:val="center"/>
              <w:textAlignment w:val="center"/>
              <w:rPr>
                <w:rFonts w:hint="default" w:eastAsia="宋体"/>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0.662</w:t>
            </w:r>
          </w:p>
        </w:tc>
        <w:tc>
          <w:tcPr>
            <w:tcW w:w="1343" w:type="dxa"/>
            <w:vAlign w:val="center"/>
          </w:tcPr>
          <w:p w14:paraId="7F78E2D8">
            <w:pPr>
              <w:keepNext w:val="0"/>
              <w:keepLines w:val="0"/>
              <w:widowControl/>
              <w:suppressLineNumbers w:val="0"/>
              <w:jc w:val="center"/>
              <w:textAlignment w:val="center"/>
              <w:rPr>
                <w:rFonts w:hint="eastAsia" w:eastAsia="宋体"/>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0.5</w:t>
            </w:r>
          </w:p>
        </w:tc>
      </w:tr>
    </w:tbl>
    <w:p w14:paraId="26813417">
      <w:pPr>
        <w:pStyle w:val="104"/>
        <w:snapToGrid/>
        <w:spacing w:beforeLines="0" w:afterLines="0" w:line="440" w:lineRule="exact"/>
        <w:jc w:val="left"/>
        <w:rPr>
          <w:color w:val="000000" w:themeColor="text1"/>
          <w:highlight w:val="none"/>
          <w:lang w:val="en-US"/>
          <w14:textFill>
            <w14:solidFill>
              <w14:schemeClr w14:val="tx1"/>
            </w14:solidFill>
          </w14:textFill>
        </w:rPr>
      </w:pPr>
      <w:r>
        <w:rPr>
          <w:rFonts w:ascii="Times New Roman"/>
          <w:snapToGrid w:val="0"/>
          <w:color w:val="000000" w:themeColor="text1"/>
          <w:kern w:val="21"/>
          <w:highlight w:val="none"/>
          <w14:textFill>
            <w14:solidFill>
              <w14:schemeClr w14:val="tx1"/>
            </w14:solidFill>
          </w14:textFill>
        </w:rPr>
        <w:t>注</w:t>
      </w:r>
      <w:r>
        <w:rPr>
          <w:rFonts w:ascii="Times New Roman"/>
          <w:snapToGrid w:val="0"/>
          <w:color w:val="000000" w:themeColor="text1"/>
          <w:kern w:val="21"/>
          <w:highlight w:val="none"/>
          <w:lang w:val="en-US"/>
          <w14:textFill>
            <w14:solidFill>
              <w14:schemeClr w14:val="tx1"/>
            </w14:solidFill>
          </w14:textFill>
        </w:rPr>
        <w:t>：</w:t>
      </w:r>
      <w:r>
        <w:rPr>
          <w:rFonts w:ascii="Times New Roman"/>
          <w:snapToGrid w:val="0"/>
          <w:color w:val="000000" w:themeColor="text1"/>
          <w:kern w:val="21"/>
          <w:highlight w:val="none"/>
          <w14:textFill>
            <w14:solidFill>
              <w14:schemeClr w14:val="tx1"/>
            </w14:solidFill>
          </w14:textFill>
        </w:rPr>
        <w:fldChar w:fldCharType="begin"/>
      </w:r>
      <w:r>
        <w:rPr>
          <w:rFonts w:ascii="Times New Roman"/>
          <w:snapToGrid w:val="0"/>
          <w:color w:val="000000" w:themeColor="text1"/>
          <w:kern w:val="21"/>
          <w:highlight w:val="none"/>
          <w:lang w:val="en-US"/>
          <w14:textFill>
            <w14:solidFill>
              <w14:schemeClr w14:val="tx1"/>
            </w14:solidFill>
          </w14:textFill>
        </w:rPr>
        <w:instrText xml:space="preserve"> = 6 \* GB3 \* MERGEFORMAT </w:instrText>
      </w:r>
      <w:r>
        <w:rPr>
          <w:rFonts w:ascii="Times New Roman"/>
          <w:snapToGrid w:val="0"/>
          <w:color w:val="000000" w:themeColor="text1"/>
          <w:kern w:val="21"/>
          <w:highlight w:val="none"/>
          <w14:textFill>
            <w14:solidFill>
              <w14:schemeClr w14:val="tx1"/>
            </w14:solidFill>
          </w14:textFill>
        </w:rPr>
        <w:fldChar w:fldCharType="separate"/>
      </w:r>
      <w:r>
        <w:rPr>
          <w:rFonts w:hint="eastAsia" w:hAnsi="宋体" w:cs="宋体"/>
          <w:color w:val="000000" w:themeColor="text1"/>
          <w:highlight w:val="none"/>
          <w:lang w:val="en-US"/>
          <w14:textFill>
            <w14:solidFill>
              <w14:schemeClr w14:val="tx1"/>
            </w14:solidFill>
          </w14:textFill>
        </w:rPr>
        <w:t>⑥</w:t>
      </w:r>
      <w:r>
        <w:rPr>
          <w:rFonts w:ascii="Times New Roman"/>
          <w:snapToGrid w:val="0"/>
          <w:color w:val="000000" w:themeColor="text1"/>
          <w:kern w:val="21"/>
          <w:highlight w:val="none"/>
          <w14:textFill>
            <w14:solidFill>
              <w14:schemeClr w14:val="tx1"/>
            </w14:solidFill>
          </w14:textFill>
        </w:rPr>
        <w:fldChar w:fldCharType="end"/>
      </w:r>
      <w:r>
        <w:rPr>
          <w:rFonts w:ascii="Times New Roman"/>
          <w:snapToGrid w:val="0"/>
          <w:color w:val="000000" w:themeColor="text1"/>
          <w:kern w:val="21"/>
          <w:highlight w:val="none"/>
          <w:lang w:val="en-US"/>
          <w14:textFill>
            <w14:solidFill>
              <w14:schemeClr w14:val="tx1"/>
            </w14:solidFill>
          </w14:textFill>
        </w:rPr>
        <w:t>=</w:t>
      </w:r>
      <w:r>
        <w:rPr>
          <w:rFonts w:ascii="Times New Roman"/>
          <w:snapToGrid w:val="0"/>
          <w:color w:val="000000" w:themeColor="text1"/>
          <w:kern w:val="21"/>
          <w:highlight w:val="none"/>
          <w14:textFill>
            <w14:solidFill>
              <w14:schemeClr w14:val="tx1"/>
            </w14:solidFill>
          </w14:textFill>
        </w:rPr>
        <w:fldChar w:fldCharType="begin"/>
      </w:r>
      <w:r>
        <w:rPr>
          <w:rFonts w:ascii="Times New Roman"/>
          <w:snapToGrid w:val="0"/>
          <w:color w:val="000000" w:themeColor="text1"/>
          <w:kern w:val="21"/>
          <w:highlight w:val="none"/>
          <w:lang w:val="en-US"/>
          <w14:textFill>
            <w14:solidFill>
              <w14:schemeClr w14:val="tx1"/>
            </w14:solidFill>
          </w14:textFill>
        </w:rPr>
        <w:instrText xml:space="preserve"> = 1 \* GB3 \* MERGEFORMAT </w:instrText>
      </w:r>
      <w:r>
        <w:rPr>
          <w:rFonts w:ascii="Times New Roman"/>
          <w:snapToGrid w:val="0"/>
          <w:color w:val="000000" w:themeColor="text1"/>
          <w:kern w:val="21"/>
          <w:highlight w:val="none"/>
          <w14:textFill>
            <w14:solidFill>
              <w14:schemeClr w14:val="tx1"/>
            </w14:solidFill>
          </w14:textFill>
        </w:rPr>
        <w:fldChar w:fldCharType="separate"/>
      </w:r>
      <w:r>
        <w:rPr>
          <w:rFonts w:hint="eastAsia" w:hAnsi="宋体" w:cs="宋体"/>
          <w:color w:val="000000" w:themeColor="text1"/>
          <w:highlight w:val="none"/>
          <w:lang w:val="en-US"/>
          <w14:textFill>
            <w14:solidFill>
              <w14:schemeClr w14:val="tx1"/>
            </w14:solidFill>
          </w14:textFill>
        </w:rPr>
        <w:t>①</w:t>
      </w:r>
      <w:r>
        <w:rPr>
          <w:rFonts w:ascii="Times New Roman"/>
          <w:snapToGrid w:val="0"/>
          <w:color w:val="000000" w:themeColor="text1"/>
          <w:kern w:val="21"/>
          <w:highlight w:val="none"/>
          <w14:textFill>
            <w14:solidFill>
              <w14:schemeClr w14:val="tx1"/>
            </w14:solidFill>
          </w14:textFill>
        </w:rPr>
        <w:fldChar w:fldCharType="end"/>
      </w:r>
      <w:r>
        <w:rPr>
          <w:rFonts w:ascii="Times New Roman"/>
          <w:snapToGrid w:val="0"/>
          <w:color w:val="000000" w:themeColor="text1"/>
          <w:kern w:val="21"/>
          <w:highlight w:val="none"/>
          <w:lang w:val="en-US"/>
          <w14:textFill>
            <w14:solidFill>
              <w14:schemeClr w14:val="tx1"/>
            </w14:solidFill>
          </w14:textFill>
        </w:rPr>
        <w:t>+</w:t>
      </w:r>
      <w:r>
        <w:rPr>
          <w:rFonts w:ascii="Times New Roman"/>
          <w:snapToGrid w:val="0"/>
          <w:color w:val="000000" w:themeColor="text1"/>
          <w:kern w:val="21"/>
          <w:highlight w:val="none"/>
          <w14:textFill>
            <w14:solidFill>
              <w14:schemeClr w14:val="tx1"/>
            </w14:solidFill>
          </w14:textFill>
        </w:rPr>
        <w:fldChar w:fldCharType="begin"/>
      </w:r>
      <w:r>
        <w:rPr>
          <w:rFonts w:ascii="Times New Roman"/>
          <w:snapToGrid w:val="0"/>
          <w:color w:val="000000" w:themeColor="text1"/>
          <w:kern w:val="21"/>
          <w:highlight w:val="none"/>
          <w:lang w:val="en-US"/>
          <w14:textFill>
            <w14:solidFill>
              <w14:schemeClr w14:val="tx1"/>
            </w14:solidFill>
          </w14:textFill>
        </w:rPr>
        <w:instrText xml:space="preserve"> = 3 \* GB3 \* MERGEFORMAT </w:instrText>
      </w:r>
      <w:r>
        <w:rPr>
          <w:rFonts w:ascii="Times New Roman"/>
          <w:snapToGrid w:val="0"/>
          <w:color w:val="000000" w:themeColor="text1"/>
          <w:kern w:val="21"/>
          <w:highlight w:val="none"/>
          <w14:textFill>
            <w14:solidFill>
              <w14:schemeClr w14:val="tx1"/>
            </w14:solidFill>
          </w14:textFill>
        </w:rPr>
        <w:fldChar w:fldCharType="separate"/>
      </w:r>
      <w:r>
        <w:rPr>
          <w:rFonts w:hint="eastAsia" w:hAnsi="宋体" w:cs="宋体"/>
          <w:color w:val="000000" w:themeColor="text1"/>
          <w:highlight w:val="none"/>
          <w:lang w:val="en-US"/>
          <w14:textFill>
            <w14:solidFill>
              <w14:schemeClr w14:val="tx1"/>
            </w14:solidFill>
          </w14:textFill>
        </w:rPr>
        <w:t>③</w:t>
      </w:r>
      <w:r>
        <w:rPr>
          <w:rFonts w:ascii="Times New Roman"/>
          <w:snapToGrid w:val="0"/>
          <w:color w:val="000000" w:themeColor="text1"/>
          <w:kern w:val="21"/>
          <w:highlight w:val="none"/>
          <w14:textFill>
            <w14:solidFill>
              <w14:schemeClr w14:val="tx1"/>
            </w14:solidFill>
          </w14:textFill>
        </w:rPr>
        <w:fldChar w:fldCharType="end"/>
      </w:r>
      <w:r>
        <w:rPr>
          <w:rFonts w:ascii="Times New Roman"/>
          <w:snapToGrid w:val="0"/>
          <w:color w:val="000000" w:themeColor="text1"/>
          <w:kern w:val="21"/>
          <w:highlight w:val="none"/>
          <w:lang w:val="en-US"/>
          <w14:textFill>
            <w14:solidFill>
              <w14:schemeClr w14:val="tx1"/>
            </w14:solidFill>
          </w14:textFill>
        </w:rPr>
        <w:t>+</w:t>
      </w:r>
      <w:r>
        <w:rPr>
          <w:rFonts w:ascii="Times New Roman"/>
          <w:snapToGrid w:val="0"/>
          <w:color w:val="000000" w:themeColor="text1"/>
          <w:kern w:val="21"/>
          <w:highlight w:val="none"/>
          <w14:textFill>
            <w14:solidFill>
              <w14:schemeClr w14:val="tx1"/>
            </w14:solidFill>
          </w14:textFill>
        </w:rPr>
        <w:fldChar w:fldCharType="begin"/>
      </w:r>
      <w:r>
        <w:rPr>
          <w:rFonts w:ascii="Times New Roman"/>
          <w:snapToGrid w:val="0"/>
          <w:color w:val="000000" w:themeColor="text1"/>
          <w:kern w:val="21"/>
          <w:highlight w:val="none"/>
          <w:lang w:val="en-US"/>
          <w14:textFill>
            <w14:solidFill>
              <w14:schemeClr w14:val="tx1"/>
            </w14:solidFill>
          </w14:textFill>
        </w:rPr>
        <w:instrText xml:space="preserve"> = 4 \* GB3 \* MERGEFORMAT </w:instrText>
      </w:r>
      <w:r>
        <w:rPr>
          <w:rFonts w:ascii="Times New Roman"/>
          <w:snapToGrid w:val="0"/>
          <w:color w:val="000000" w:themeColor="text1"/>
          <w:kern w:val="21"/>
          <w:highlight w:val="none"/>
          <w14:textFill>
            <w14:solidFill>
              <w14:schemeClr w14:val="tx1"/>
            </w14:solidFill>
          </w14:textFill>
        </w:rPr>
        <w:fldChar w:fldCharType="separate"/>
      </w:r>
      <w:r>
        <w:rPr>
          <w:rFonts w:hint="eastAsia" w:hAnsi="宋体" w:cs="宋体"/>
          <w:color w:val="000000" w:themeColor="text1"/>
          <w:highlight w:val="none"/>
          <w:lang w:val="en-US"/>
          <w14:textFill>
            <w14:solidFill>
              <w14:schemeClr w14:val="tx1"/>
            </w14:solidFill>
          </w14:textFill>
        </w:rPr>
        <w:t>④</w:t>
      </w:r>
      <w:r>
        <w:rPr>
          <w:rFonts w:ascii="Times New Roman"/>
          <w:snapToGrid w:val="0"/>
          <w:color w:val="000000" w:themeColor="text1"/>
          <w:kern w:val="21"/>
          <w:highlight w:val="none"/>
          <w14:textFill>
            <w14:solidFill>
              <w14:schemeClr w14:val="tx1"/>
            </w14:solidFill>
          </w14:textFill>
        </w:rPr>
        <w:fldChar w:fldCharType="end"/>
      </w:r>
      <w:r>
        <w:rPr>
          <w:rFonts w:ascii="Times New Roman"/>
          <w:snapToGrid w:val="0"/>
          <w:color w:val="000000" w:themeColor="text1"/>
          <w:kern w:val="21"/>
          <w:highlight w:val="none"/>
          <w:lang w:val="en-US"/>
          <w14:textFill>
            <w14:solidFill>
              <w14:schemeClr w14:val="tx1"/>
            </w14:solidFill>
          </w14:textFill>
        </w:rPr>
        <w:t>-</w:t>
      </w:r>
      <w:r>
        <w:rPr>
          <w:rFonts w:ascii="Times New Roman"/>
          <w:snapToGrid w:val="0"/>
          <w:color w:val="000000" w:themeColor="text1"/>
          <w:kern w:val="21"/>
          <w:highlight w:val="none"/>
          <w14:textFill>
            <w14:solidFill>
              <w14:schemeClr w14:val="tx1"/>
            </w14:solidFill>
          </w14:textFill>
        </w:rPr>
        <w:fldChar w:fldCharType="begin"/>
      </w:r>
      <w:r>
        <w:rPr>
          <w:rFonts w:ascii="Times New Roman"/>
          <w:snapToGrid w:val="0"/>
          <w:color w:val="000000" w:themeColor="text1"/>
          <w:kern w:val="21"/>
          <w:highlight w:val="none"/>
          <w:lang w:val="en-US"/>
          <w14:textFill>
            <w14:solidFill>
              <w14:schemeClr w14:val="tx1"/>
            </w14:solidFill>
          </w14:textFill>
        </w:rPr>
        <w:instrText xml:space="preserve"> = 5 \* GB3 \* MERGEFORMAT </w:instrText>
      </w:r>
      <w:r>
        <w:rPr>
          <w:rFonts w:ascii="Times New Roman"/>
          <w:snapToGrid w:val="0"/>
          <w:color w:val="000000" w:themeColor="text1"/>
          <w:kern w:val="21"/>
          <w:highlight w:val="none"/>
          <w14:textFill>
            <w14:solidFill>
              <w14:schemeClr w14:val="tx1"/>
            </w14:solidFill>
          </w14:textFill>
        </w:rPr>
        <w:fldChar w:fldCharType="separate"/>
      </w:r>
      <w:r>
        <w:rPr>
          <w:rFonts w:hint="eastAsia" w:hAnsi="宋体" w:cs="宋体"/>
          <w:color w:val="000000" w:themeColor="text1"/>
          <w:highlight w:val="none"/>
          <w:lang w:val="en-US"/>
          <w14:textFill>
            <w14:solidFill>
              <w14:schemeClr w14:val="tx1"/>
            </w14:solidFill>
          </w14:textFill>
        </w:rPr>
        <w:t>⑤</w:t>
      </w:r>
      <w:r>
        <w:rPr>
          <w:rFonts w:ascii="Times New Roman"/>
          <w:snapToGrid w:val="0"/>
          <w:color w:val="000000" w:themeColor="text1"/>
          <w:kern w:val="21"/>
          <w:highlight w:val="none"/>
          <w14:textFill>
            <w14:solidFill>
              <w14:schemeClr w14:val="tx1"/>
            </w14:solidFill>
          </w14:textFill>
        </w:rPr>
        <w:fldChar w:fldCharType="end"/>
      </w:r>
      <w:r>
        <w:rPr>
          <w:rFonts w:ascii="Times New Roman"/>
          <w:snapToGrid w:val="0"/>
          <w:color w:val="000000" w:themeColor="text1"/>
          <w:kern w:val="21"/>
          <w:highlight w:val="none"/>
          <w:lang w:val="en-US"/>
          <w14:textFill>
            <w14:solidFill>
              <w14:schemeClr w14:val="tx1"/>
            </w14:solidFill>
          </w14:textFill>
        </w:rPr>
        <w:t>；</w:t>
      </w:r>
      <w:r>
        <w:rPr>
          <w:rFonts w:ascii="Times New Roman"/>
          <w:snapToGrid w:val="0"/>
          <w:color w:val="000000" w:themeColor="text1"/>
          <w:kern w:val="21"/>
          <w:highlight w:val="none"/>
          <w14:textFill>
            <w14:solidFill>
              <w14:schemeClr w14:val="tx1"/>
            </w14:solidFill>
          </w14:textFill>
        </w:rPr>
        <w:fldChar w:fldCharType="begin"/>
      </w:r>
      <w:r>
        <w:rPr>
          <w:rFonts w:ascii="Times New Roman"/>
          <w:snapToGrid w:val="0"/>
          <w:color w:val="000000" w:themeColor="text1"/>
          <w:kern w:val="21"/>
          <w:highlight w:val="none"/>
          <w:lang w:val="en-US"/>
          <w14:textFill>
            <w14:solidFill>
              <w14:schemeClr w14:val="tx1"/>
            </w14:solidFill>
          </w14:textFill>
        </w:rPr>
        <w:instrText xml:space="preserve"> = 7 \* GB3 \* MERGEFORMAT </w:instrText>
      </w:r>
      <w:r>
        <w:rPr>
          <w:rFonts w:ascii="Times New Roman"/>
          <w:snapToGrid w:val="0"/>
          <w:color w:val="000000" w:themeColor="text1"/>
          <w:kern w:val="21"/>
          <w:highlight w:val="none"/>
          <w14:textFill>
            <w14:solidFill>
              <w14:schemeClr w14:val="tx1"/>
            </w14:solidFill>
          </w14:textFill>
        </w:rPr>
        <w:fldChar w:fldCharType="separate"/>
      </w:r>
      <w:r>
        <w:rPr>
          <w:rFonts w:hint="eastAsia" w:hAnsi="宋体" w:cs="宋体"/>
          <w:color w:val="000000" w:themeColor="text1"/>
          <w:highlight w:val="none"/>
          <w:lang w:val="en-US"/>
          <w14:textFill>
            <w14:solidFill>
              <w14:schemeClr w14:val="tx1"/>
            </w14:solidFill>
          </w14:textFill>
        </w:rPr>
        <w:t>⑦</w:t>
      </w:r>
      <w:r>
        <w:rPr>
          <w:rFonts w:ascii="Times New Roman"/>
          <w:snapToGrid w:val="0"/>
          <w:color w:val="000000" w:themeColor="text1"/>
          <w:kern w:val="21"/>
          <w:highlight w:val="none"/>
          <w14:textFill>
            <w14:solidFill>
              <w14:schemeClr w14:val="tx1"/>
            </w14:solidFill>
          </w14:textFill>
        </w:rPr>
        <w:fldChar w:fldCharType="end"/>
      </w:r>
      <w:r>
        <w:rPr>
          <w:rFonts w:ascii="Times New Roman"/>
          <w:snapToGrid w:val="0"/>
          <w:color w:val="000000" w:themeColor="text1"/>
          <w:kern w:val="21"/>
          <w:highlight w:val="none"/>
          <w:lang w:val="en-US"/>
          <w14:textFill>
            <w14:solidFill>
              <w14:schemeClr w14:val="tx1"/>
            </w14:solidFill>
          </w14:textFill>
        </w:rPr>
        <w:t>=</w:t>
      </w:r>
      <w:r>
        <w:rPr>
          <w:rFonts w:ascii="Times New Roman"/>
          <w:snapToGrid w:val="0"/>
          <w:color w:val="000000" w:themeColor="text1"/>
          <w:kern w:val="21"/>
          <w:highlight w:val="none"/>
          <w14:textFill>
            <w14:solidFill>
              <w14:schemeClr w14:val="tx1"/>
            </w14:solidFill>
          </w14:textFill>
        </w:rPr>
        <w:fldChar w:fldCharType="begin"/>
      </w:r>
      <w:r>
        <w:rPr>
          <w:rFonts w:ascii="Times New Roman"/>
          <w:snapToGrid w:val="0"/>
          <w:color w:val="000000" w:themeColor="text1"/>
          <w:kern w:val="21"/>
          <w:highlight w:val="none"/>
          <w:lang w:val="en-US"/>
          <w14:textFill>
            <w14:solidFill>
              <w14:schemeClr w14:val="tx1"/>
            </w14:solidFill>
          </w14:textFill>
        </w:rPr>
        <w:instrText xml:space="preserve"> = 6 \* GB3 \* MERGEFORMAT </w:instrText>
      </w:r>
      <w:r>
        <w:rPr>
          <w:rFonts w:ascii="Times New Roman"/>
          <w:snapToGrid w:val="0"/>
          <w:color w:val="000000" w:themeColor="text1"/>
          <w:kern w:val="21"/>
          <w:highlight w:val="none"/>
          <w14:textFill>
            <w14:solidFill>
              <w14:schemeClr w14:val="tx1"/>
            </w14:solidFill>
          </w14:textFill>
        </w:rPr>
        <w:fldChar w:fldCharType="separate"/>
      </w:r>
      <w:r>
        <w:rPr>
          <w:rFonts w:hint="eastAsia" w:hAnsi="宋体" w:cs="宋体"/>
          <w:color w:val="000000" w:themeColor="text1"/>
          <w:highlight w:val="none"/>
          <w:lang w:val="en-US"/>
          <w14:textFill>
            <w14:solidFill>
              <w14:schemeClr w14:val="tx1"/>
            </w14:solidFill>
          </w14:textFill>
        </w:rPr>
        <w:t>⑥</w:t>
      </w:r>
      <w:r>
        <w:rPr>
          <w:rFonts w:ascii="Times New Roman"/>
          <w:snapToGrid w:val="0"/>
          <w:color w:val="000000" w:themeColor="text1"/>
          <w:kern w:val="21"/>
          <w:highlight w:val="none"/>
          <w14:textFill>
            <w14:solidFill>
              <w14:schemeClr w14:val="tx1"/>
            </w14:solidFill>
          </w14:textFill>
        </w:rPr>
        <w:fldChar w:fldCharType="end"/>
      </w:r>
      <w:r>
        <w:rPr>
          <w:rFonts w:ascii="Times New Roman"/>
          <w:snapToGrid w:val="0"/>
          <w:color w:val="000000" w:themeColor="text1"/>
          <w:kern w:val="21"/>
          <w:highlight w:val="none"/>
          <w:lang w:val="en-US"/>
          <w14:textFill>
            <w14:solidFill>
              <w14:schemeClr w14:val="tx1"/>
            </w14:solidFill>
          </w14:textFill>
        </w:rPr>
        <w:t>-</w:t>
      </w:r>
      <w:r>
        <w:rPr>
          <w:rFonts w:ascii="Times New Roman"/>
          <w:snapToGrid w:val="0"/>
          <w:color w:val="000000" w:themeColor="text1"/>
          <w:kern w:val="21"/>
          <w:highlight w:val="none"/>
          <w14:textFill>
            <w14:solidFill>
              <w14:schemeClr w14:val="tx1"/>
            </w14:solidFill>
          </w14:textFill>
        </w:rPr>
        <w:fldChar w:fldCharType="begin"/>
      </w:r>
      <w:r>
        <w:rPr>
          <w:rFonts w:ascii="Times New Roman"/>
          <w:snapToGrid w:val="0"/>
          <w:color w:val="000000" w:themeColor="text1"/>
          <w:kern w:val="21"/>
          <w:highlight w:val="none"/>
          <w:lang w:val="en-US"/>
          <w14:textFill>
            <w14:solidFill>
              <w14:schemeClr w14:val="tx1"/>
            </w14:solidFill>
          </w14:textFill>
        </w:rPr>
        <w:instrText xml:space="preserve"> = 1 \* GB3 \* MERGEFORMAT </w:instrText>
      </w:r>
      <w:r>
        <w:rPr>
          <w:rFonts w:ascii="Times New Roman"/>
          <w:snapToGrid w:val="0"/>
          <w:color w:val="000000" w:themeColor="text1"/>
          <w:kern w:val="21"/>
          <w:highlight w:val="none"/>
          <w14:textFill>
            <w14:solidFill>
              <w14:schemeClr w14:val="tx1"/>
            </w14:solidFill>
          </w14:textFill>
        </w:rPr>
        <w:fldChar w:fldCharType="separate"/>
      </w:r>
      <w:r>
        <w:rPr>
          <w:rFonts w:hint="eastAsia" w:hAnsi="宋体" w:cs="宋体"/>
          <w:color w:val="000000" w:themeColor="text1"/>
          <w:highlight w:val="none"/>
          <w:lang w:val="en-US"/>
          <w14:textFill>
            <w14:solidFill>
              <w14:schemeClr w14:val="tx1"/>
            </w14:solidFill>
          </w14:textFill>
        </w:rPr>
        <w:t>①</w:t>
      </w:r>
      <w:r>
        <w:rPr>
          <w:rFonts w:ascii="Times New Roman"/>
          <w:snapToGrid w:val="0"/>
          <w:color w:val="000000" w:themeColor="text1"/>
          <w:kern w:val="21"/>
          <w:highlight w:val="none"/>
          <w14:textFill>
            <w14:solidFill>
              <w14:schemeClr w14:val="tx1"/>
            </w14:solidFill>
          </w14:textFill>
        </w:rPr>
        <w:fldChar w:fldCharType="end"/>
      </w:r>
      <w:bookmarkEnd w:id="42"/>
    </w:p>
    <w:sectPr>
      <w:headerReference r:id="rId16" w:type="default"/>
      <w:pgSz w:w="16838" w:h="11906" w:orient="landscape"/>
      <w:pgMar w:top="1134" w:right="1701" w:bottom="1134" w:left="1701" w:header="851" w:footer="851" w:gutter="0"/>
      <w:pgNumType w:fmt="numberInDash"/>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modern"/>
    <w:pitch w:val="default"/>
    <w:sig w:usb0="E10002FF" w:usb1="4000FCFF" w:usb2="00000009" w:usb3="00000000" w:csb0="6000019F" w:csb1="DFD70000"/>
  </w:font>
  <w:font w:name="TimesNewRoman">
    <w:altName w:val="Times New Roman"/>
    <w:panose1 w:val="00000000000000000000"/>
    <w:charset w:val="00"/>
    <w:family w:val="auto"/>
    <w:pitch w:val="default"/>
    <w:sig w:usb0="00000000" w:usb1="00000000" w:usb2="00000010" w:usb3="00000000" w:csb0="00040001" w:csb1="00000000"/>
  </w:font>
  <w:font w:name="华文中宋">
    <w:altName w:val="宋体"/>
    <w:panose1 w:val="02010600040101010101"/>
    <w:charset w:val="86"/>
    <w:family w:val="auto"/>
    <w:pitch w:val="default"/>
    <w:sig w:usb0="00000000" w:usb1="00000000" w:usb2="00000010" w:usb3="00000000" w:csb0="0004009F" w:csb1="00000000"/>
  </w:font>
  <w:font w:name="ºÚÌå">
    <w:altName w:val="Arial"/>
    <w:panose1 w:val="00000000000000000000"/>
    <w:charset w:val="00"/>
    <w:family w:val="swiss"/>
    <w:pitch w:val="default"/>
    <w:sig w:usb0="00000000" w:usb1="00000000" w:usb2="00000000" w:usb3="00000000" w:csb0="0000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汉鼎简书宋">
    <w:altName w:val="宋体"/>
    <w:panose1 w:val="00000000000000000000"/>
    <w:charset w:val="86"/>
    <w:family w:val="modern"/>
    <w:pitch w:val="default"/>
    <w:sig w:usb0="00000000" w:usb1="00000000" w:usb2="00000010" w:usb3="00000000" w:csb0="00040000" w:csb1="00000000"/>
  </w:font>
  <w:font w:name="”“Times New Roman”“">
    <w:altName w:val="宋体"/>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华文细黑">
    <w:altName w:val="微软雅黑"/>
    <w:panose1 w:val="02010600040101010101"/>
    <w:charset w:val="86"/>
    <w:family w:val="auto"/>
    <w:pitch w:val="default"/>
    <w:sig w:usb0="00000000" w:usb1="00000000" w:usb2="00000010" w:usb3="00000000" w:csb0="0004009F" w:csb1="00000000"/>
  </w:font>
  <w:font w:name="方正姚体">
    <w:altName w:val="宋体"/>
    <w:panose1 w:val="02010601030101010101"/>
    <w:charset w:val="86"/>
    <w:family w:val="auto"/>
    <w:pitch w:val="default"/>
    <w:sig w:usb0="00000000" w:usb1="00000000" w:usb2="00000010" w:usb3="00000000" w:csb0="00040000" w:csb1="00000000"/>
  </w:font>
  <w:font w:name="TimesNewRomanPS-BoldMT">
    <w:altName w:val="微软雅黑"/>
    <w:panose1 w:val="00000000000000000000"/>
    <w:charset w:val="00"/>
    <w:family w:val="auto"/>
    <w:pitch w:val="default"/>
    <w:sig w:usb0="00000000" w:usb1="00000000" w:usb2="00000010" w:usb3="00000000" w:csb0="00040000" w:csb1="00000000"/>
  </w:font>
  <w:font w:name="华文楷体">
    <w:altName w:val="宋体"/>
    <w:panose1 w:val="02010600040101010101"/>
    <w:charset w:val="86"/>
    <w:family w:val="auto"/>
    <w:pitch w:val="default"/>
    <w:sig w:usb0="00000000" w:usb1="00000000" w:usb2="00000010" w:usb3="00000000" w:csb0="0004009F" w:csb1="00000000"/>
  </w:font>
  <w:font w:name="Wingdings 2">
    <w:altName w:val="Wingdings"/>
    <w:panose1 w:val="05020102010507070707"/>
    <w:charset w:val="02"/>
    <w:family w:val="roman"/>
    <w:pitch w:val="default"/>
    <w:sig w:usb0="00000000" w:usb1="00000000" w:usb2="00000000" w:usb3="00000000" w:csb0="80000000" w:csb1="00000000"/>
  </w:font>
  <w:font w:name="Segoe UI">
    <w:panose1 w:val="020B0502040204020203"/>
    <w:charset w:val="00"/>
    <w:family w:val="swiss"/>
    <w:pitch w:val="default"/>
    <w:sig w:usb0="E10022FF" w:usb1="C000E47F" w:usb2="00000029" w:usb3="00000000" w:csb0="200001DF" w:csb1="20000000"/>
  </w:font>
  <w:font w:name="Cambria Math">
    <w:panose1 w:val="02040503050406030204"/>
    <w:charset w:val="00"/>
    <w:family w:val="roman"/>
    <w:pitch w:val="default"/>
    <w:sig w:usb0="E00002FF" w:usb1="420024FF" w:usb2="00000000" w:usb3="00000000" w:csb0="2000019F" w:csb1="00000000"/>
  </w:font>
  <w:font w:name="Kingsoft UE">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Wingdings 2">
    <w:altName w:val="Wingdings"/>
    <w:panose1 w:val="00000000000000000000"/>
    <w:charset w:val="00"/>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3CCB0">
    <w:pPr>
      <w:pStyle w:val="35"/>
      <w:ind w:right="360" w:firstLine="360"/>
      <w:jc w:val="center"/>
    </w:pPr>
  </w:p>
  <w:p w14:paraId="01E0497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5CD41">
    <w:pPr>
      <w:pStyle w:val="35"/>
      <w:framePr w:wrap="around" w:vAnchor="text" w:hAnchor="margin" w:xAlign="center" w:y="1"/>
      <w:rPr>
        <w:rStyle w:val="58"/>
      </w:rPr>
    </w:pPr>
    <w:r>
      <w:fldChar w:fldCharType="begin"/>
    </w:r>
    <w:r>
      <w:rPr>
        <w:rStyle w:val="58"/>
      </w:rPr>
      <w:instrText xml:space="preserve">PAGE  </w:instrText>
    </w:r>
    <w:r>
      <w:fldChar w:fldCharType="separate"/>
    </w:r>
    <w:r>
      <w:rPr>
        <w:rStyle w:val="58"/>
      </w:rPr>
      <w:t>- 1 -</w:t>
    </w:r>
    <w:r>
      <w:fldChar w:fldCharType="end"/>
    </w:r>
  </w:p>
  <w:p w14:paraId="2CE01BD8">
    <w:pPr>
      <w:pStyle w:val="35"/>
      <w:ind w:right="360" w:firstLine="360"/>
    </w:pPr>
  </w:p>
  <w:p w14:paraId="2C98F02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BE84A">
    <w:pPr>
      <w:pStyle w:val="35"/>
    </w:pPr>
  </w:p>
  <w:p w14:paraId="32AB69E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9FEBD">
    <w:pPr>
      <w:pStyle w:val="3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7B5D2">
    <w:pPr>
      <w:pStyle w:val="35"/>
      <w:jc w:val="center"/>
    </w:pPr>
    <w:r>
      <w:fldChar w:fldCharType="begin"/>
    </w:r>
    <w:r>
      <w:instrText xml:space="preserve">PAGE   \* MERGEFORMAT</w:instrText>
    </w:r>
    <w:r>
      <w:fldChar w:fldCharType="separate"/>
    </w:r>
    <w:r>
      <w:t>- 72 -</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D7EA4">
    <w:pPr>
      <w:pStyle w:val="3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B735A">
    <w:pPr>
      <w:pStyle w:val="36"/>
    </w:pPr>
  </w:p>
  <w:p w14:paraId="4B2512A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C3CFC">
    <w:pPr>
      <w:pStyle w:val="36"/>
      <w:pBdr>
        <w:bottom w:val="single" w:color="auto" w:sz="6" w:space="4"/>
      </w:pBdr>
      <w:jc w:val="right"/>
      <w:rPr>
        <w:color w:val="000000" w:themeColor="text1"/>
        <w14:textFill>
          <w14:solidFill>
            <w14:schemeClr w14:val="tx1"/>
          </w14:solidFill>
        </w14:textFill>
      </w:rPr>
    </w:pPr>
    <w:r>
      <w:rPr>
        <w:rFonts w:hint="eastAsia"/>
      </w:rPr>
      <w:t xml:space="preserve">               </w:t>
    </w:r>
    <w:r>
      <w:rPr>
        <w:rFonts w:hint="eastAsia"/>
        <w:color w:val="000000" w:themeColor="text1"/>
        <w14:textFill>
          <w14:solidFill>
            <w14:schemeClr w14:val="tx1"/>
          </w14:solidFill>
        </w14:textFill>
      </w:rPr>
      <w:t>一、建设项目基本情况</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F6422">
    <w:pPr>
      <w:pStyle w:val="36"/>
      <w:pBdr>
        <w:bottom w:val="single" w:color="auto" w:sz="6" w:space="4"/>
      </w:pBdr>
      <w:jc w:val="right"/>
      <w:rPr>
        <w:color w:val="000000" w:themeColor="text1"/>
        <w14:textFill>
          <w14:solidFill>
            <w14:schemeClr w14:val="tx1"/>
          </w14:solidFill>
        </w14:textFill>
      </w:rPr>
    </w:pPr>
    <w:r>
      <w:rPr>
        <w:rFonts w:hint="eastAsia"/>
      </w:rPr>
      <w:t xml:space="preserve">               </w:t>
    </w:r>
    <w:r>
      <w:rPr>
        <w:rFonts w:hint="eastAsia"/>
        <w:color w:val="000000" w:themeColor="text1"/>
        <w14:textFill>
          <w14:solidFill>
            <w14:schemeClr w14:val="tx1"/>
          </w14:solidFill>
        </w14:textFill>
      </w:rPr>
      <w:t>二、建设项目工程分析</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BAB4D">
    <w:pPr>
      <w:pStyle w:val="36"/>
      <w:jc w:val="right"/>
    </w:pPr>
    <w:r>
      <w:rPr>
        <w:rFonts w:hint="eastAsia"/>
      </w:rPr>
      <w:t>三、区域环境质量现状、环境保护目标及评价标准</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169FD">
    <w:pPr>
      <w:pStyle w:val="36"/>
      <w:jc w:val="right"/>
    </w:pPr>
    <w:r>
      <w:rPr>
        <w:rFonts w:hint="eastAsia"/>
      </w:rPr>
      <w:t>四、主要环境影响和保护措施</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BDC42">
    <w:pPr>
      <w:pStyle w:val="36"/>
      <w:jc w:val="right"/>
    </w:pPr>
    <w:r>
      <w:rPr>
        <w:rFonts w:hint="eastAsia"/>
        <w:lang w:val="en-US"/>
      </w:rPr>
      <w:t>五、环境保护措施监督检查清单</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4EA48">
    <w:pPr>
      <w:pStyle w:val="36"/>
      <w:jc w:val="right"/>
    </w:pPr>
    <w:r>
      <w:rPr>
        <w:rFonts w:hint="eastAsia"/>
        <w:lang w:val="en-US"/>
      </w:rPr>
      <w:t>六、结论</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7FA8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9FA8C7"/>
    <w:multiLevelType w:val="singleLevel"/>
    <w:tmpl w:val="829FA8C7"/>
    <w:lvl w:ilvl="0" w:tentative="0">
      <w:start w:val="1"/>
      <w:numFmt w:val="decimal"/>
      <w:pStyle w:val="421"/>
      <w:suff w:val="nothing"/>
      <w:lvlText w:val="%1"/>
      <w:lvlJc w:val="left"/>
      <w:pPr>
        <w:tabs>
          <w:tab w:val="left" w:pos="6229"/>
        </w:tabs>
      </w:pPr>
      <w:rPr>
        <w:rFonts w:hint="default" w:ascii="Times New Roman" w:hAnsi="Times New Roman" w:eastAsia="宋体" w:cs="仿宋_GB2312"/>
      </w:rPr>
    </w:lvl>
  </w:abstractNum>
  <w:abstractNum w:abstractNumId="1">
    <w:nsid w:val="A8DEA759"/>
    <w:multiLevelType w:val="singleLevel"/>
    <w:tmpl w:val="A8DEA759"/>
    <w:lvl w:ilvl="0" w:tentative="0">
      <w:start w:val="1"/>
      <w:numFmt w:val="decimal"/>
      <w:suff w:val="nothing"/>
      <w:lvlText w:val="%1"/>
      <w:lvlJc w:val="left"/>
      <w:pPr>
        <w:ind w:left="425" w:hanging="425"/>
      </w:pPr>
      <w:rPr>
        <w:rFonts w:hint="default"/>
      </w:rPr>
    </w:lvl>
  </w:abstractNum>
  <w:abstractNum w:abstractNumId="2">
    <w:nsid w:val="CFDC95EB"/>
    <w:multiLevelType w:val="singleLevel"/>
    <w:tmpl w:val="CFDC95EB"/>
    <w:lvl w:ilvl="0" w:tentative="0">
      <w:start w:val="1"/>
      <w:numFmt w:val="decimal"/>
      <w:suff w:val="nothing"/>
      <w:lvlText w:val="%1"/>
      <w:lvlJc w:val="left"/>
      <w:pPr>
        <w:ind w:left="425" w:hanging="425"/>
      </w:pPr>
      <w:rPr>
        <w:rFonts w:hint="default"/>
      </w:rPr>
    </w:lvl>
  </w:abstractNum>
  <w:abstractNum w:abstractNumId="3">
    <w:nsid w:val="D1C3826A"/>
    <w:multiLevelType w:val="singleLevel"/>
    <w:tmpl w:val="D1C3826A"/>
    <w:lvl w:ilvl="0" w:tentative="0">
      <w:start w:val="1"/>
      <w:numFmt w:val="decimal"/>
      <w:suff w:val="nothing"/>
      <w:lvlText w:val="%1、"/>
      <w:lvlJc w:val="left"/>
    </w:lvl>
  </w:abstractNum>
  <w:abstractNum w:abstractNumId="4">
    <w:nsid w:val="D4544336"/>
    <w:multiLevelType w:val="singleLevel"/>
    <w:tmpl w:val="D4544336"/>
    <w:lvl w:ilvl="0" w:tentative="0">
      <w:start w:val="1"/>
      <w:numFmt w:val="decimal"/>
      <w:lvlText w:val="%1、"/>
      <w:lvlJc w:val="left"/>
      <w:pPr>
        <w:ind w:left="440" w:hanging="440"/>
      </w:pPr>
      <w:rPr>
        <w:rFonts w:hint="eastAsia"/>
      </w:rPr>
    </w:lvl>
  </w:abstractNum>
  <w:abstractNum w:abstractNumId="5">
    <w:nsid w:val="FFFFFF89"/>
    <w:multiLevelType w:val="singleLevel"/>
    <w:tmpl w:val="FFFFFF89"/>
    <w:lvl w:ilvl="0" w:tentative="0">
      <w:start w:val="1"/>
      <w:numFmt w:val="bullet"/>
      <w:pStyle w:val="17"/>
      <w:lvlText w:val=""/>
      <w:lvlJc w:val="left"/>
      <w:pPr>
        <w:tabs>
          <w:tab w:val="left" w:pos="360"/>
        </w:tabs>
        <w:ind w:left="360" w:hanging="360" w:hangingChars="200"/>
      </w:pPr>
      <w:rPr>
        <w:rFonts w:hint="default" w:ascii="Wingdings" w:hAnsi="Wingdings"/>
      </w:rPr>
    </w:lvl>
  </w:abstractNum>
  <w:abstractNum w:abstractNumId="6">
    <w:nsid w:val="1CF64FBF"/>
    <w:multiLevelType w:val="multilevel"/>
    <w:tmpl w:val="1CF64FBF"/>
    <w:lvl w:ilvl="0" w:tentative="0">
      <w:start w:val="7"/>
      <w:numFmt w:val="japaneseCounting"/>
      <w:pStyle w:val="387"/>
      <w:lvlText w:val="%1、"/>
      <w:lvlJc w:val="left"/>
      <w:pPr>
        <w:ind w:left="510" w:hanging="510"/>
      </w:pPr>
      <w:rPr>
        <w:rFonts w:hint="default"/>
        <w:lang w:val="en-US"/>
      </w:rPr>
    </w:lvl>
    <w:lvl w:ilvl="1" w:tentative="0">
      <w:start w:val="7"/>
      <w:numFmt w:val="decimal"/>
      <w:suff w:val="nothing"/>
      <w:lvlText w:val="%2、"/>
      <w:lvlJc w:val="left"/>
      <w:pPr>
        <w:ind w:left="927" w:hanging="360"/>
      </w:pPr>
      <w:rPr>
        <w:rFonts w:hint="default"/>
      </w:rPr>
    </w:lvl>
    <w:lvl w:ilvl="2" w:tentative="0">
      <w:start w:val="1"/>
      <w:numFmt w:val="decimal"/>
      <w:suff w:val="space"/>
      <w:lvlText w:val="%3、"/>
      <w:lvlJc w:val="left"/>
      <w:pPr>
        <w:ind w:left="567" w:firstLine="0"/>
      </w:pPr>
      <w:rPr>
        <w:rFonts w:hint="default"/>
        <w:b/>
      </w:rPr>
    </w:lvl>
    <w:lvl w:ilvl="3" w:tentative="0">
      <w:start w:val="1"/>
      <w:numFmt w:val="decimalEnclosedCircle"/>
      <w:lvlText w:val="%4"/>
      <w:lvlJc w:val="left"/>
      <w:pPr>
        <w:ind w:left="1620" w:hanging="360"/>
      </w:pPr>
      <w:rPr>
        <w:rFonts w:hint="default"/>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263D3931"/>
    <w:multiLevelType w:val="multilevel"/>
    <w:tmpl w:val="263D3931"/>
    <w:lvl w:ilvl="0" w:tentative="0">
      <w:start w:val="1"/>
      <w:numFmt w:val="decimal"/>
      <w:suff w:val="nothing"/>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2D3C23EC"/>
    <w:multiLevelType w:val="multilevel"/>
    <w:tmpl w:val="2D3C23EC"/>
    <w:lvl w:ilvl="0" w:tentative="0">
      <w:start w:val="1"/>
      <w:numFmt w:val="decimal"/>
      <w:lvlText w:val="%1"/>
      <w:lvlJc w:val="left"/>
      <w:pPr>
        <w:ind w:left="0" w:firstLine="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
    <w:nsid w:val="357918B7"/>
    <w:multiLevelType w:val="multilevel"/>
    <w:tmpl w:val="357918B7"/>
    <w:lvl w:ilvl="0" w:tentative="0">
      <w:start w:val="1"/>
      <w:numFmt w:val="decimal"/>
      <w:pStyle w:val="593"/>
      <w:lvlText w:val="2.%1 "/>
      <w:lvlJc w:val="left"/>
      <w:pPr>
        <w:ind w:left="0" w:firstLine="0"/>
      </w:pPr>
      <w:rPr>
        <w:rFonts w:hint="eastAsia"/>
        <w:b/>
        <w:i w:val="0"/>
        <w:sz w:val="24"/>
      </w:rPr>
    </w:lvl>
    <w:lvl w:ilvl="1" w:tentative="0">
      <w:start w:val="1"/>
      <w:numFmt w:val="decimal"/>
      <w:pStyle w:val="594"/>
      <w:lvlText w:val="2.%2 "/>
      <w:lvlJc w:val="left"/>
      <w:pPr>
        <w:ind w:left="440" w:hanging="440"/>
      </w:pPr>
      <w:rPr>
        <w:rFonts w:hint="eastAsia"/>
      </w:rPr>
    </w:lvl>
    <w:lvl w:ilvl="2" w:tentative="0">
      <w:start w:val="1"/>
      <w:numFmt w:val="none"/>
      <w:pStyle w:val="595"/>
      <w:suff w:val="space"/>
      <w:lvlText w:val="2.1.1.1"/>
      <w:lvlJc w:val="left"/>
      <w:pPr>
        <w:ind w:left="0" w:firstLine="0"/>
      </w:pPr>
      <w:rPr>
        <w:rFonts w:hint="default" w:ascii="Times New Roman" w:hAnsi="Times New Roman" w:eastAsia="宋体"/>
        <w:b/>
        <w:i w:val="0"/>
        <w:sz w:val="24"/>
      </w:rPr>
    </w:lvl>
    <w:lvl w:ilvl="3" w:tentative="0">
      <w:start w:val="1"/>
      <w:numFmt w:val="none"/>
      <w:lvlText w:val=""/>
      <w:lvlJc w:val="left"/>
      <w:pPr>
        <w:ind w:left="0" w:firstLine="0"/>
      </w:pPr>
      <w:rPr>
        <w:rFonts w:hint="default" w:ascii="Times New Roman" w:hAnsi="Times New Roman" w:eastAsia="宋体"/>
        <w:b/>
        <w:i w:val="0"/>
      </w:rPr>
    </w:lvl>
    <w:lvl w:ilvl="4" w:tentative="0">
      <w:start w:val="1"/>
      <w:numFmt w:val="none"/>
      <w:suff w:val="space"/>
      <w:lvlText w:val=""/>
      <w:lvlJc w:val="left"/>
      <w:pPr>
        <w:ind w:left="0" w:firstLine="0"/>
      </w:pPr>
      <w:rPr>
        <w:rFonts w:hint="default" w:ascii="Times New Roman" w:hAnsi="Times New Roman" w:eastAsia="宋体"/>
        <w:b/>
        <w:i w:val="0"/>
        <w:sz w:val="24"/>
      </w:rPr>
    </w:lvl>
    <w:lvl w:ilvl="5" w:tentative="0">
      <w:start w:val="1"/>
      <w:numFmt w:val="none"/>
      <w:lvlText w:val=""/>
      <w:lvlJc w:val="left"/>
      <w:pPr>
        <w:ind w:left="0" w:firstLine="0"/>
      </w:pPr>
      <w:rPr>
        <w:rFonts w:hint="eastAsia"/>
      </w:rPr>
    </w:lvl>
    <w:lvl w:ilvl="6" w:tentative="0">
      <w:start w:val="1"/>
      <w:numFmt w:val="none"/>
      <w:lvlText w:val=""/>
      <w:lvlJc w:val="left"/>
      <w:pPr>
        <w:ind w:left="0" w:firstLine="0"/>
      </w:pPr>
      <w:rPr>
        <w:rFonts w:hint="eastAsia"/>
      </w:rPr>
    </w:lvl>
    <w:lvl w:ilvl="7" w:tentative="0">
      <w:start w:val="1"/>
      <w:numFmt w:val="none"/>
      <w:lvlText w:val=""/>
      <w:lvlJc w:val="left"/>
      <w:pPr>
        <w:ind w:left="0" w:firstLine="0"/>
      </w:pPr>
      <w:rPr>
        <w:rFonts w:hint="eastAsia"/>
      </w:rPr>
    </w:lvl>
    <w:lvl w:ilvl="8" w:tentative="0">
      <w:start w:val="1"/>
      <w:numFmt w:val="none"/>
      <w:lvlText w:val=""/>
      <w:lvlJc w:val="left"/>
      <w:pPr>
        <w:ind w:left="0" w:firstLine="0"/>
      </w:pPr>
      <w:rPr>
        <w:rFonts w:hint="eastAsia"/>
      </w:rPr>
    </w:lvl>
  </w:abstractNum>
  <w:abstractNum w:abstractNumId="10">
    <w:nsid w:val="56D45AE2"/>
    <w:multiLevelType w:val="singleLevel"/>
    <w:tmpl w:val="56D45AE2"/>
    <w:lvl w:ilvl="0" w:tentative="0">
      <w:start w:val="1"/>
      <w:numFmt w:val="decimal"/>
      <w:lvlText w:val="（%1）"/>
      <w:lvlJc w:val="left"/>
      <w:pPr>
        <w:ind w:left="440" w:hanging="440"/>
      </w:pPr>
    </w:lvl>
  </w:abstractNum>
  <w:abstractNum w:abstractNumId="11">
    <w:nsid w:val="6000D87A"/>
    <w:multiLevelType w:val="singleLevel"/>
    <w:tmpl w:val="6000D87A"/>
    <w:lvl w:ilvl="0" w:tentative="0">
      <w:start w:val="1"/>
      <w:numFmt w:val="decimal"/>
      <w:suff w:val="nothing"/>
      <w:lvlText w:val="%1、"/>
      <w:lvlJc w:val="left"/>
    </w:lvl>
  </w:abstractNum>
  <w:abstractNum w:abstractNumId="12">
    <w:nsid w:val="6A7076CE"/>
    <w:multiLevelType w:val="singleLevel"/>
    <w:tmpl w:val="6A7076CE"/>
    <w:lvl w:ilvl="0" w:tentative="0">
      <w:start w:val="2"/>
      <w:numFmt w:val="decimal"/>
      <w:suff w:val="nothing"/>
      <w:lvlText w:val="（%1）"/>
      <w:lvlJc w:val="left"/>
    </w:lvl>
  </w:abstractNum>
  <w:abstractNum w:abstractNumId="13">
    <w:nsid w:val="6EF5E025"/>
    <w:multiLevelType w:val="singleLevel"/>
    <w:tmpl w:val="6EF5E025"/>
    <w:lvl w:ilvl="0" w:tentative="0">
      <w:start w:val="1"/>
      <w:numFmt w:val="decimal"/>
      <w:suff w:val="nothing"/>
      <w:lvlText w:val="%1、"/>
      <w:lvlJc w:val="left"/>
    </w:lvl>
  </w:abstractNum>
  <w:abstractNum w:abstractNumId="14">
    <w:nsid w:val="7F017227"/>
    <w:multiLevelType w:val="singleLevel"/>
    <w:tmpl w:val="7F017227"/>
    <w:lvl w:ilvl="0" w:tentative="0">
      <w:start w:val="2"/>
      <w:numFmt w:val="decimal"/>
      <w:suff w:val="nothing"/>
      <w:lvlText w:val="%1、"/>
      <w:lvlJc w:val="left"/>
    </w:lvl>
  </w:abstractNum>
  <w:num w:numId="1">
    <w:abstractNumId w:val="5"/>
  </w:num>
  <w:num w:numId="2">
    <w:abstractNumId w:val="6"/>
  </w:num>
  <w:num w:numId="3">
    <w:abstractNumId w:val="0"/>
  </w:num>
  <w:num w:numId="4">
    <w:abstractNumId w:val="9"/>
  </w:num>
  <w:num w:numId="5">
    <w:abstractNumId w:val="14"/>
  </w:num>
  <w:num w:numId="6">
    <w:abstractNumId w:val="11"/>
  </w:num>
  <w:num w:numId="7">
    <w:abstractNumId w:val="12"/>
  </w:num>
  <w:num w:numId="8">
    <w:abstractNumId w:val="13"/>
  </w:num>
  <w:num w:numId="9">
    <w:abstractNumId w:val="8"/>
  </w:num>
  <w:num w:numId="10">
    <w:abstractNumId w:val="4"/>
  </w:num>
  <w:num w:numId="11">
    <w:abstractNumId w:val="7"/>
  </w:num>
  <w:num w:numId="12">
    <w:abstractNumId w:val="2"/>
  </w:num>
  <w:num w:numId="13">
    <w:abstractNumId w:val="1"/>
  </w:num>
  <w:num w:numId="14">
    <w:abstractNumId w:val="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displayBackgroundShape w:val="1"/>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0"/>
  <w:displayHorizontalDrawingGridEvery w:val="1"/>
  <w:displayVerticalDrawingGridEvery w:val="1"/>
  <w:noPunctuationKerning w:val="1"/>
  <w:characterSpacingControl w:val="doNotCompress"/>
  <w:compat>
    <w:balanceSingleByteDoubleByteWidth/>
    <w:doNotLeaveBackslashAlon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FmZmUwNWM3NGRlZTg3NTRlMGE3NGM1MjQ5MTA3ZWEifQ=="/>
  </w:docVars>
  <w:rsids>
    <w:rsidRoot w:val="00172A27"/>
    <w:rsid w:val="000000DF"/>
    <w:rsid w:val="00000506"/>
    <w:rsid w:val="00000599"/>
    <w:rsid w:val="00000923"/>
    <w:rsid w:val="00000B23"/>
    <w:rsid w:val="00000BB9"/>
    <w:rsid w:val="00000D79"/>
    <w:rsid w:val="000011F6"/>
    <w:rsid w:val="0000130D"/>
    <w:rsid w:val="00001A52"/>
    <w:rsid w:val="00001C42"/>
    <w:rsid w:val="00002319"/>
    <w:rsid w:val="000024DA"/>
    <w:rsid w:val="00002905"/>
    <w:rsid w:val="00003330"/>
    <w:rsid w:val="0000334D"/>
    <w:rsid w:val="00003619"/>
    <w:rsid w:val="00003622"/>
    <w:rsid w:val="00004543"/>
    <w:rsid w:val="000051F0"/>
    <w:rsid w:val="000060B3"/>
    <w:rsid w:val="000065B3"/>
    <w:rsid w:val="000067D1"/>
    <w:rsid w:val="00006CB7"/>
    <w:rsid w:val="00007038"/>
    <w:rsid w:val="0000747F"/>
    <w:rsid w:val="0000779F"/>
    <w:rsid w:val="0000780A"/>
    <w:rsid w:val="000078C0"/>
    <w:rsid w:val="00007D63"/>
    <w:rsid w:val="00007EF2"/>
    <w:rsid w:val="00007FAF"/>
    <w:rsid w:val="000106B0"/>
    <w:rsid w:val="00010843"/>
    <w:rsid w:val="00010B2E"/>
    <w:rsid w:val="000112AE"/>
    <w:rsid w:val="0001234E"/>
    <w:rsid w:val="00012844"/>
    <w:rsid w:val="00012DA9"/>
    <w:rsid w:val="000134E4"/>
    <w:rsid w:val="000138A5"/>
    <w:rsid w:val="00013E54"/>
    <w:rsid w:val="0001406C"/>
    <w:rsid w:val="00014322"/>
    <w:rsid w:val="000143EE"/>
    <w:rsid w:val="0001524D"/>
    <w:rsid w:val="00015354"/>
    <w:rsid w:val="00015682"/>
    <w:rsid w:val="000158D3"/>
    <w:rsid w:val="00015BFD"/>
    <w:rsid w:val="00016D76"/>
    <w:rsid w:val="00017542"/>
    <w:rsid w:val="0001779C"/>
    <w:rsid w:val="000179BD"/>
    <w:rsid w:val="00017EBB"/>
    <w:rsid w:val="00020644"/>
    <w:rsid w:val="00020865"/>
    <w:rsid w:val="00021660"/>
    <w:rsid w:val="0002168F"/>
    <w:rsid w:val="00022291"/>
    <w:rsid w:val="00022295"/>
    <w:rsid w:val="00022437"/>
    <w:rsid w:val="0002303E"/>
    <w:rsid w:val="000238FC"/>
    <w:rsid w:val="00023EDD"/>
    <w:rsid w:val="00024014"/>
    <w:rsid w:val="0002451D"/>
    <w:rsid w:val="00024B07"/>
    <w:rsid w:val="00024ED1"/>
    <w:rsid w:val="000250CF"/>
    <w:rsid w:val="00025477"/>
    <w:rsid w:val="00025BEF"/>
    <w:rsid w:val="00025C77"/>
    <w:rsid w:val="00025C7C"/>
    <w:rsid w:val="00026A16"/>
    <w:rsid w:val="00026C38"/>
    <w:rsid w:val="00027372"/>
    <w:rsid w:val="00027430"/>
    <w:rsid w:val="000275C5"/>
    <w:rsid w:val="00027A7B"/>
    <w:rsid w:val="00027E6F"/>
    <w:rsid w:val="00027F38"/>
    <w:rsid w:val="000301D0"/>
    <w:rsid w:val="000305F2"/>
    <w:rsid w:val="00030A43"/>
    <w:rsid w:val="000314D3"/>
    <w:rsid w:val="000315F6"/>
    <w:rsid w:val="00031B10"/>
    <w:rsid w:val="000326D4"/>
    <w:rsid w:val="00033121"/>
    <w:rsid w:val="0003393F"/>
    <w:rsid w:val="00033C38"/>
    <w:rsid w:val="00033CB5"/>
    <w:rsid w:val="00033D17"/>
    <w:rsid w:val="00034012"/>
    <w:rsid w:val="00034247"/>
    <w:rsid w:val="0003470B"/>
    <w:rsid w:val="00034E57"/>
    <w:rsid w:val="00035393"/>
    <w:rsid w:val="000354EC"/>
    <w:rsid w:val="000356AC"/>
    <w:rsid w:val="0003590A"/>
    <w:rsid w:val="000359D9"/>
    <w:rsid w:val="000360FA"/>
    <w:rsid w:val="00036418"/>
    <w:rsid w:val="00036729"/>
    <w:rsid w:val="00037460"/>
    <w:rsid w:val="00037700"/>
    <w:rsid w:val="0003779C"/>
    <w:rsid w:val="000378D5"/>
    <w:rsid w:val="00037D36"/>
    <w:rsid w:val="000409B8"/>
    <w:rsid w:val="00040C63"/>
    <w:rsid w:val="00041C67"/>
    <w:rsid w:val="00041D58"/>
    <w:rsid w:val="00041F73"/>
    <w:rsid w:val="00042309"/>
    <w:rsid w:val="00042553"/>
    <w:rsid w:val="000428C1"/>
    <w:rsid w:val="00042DDD"/>
    <w:rsid w:val="00043061"/>
    <w:rsid w:val="0004364B"/>
    <w:rsid w:val="00044A00"/>
    <w:rsid w:val="00044D2C"/>
    <w:rsid w:val="00045E77"/>
    <w:rsid w:val="00046047"/>
    <w:rsid w:val="000462A4"/>
    <w:rsid w:val="000462D7"/>
    <w:rsid w:val="0004646A"/>
    <w:rsid w:val="000500C7"/>
    <w:rsid w:val="000505A7"/>
    <w:rsid w:val="00050DB1"/>
    <w:rsid w:val="00051241"/>
    <w:rsid w:val="00051578"/>
    <w:rsid w:val="000526C3"/>
    <w:rsid w:val="000529F6"/>
    <w:rsid w:val="0005316E"/>
    <w:rsid w:val="00054C95"/>
    <w:rsid w:val="00055142"/>
    <w:rsid w:val="000551B0"/>
    <w:rsid w:val="000552ED"/>
    <w:rsid w:val="00055417"/>
    <w:rsid w:val="00055535"/>
    <w:rsid w:val="000558F9"/>
    <w:rsid w:val="00055C7A"/>
    <w:rsid w:val="00055D02"/>
    <w:rsid w:val="00055ECB"/>
    <w:rsid w:val="00055EEB"/>
    <w:rsid w:val="00060535"/>
    <w:rsid w:val="00060D2B"/>
    <w:rsid w:val="00060ED0"/>
    <w:rsid w:val="00060F25"/>
    <w:rsid w:val="00061052"/>
    <w:rsid w:val="000614D5"/>
    <w:rsid w:val="00061611"/>
    <w:rsid w:val="00061B15"/>
    <w:rsid w:val="00061B1F"/>
    <w:rsid w:val="00062058"/>
    <w:rsid w:val="000620FE"/>
    <w:rsid w:val="00062564"/>
    <w:rsid w:val="000626D3"/>
    <w:rsid w:val="000626DD"/>
    <w:rsid w:val="000628C0"/>
    <w:rsid w:val="000628C9"/>
    <w:rsid w:val="000630E8"/>
    <w:rsid w:val="00063606"/>
    <w:rsid w:val="00063877"/>
    <w:rsid w:val="00063CF0"/>
    <w:rsid w:val="000641BE"/>
    <w:rsid w:val="000643A7"/>
    <w:rsid w:val="000645FA"/>
    <w:rsid w:val="00065B2E"/>
    <w:rsid w:val="00065D11"/>
    <w:rsid w:val="00065EA1"/>
    <w:rsid w:val="000662AC"/>
    <w:rsid w:val="0006645B"/>
    <w:rsid w:val="00066AF4"/>
    <w:rsid w:val="00067CEF"/>
    <w:rsid w:val="00067D9D"/>
    <w:rsid w:val="00067E59"/>
    <w:rsid w:val="00067EDB"/>
    <w:rsid w:val="00070087"/>
    <w:rsid w:val="0007013C"/>
    <w:rsid w:val="00070B8B"/>
    <w:rsid w:val="00070BA3"/>
    <w:rsid w:val="000720D1"/>
    <w:rsid w:val="0007218E"/>
    <w:rsid w:val="0007234E"/>
    <w:rsid w:val="000729B2"/>
    <w:rsid w:val="00072DBE"/>
    <w:rsid w:val="00073039"/>
    <w:rsid w:val="0007304B"/>
    <w:rsid w:val="000733C4"/>
    <w:rsid w:val="00073605"/>
    <w:rsid w:val="0007386D"/>
    <w:rsid w:val="0007391D"/>
    <w:rsid w:val="00073BF6"/>
    <w:rsid w:val="00073F07"/>
    <w:rsid w:val="0007409C"/>
    <w:rsid w:val="00074783"/>
    <w:rsid w:val="000752B9"/>
    <w:rsid w:val="00076936"/>
    <w:rsid w:val="00076BC3"/>
    <w:rsid w:val="0007705A"/>
    <w:rsid w:val="000773F8"/>
    <w:rsid w:val="0007784B"/>
    <w:rsid w:val="00077900"/>
    <w:rsid w:val="000779E1"/>
    <w:rsid w:val="00077B0A"/>
    <w:rsid w:val="0008059A"/>
    <w:rsid w:val="0008070B"/>
    <w:rsid w:val="00080E1D"/>
    <w:rsid w:val="000810AC"/>
    <w:rsid w:val="00081691"/>
    <w:rsid w:val="00081A02"/>
    <w:rsid w:val="00081F8C"/>
    <w:rsid w:val="00082231"/>
    <w:rsid w:val="000823F7"/>
    <w:rsid w:val="0008251B"/>
    <w:rsid w:val="000826E0"/>
    <w:rsid w:val="00082766"/>
    <w:rsid w:val="000835DE"/>
    <w:rsid w:val="00083C62"/>
    <w:rsid w:val="00084058"/>
    <w:rsid w:val="0008439F"/>
    <w:rsid w:val="000844BA"/>
    <w:rsid w:val="00084A3F"/>
    <w:rsid w:val="00084BB5"/>
    <w:rsid w:val="00084BF1"/>
    <w:rsid w:val="00086910"/>
    <w:rsid w:val="00086A76"/>
    <w:rsid w:val="00086E25"/>
    <w:rsid w:val="00086EAB"/>
    <w:rsid w:val="00086F2C"/>
    <w:rsid w:val="000876CC"/>
    <w:rsid w:val="00087896"/>
    <w:rsid w:val="000901B7"/>
    <w:rsid w:val="00090256"/>
    <w:rsid w:val="0009061E"/>
    <w:rsid w:val="00090B2D"/>
    <w:rsid w:val="00091023"/>
    <w:rsid w:val="00091073"/>
    <w:rsid w:val="000915BF"/>
    <w:rsid w:val="00091604"/>
    <w:rsid w:val="000916DE"/>
    <w:rsid w:val="0009260F"/>
    <w:rsid w:val="0009271B"/>
    <w:rsid w:val="00092D38"/>
    <w:rsid w:val="00092F3B"/>
    <w:rsid w:val="00093493"/>
    <w:rsid w:val="0009377B"/>
    <w:rsid w:val="000938EA"/>
    <w:rsid w:val="0009401C"/>
    <w:rsid w:val="000940D1"/>
    <w:rsid w:val="000942FA"/>
    <w:rsid w:val="00094402"/>
    <w:rsid w:val="00094666"/>
    <w:rsid w:val="000951A9"/>
    <w:rsid w:val="0009524F"/>
    <w:rsid w:val="000959A0"/>
    <w:rsid w:val="00095C66"/>
    <w:rsid w:val="000964DD"/>
    <w:rsid w:val="00096ACC"/>
    <w:rsid w:val="00096CD3"/>
    <w:rsid w:val="0009728E"/>
    <w:rsid w:val="00097D76"/>
    <w:rsid w:val="00097EE1"/>
    <w:rsid w:val="000A0082"/>
    <w:rsid w:val="000A0110"/>
    <w:rsid w:val="000A035D"/>
    <w:rsid w:val="000A0AE1"/>
    <w:rsid w:val="000A1260"/>
    <w:rsid w:val="000A20C9"/>
    <w:rsid w:val="000A2597"/>
    <w:rsid w:val="000A26DC"/>
    <w:rsid w:val="000A3463"/>
    <w:rsid w:val="000A37F7"/>
    <w:rsid w:val="000A3900"/>
    <w:rsid w:val="000A40C8"/>
    <w:rsid w:val="000A4400"/>
    <w:rsid w:val="000A45D3"/>
    <w:rsid w:val="000A4DE4"/>
    <w:rsid w:val="000A4DEF"/>
    <w:rsid w:val="000A51C9"/>
    <w:rsid w:val="000A530A"/>
    <w:rsid w:val="000A5624"/>
    <w:rsid w:val="000A576D"/>
    <w:rsid w:val="000A600F"/>
    <w:rsid w:val="000A63BA"/>
    <w:rsid w:val="000A643E"/>
    <w:rsid w:val="000A69EE"/>
    <w:rsid w:val="000A6BAB"/>
    <w:rsid w:val="000A7221"/>
    <w:rsid w:val="000A7D52"/>
    <w:rsid w:val="000B058F"/>
    <w:rsid w:val="000B07F5"/>
    <w:rsid w:val="000B0949"/>
    <w:rsid w:val="000B0D30"/>
    <w:rsid w:val="000B0D34"/>
    <w:rsid w:val="000B1338"/>
    <w:rsid w:val="000B1E7C"/>
    <w:rsid w:val="000B1FB2"/>
    <w:rsid w:val="000B2000"/>
    <w:rsid w:val="000B2210"/>
    <w:rsid w:val="000B22BE"/>
    <w:rsid w:val="000B2324"/>
    <w:rsid w:val="000B249B"/>
    <w:rsid w:val="000B2D7A"/>
    <w:rsid w:val="000B2F4C"/>
    <w:rsid w:val="000B39F2"/>
    <w:rsid w:val="000B3FEF"/>
    <w:rsid w:val="000B43BA"/>
    <w:rsid w:val="000B4467"/>
    <w:rsid w:val="000B4BD5"/>
    <w:rsid w:val="000B4C03"/>
    <w:rsid w:val="000B4DB9"/>
    <w:rsid w:val="000B4DE6"/>
    <w:rsid w:val="000B5306"/>
    <w:rsid w:val="000B53B7"/>
    <w:rsid w:val="000B5448"/>
    <w:rsid w:val="000B5454"/>
    <w:rsid w:val="000B555D"/>
    <w:rsid w:val="000B5A24"/>
    <w:rsid w:val="000B64A0"/>
    <w:rsid w:val="000B6BFA"/>
    <w:rsid w:val="000B72F4"/>
    <w:rsid w:val="000B78CE"/>
    <w:rsid w:val="000B7B70"/>
    <w:rsid w:val="000B7D78"/>
    <w:rsid w:val="000B7D79"/>
    <w:rsid w:val="000C08F8"/>
    <w:rsid w:val="000C09AC"/>
    <w:rsid w:val="000C09D6"/>
    <w:rsid w:val="000C0C9F"/>
    <w:rsid w:val="000C103E"/>
    <w:rsid w:val="000C131D"/>
    <w:rsid w:val="000C1455"/>
    <w:rsid w:val="000C1D1D"/>
    <w:rsid w:val="000C1E73"/>
    <w:rsid w:val="000C1FBE"/>
    <w:rsid w:val="000C27E6"/>
    <w:rsid w:val="000C299D"/>
    <w:rsid w:val="000C30E2"/>
    <w:rsid w:val="000C32ED"/>
    <w:rsid w:val="000C3394"/>
    <w:rsid w:val="000C3684"/>
    <w:rsid w:val="000C37C1"/>
    <w:rsid w:val="000C390F"/>
    <w:rsid w:val="000C3F61"/>
    <w:rsid w:val="000C4130"/>
    <w:rsid w:val="000C417B"/>
    <w:rsid w:val="000C41E3"/>
    <w:rsid w:val="000C45B4"/>
    <w:rsid w:val="000C47B1"/>
    <w:rsid w:val="000C4AC8"/>
    <w:rsid w:val="000C4B48"/>
    <w:rsid w:val="000C505F"/>
    <w:rsid w:val="000C5146"/>
    <w:rsid w:val="000C5737"/>
    <w:rsid w:val="000C601A"/>
    <w:rsid w:val="000C623E"/>
    <w:rsid w:val="000C69F1"/>
    <w:rsid w:val="000C70FA"/>
    <w:rsid w:val="000C7132"/>
    <w:rsid w:val="000C71EA"/>
    <w:rsid w:val="000C7468"/>
    <w:rsid w:val="000C756E"/>
    <w:rsid w:val="000C767F"/>
    <w:rsid w:val="000D0485"/>
    <w:rsid w:val="000D0811"/>
    <w:rsid w:val="000D0839"/>
    <w:rsid w:val="000D116C"/>
    <w:rsid w:val="000D1C67"/>
    <w:rsid w:val="000D20C4"/>
    <w:rsid w:val="000D21E7"/>
    <w:rsid w:val="000D23B9"/>
    <w:rsid w:val="000D2628"/>
    <w:rsid w:val="000D2724"/>
    <w:rsid w:val="000D3281"/>
    <w:rsid w:val="000D3570"/>
    <w:rsid w:val="000D3B32"/>
    <w:rsid w:val="000D409B"/>
    <w:rsid w:val="000D44A6"/>
    <w:rsid w:val="000D46C0"/>
    <w:rsid w:val="000D4FFA"/>
    <w:rsid w:val="000D5A44"/>
    <w:rsid w:val="000D5F6E"/>
    <w:rsid w:val="000D67EE"/>
    <w:rsid w:val="000D6CF2"/>
    <w:rsid w:val="000D6EED"/>
    <w:rsid w:val="000D7013"/>
    <w:rsid w:val="000D71A8"/>
    <w:rsid w:val="000D75B2"/>
    <w:rsid w:val="000D772F"/>
    <w:rsid w:val="000E07F5"/>
    <w:rsid w:val="000E0A18"/>
    <w:rsid w:val="000E0BCE"/>
    <w:rsid w:val="000E1250"/>
    <w:rsid w:val="000E15A4"/>
    <w:rsid w:val="000E166B"/>
    <w:rsid w:val="000E1766"/>
    <w:rsid w:val="000E1787"/>
    <w:rsid w:val="000E182D"/>
    <w:rsid w:val="000E1C7E"/>
    <w:rsid w:val="000E1DC5"/>
    <w:rsid w:val="000E2277"/>
    <w:rsid w:val="000E2278"/>
    <w:rsid w:val="000E29D9"/>
    <w:rsid w:val="000E2BB4"/>
    <w:rsid w:val="000E2DFD"/>
    <w:rsid w:val="000E31D0"/>
    <w:rsid w:val="000E31E1"/>
    <w:rsid w:val="000E3653"/>
    <w:rsid w:val="000E3B03"/>
    <w:rsid w:val="000E3ED2"/>
    <w:rsid w:val="000E3F82"/>
    <w:rsid w:val="000E4149"/>
    <w:rsid w:val="000E5050"/>
    <w:rsid w:val="000E570A"/>
    <w:rsid w:val="000E59A2"/>
    <w:rsid w:val="000E5ADF"/>
    <w:rsid w:val="000E5BD2"/>
    <w:rsid w:val="000E5FD8"/>
    <w:rsid w:val="000E6182"/>
    <w:rsid w:val="000E6186"/>
    <w:rsid w:val="000E6BD2"/>
    <w:rsid w:val="000E6FA1"/>
    <w:rsid w:val="000E7043"/>
    <w:rsid w:val="000E747A"/>
    <w:rsid w:val="000E79B2"/>
    <w:rsid w:val="000F1373"/>
    <w:rsid w:val="000F199F"/>
    <w:rsid w:val="000F1D7D"/>
    <w:rsid w:val="000F227F"/>
    <w:rsid w:val="000F22E0"/>
    <w:rsid w:val="000F250A"/>
    <w:rsid w:val="000F3020"/>
    <w:rsid w:val="000F31BD"/>
    <w:rsid w:val="000F34D2"/>
    <w:rsid w:val="000F3576"/>
    <w:rsid w:val="000F38AC"/>
    <w:rsid w:val="000F434F"/>
    <w:rsid w:val="000F4D61"/>
    <w:rsid w:val="000F5ACA"/>
    <w:rsid w:val="000F5BC0"/>
    <w:rsid w:val="000F6397"/>
    <w:rsid w:val="000F7043"/>
    <w:rsid w:val="000F7252"/>
    <w:rsid w:val="000F7679"/>
    <w:rsid w:val="000F76BA"/>
    <w:rsid w:val="000F7E64"/>
    <w:rsid w:val="00100F0F"/>
    <w:rsid w:val="00100FFF"/>
    <w:rsid w:val="00101653"/>
    <w:rsid w:val="001021E0"/>
    <w:rsid w:val="00102271"/>
    <w:rsid w:val="00102771"/>
    <w:rsid w:val="00102A73"/>
    <w:rsid w:val="00102CBF"/>
    <w:rsid w:val="00102F38"/>
    <w:rsid w:val="00104BED"/>
    <w:rsid w:val="00104C45"/>
    <w:rsid w:val="00104E4E"/>
    <w:rsid w:val="0010532A"/>
    <w:rsid w:val="0010549C"/>
    <w:rsid w:val="00105655"/>
    <w:rsid w:val="00105692"/>
    <w:rsid w:val="00105743"/>
    <w:rsid w:val="00105AC5"/>
    <w:rsid w:val="00105B3A"/>
    <w:rsid w:val="00105BD7"/>
    <w:rsid w:val="00105CA6"/>
    <w:rsid w:val="00105D5E"/>
    <w:rsid w:val="00105F9C"/>
    <w:rsid w:val="0010603D"/>
    <w:rsid w:val="00106144"/>
    <w:rsid w:val="0010623F"/>
    <w:rsid w:val="001064F6"/>
    <w:rsid w:val="001070E2"/>
    <w:rsid w:val="001074FD"/>
    <w:rsid w:val="00110004"/>
    <w:rsid w:val="00110554"/>
    <w:rsid w:val="00110933"/>
    <w:rsid w:val="00110B9B"/>
    <w:rsid w:val="00110E0A"/>
    <w:rsid w:val="001111B5"/>
    <w:rsid w:val="001112E7"/>
    <w:rsid w:val="00111923"/>
    <w:rsid w:val="00111935"/>
    <w:rsid w:val="00111D84"/>
    <w:rsid w:val="0011230F"/>
    <w:rsid w:val="0011285A"/>
    <w:rsid w:val="0011297A"/>
    <w:rsid w:val="001129AC"/>
    <w:rsid w:val="00112A93"/>
    <w:rsid w:val="00112A9D"/>
    <w:rsid w:val="00112B28"/>
    <w:rsid w:val="00112DE5"/>
    <w:rsid w:val="00113013"/>
    <w:rsid w:val="0011320F"/>
    <w:rsid w:val="001132BD"/>
    <w:rsid w:val="0011390A"/>
    <w:rsid w:val="001139B1"/>
    <w:rsid w:val="00113EC7"/>
    <w:rsid w:val="00114079"/>
    <w:rsid w:val="00114185"/>
    <w:rsid w:val="001142CD"/>
    <w:rsid w:val="00114422"/>
    <w:rsid w:val="00114508"/>
    <w:rsid w:val="00114750"/>
    <w:rsid w:val="00114E36"/>
    <w:rsid w:val="0011523A"/>
    <w:rsid w:val="00115597"/>
    <w:rsid w:val="00115861"/>
    <w:rsid w:val="00115C99"/>
    <w:rsid w:val="0011661E"/>
    <w:rsid w:val="00116DDA"/>
    <w:rsid w:val="00116E3A"/>
    <w:rsid w:val="00116E78"/>
    <w:rsid w:val="00121285"/>
    <w:rsid w:val="00121855"/>
    <w:rsid w:val="001219D0"/>
    <w:rsid w:val="001222B0"/>
    <w:rsid w:val="00122E97"/>
    <w:rsid w:val="00123457"/>
    <w:rsid w:val="0012360F"/>
    <w:rsid w:val="00123652"/>
    <w:rsid w:val="00123A3D"/>
    <w:rsid w:val="00123F9C"/>
    <w:rsid w:val="0012405A"/>
    <w:rsid w:val="00124305"/>
    <w:rsid w:val="0012451F"/>
    <w:rsid w:val="001249E1"/>
    <w:rsid w:val="00124A13"/>
    <w:rsid w:val="00124D3F"/>
    <w:rsid w:val="00125E3B"/>
    <w:rsid w:val="00126386"/>
    <w:rsid w:val="001263BE"/>
    <w:rsid w:val="00127041"/>
    <w:rsid w:val="00127574"/>
    <w:rsid w:val="00127582"/>
    <w:rsid w:val="00127777"/>
    <w:rsid w:val="00127A5F"/>
    <w:rsid w:val="00127E92"/>
    <w:rsid w:val="001301AF"/>
    <w:rsid w:val="00130358"/>
    <w:rsid w:val="001303B9"/>
    <w:rsid w:val="001309AA"/>
    <w:rsid w:val="00130EAD"/>
    <w:rsid w:val="00131767"/>
    <w:rsid w:val="00131B0C"/>
    <w:rsid w:val="00131CAD"/>
    <w:rsid w:val="00131F42"/>
    <w:rsid w:val="0013246D"/>
    <w:rsid w:val="0013277A"/>
    <w:rsid w:val="001329FC"/>
    <w:rsid w:val="00132DD0"/>
    <w:rsid w:val="00132E60"/>
    <w:rsid w:val="0013308D"/>
    <w:rsid w:val="001336AD"/>
    <w:rsid w:val="00133F6D"/>
    <w:rsid w:val="00134D13"/>
    <w:rsid w:val="00135479"/>
    <w:rsid w:val="001357F1"/>
    <w:rsid w:val="001359B3"/>
    <w:rsid w:val="00135BAF"/>
    <w:rsid w:val="0013664B"/>
    <w:rsid w:val="00140059"/>
    <w:rsid w:val="001402A4"/>
    <w:rsid w:val="00140590"/>
    <w:rsid w:val="00140640"/>
    <w:rsid w:val="00140BE7"/>
    <w:rsid w:val="00140D53"/>
    <w:rsid w:val="00140FA8"/>
    <w:rsid w:val="0014136B"/>
    <w:rsid w:val="00142081"/>
    <w:rsid w:val="0014254B"/>
    <w:rsid w:val="001425E2"/>
    <w:rsid w:val="001428FC"/>
    <w:rsid w:val="00142F34"/>
    <w:rsid w:val="00142FEB"/>
    <w:rsid w:val="00143259"/>
    <w:rsid w:val="00143A2D"/>
    <w:rsid w:val="00143DCA"/>
    <w:rsid w:val="00143F6B"/>
    <w:rsid w:val="0014419D"/>
    <w:rsid w:val="00144ABB"/>
    <w:rsid w:val="0014512F"/>
    <w:rsid w:val="001451DD"/>
    <w:rsid w:val="001457C9"/>
    <w:rsid w:val="00145A41"/>
    <w:rsid w:val="001462D4"/>
    <w:rsid w:val="00146CE2"/>
    <w:rsid w:val="00147264"/>
    <w:rsid w:val="00147BF2"/>
    <w:rsid w:val="00147D0F"/>
    <w:rsid w:val="00147F04"/>
    <w:rsid w:val="0015034C"/>
    <w:rsid w:val="001512C1"/>
    <w:rsid w:val="00151675"/>
    <w:rsid w:val="0015172F"/>
    <w:rsid w:val="001518C8"/>
    <w:rsid w:val="00151C0F"/>
    <w:rsid w:val="00151CBA"/>
    <w:rsid w:val="001527F6"/>
    <w:rsid w:val="001528F3"/>
    <w:rsid w:val="00152DA9"/>
    <w:rsid w:val="0015365D"/>
    <w:rsid w:val="00153CA1"/>
    <w:rsid w:val="00153CC1"/>
    <w:rsid w:val="00154010"/>
    <w:rsid w:val="00154461"/>
    <w:rsid w:val="00154A3C"/>
    <w:rsid w:val="00155587"/>
    <w:rsid w:val="00155763"/>
    <w:rsid w:val="001565D9"/>
    <w:rsid w:val="00156A0A"/>
    <w:rsid w:val="00156D04"/>
    <w:rsid w:val="00156D4D"/>
    <w:rsid w:val="00156D5D"/>
    <w:rsid w:val="001573C7"/>
    <w:rsid w:val="00157435"/>
    <w:rsid w:val="00157717"/>
    <w:rsid w:val="00157A38"/>
    <w:rsid w:val="00160162"/>
    <w:rsid w:val="0016059F"/>
    <w:rsid w:val="00160EBD"/>
    <w:rsid w:val="00161BDB"/>
    <w:rsid w:val="00162411"/>
    <w:rsid w:val="00162812"/>
    <w:rsid w:val="00163C22"/>
    <w:rsid w:val="00163ECF"/>
    <w:rsid w:val="00164182"/>
    <w:rsid w:val="00164B1B"/>
    <w:rsid w:val="00164D58"/>
    <w:rsid w:val="00164F89"/>
    <w:rsid w:val="00165241"/>
    <w:rsid w:val="0016561C"/>
    <w:rsid w:val="00165D38"/>
    <w:rsid w:val="00165D76"/>
    <w:rsid w:val="00165E84"/>
    <w:rsid w:val="00165FB5"/>
    <w:rsid w:val="00166586"/>
    <w:rsid w:val="00166671"/>
    <w:rsid w:val="001668CA"/>
    <w:rsid w:val="00166D34"/>
    <w:rsid w:val="00166D41"/>
    <w:rsid w:val="0016741F"/>
    <w:rsid w:val="00167452"/>
    <w:rsid w:val="00167BEF"/>
    <w:rsid w:val="00170066"/>
    <w:rsid w:val="001707D2"/>
    <w:rsid w:val="00171038"/>
    <w:rsid w:val="00171481"/>
    <w:rsid w:val="00171586"/>
    <w:rsid w:val="00171930"/>
    <w:rsid w:val="00171C49"/>
    <w:rsid w:val="00171DB0"/>
    <w:rsid w:val="0017200A"/>
    <w:rsid w:val="0017251A"/>
    <w:rsid w:val="00172911"/>
    <w:rsid w:val="00172A27"/>
    <w:rsid w:val="00172E4A"/>
    <w:rsid w:val="0017324C"/>
    <w:rsid w:val="001733EB"/>
    <w:rsid w:val="001739A2"/>
    <w:rsid w:val="00173AA8"/>
    <w:rsid w:val="00174215"/>
    <w:rsid w:val="00174712"/>
    <w:rsid w:val="00174AC3"/>
    <w:rsid w:val="0017504D"/>
    <w:rsid w:val="0017536E"/>
    <w:rsid w:val="00175901"/>
    <w:rsid w:val="0017599F"/>
    <w:rsid w:val="001760BC"/>
    <w:rsid w:val="0017621A"/>
    <w:rsid w:val="001762A4"/>
    <w:rsid w:val="0017671A"/>
    <w:rsid w:val="00176E58"/>
    <w:rsid w:val="00177422"/>
    <w:rsid w:val="00177733"/>
    <w:rsid w:val="0018000C"/>
    <w:rsid w:val="00180E58"/>
    <w:rsid w:val="00180FAC"/>
    <w:rsid w:val="00180FC2"/>
    <w:rsid w:val="0018296A"/>
    <w:rsid w:val="00182ED0"/>
    <w:rsid w:val="00183002"/>
    <w:rsid w:val="0018326F"/>
    <w:rsid w:val="001835C0"/>
    <w:rsid w:val="001836D6"/>
    <w:rsid w:val="0018374B"/>
    <w:rsid w:val="001842AE"/>
    <w:rsid w:val="00184590"/>
    <w:rsid w:val="00184797"/>
    <w:rsid w:val="00184D13"/>
    <w:rsid w:val="00184F4E"/>
    <w:rsid w:val="0018511D"/>
    <w:rsid w:val="001855AA"/>
    <w:rsid w:val="00185D8F"/>
    <w:rsid w:val="00186266"/>
    <w:rsid w:val="0018649D"/>
    <w:rsid w:val="00186744"/>
    <w:rsid w:val="00186A06"/>
    <w:rsid w:val="00186D2C"/>
    <w:rsid w:val="001870D1"/>
    <w:rsid w:val="00187603"/>
    <w:rsid w:val="0018781E"/>
    <w:rsid w:val="001878F4"/>
    <w:rsid w:val="00187C36"/>
    <w:rsid w:val="001902D7"/>
    <w:rsid w:val="00190393"/>
    <w:rsid w:val="00190424"/>
    <w:rsid w:val="00190969"/>
    <w:rsid w:val="00190CAE"/>
    <w:rsid w:val="00191347"/>
    <w:rsid w:val="0019138E"/>
    <w:rsid w:val="00191495"/>
    <w:rsid w:val="001919B9"/>
    <w:rsid w:val="00191AC8"/>
    <w:rsid w:val="00191EBB"/>
    <w:rsid w:val="00192071"/>
    <w:rsid w:val="00192440"/>
    <w:rsid w:val="0019262D"/>
    <w:rsid w:val="001926E6"/>
    <w:rsid w:val="00192C70"/>
    <w:rsid w:val="00192ED7"/>
    <w:rsid w:val="00192F0C"/>
    <w:rsid w:val="001932AE"/>
    <w:rsid w:val="00193354"/>
    <w:rsid w:val="001943C0"/>
    <w:rsid w:val="001948A7"/>
    <w:rsid w:val="00194F09"/>
    <w:rsid w:val="0019538E"/>
    <w:rsid w:val="001958D7"/>
    <w:rsid w:val="00196741"/>
    <w:rsid w:val="00196B9D"/>
    <w:rsid w:val="00196D08"/>
    <w:rsid w:val="00197236"/>
    <w:rsid w:val="00197293"/>
    <w:rsid w:val="0019773A"/>
    <w:rsid w:val="001978C0"/>
    <w:rsid w:val="00197BCA"/>
    <w:rsid w:val="00197E14"/>
    <w:rsid w:val="001A00D3"/>
    <w:rsid w:val="001A0C49"/>
    <w:rsid w:val="001A0C60"/>
    <w:rsid w:val="001A13AD"/>
    <w:rsid w:val="001A150C"/>
    <w:rsid w:val="001A170E"/>
    <w:rsid w:val="001A1820"/>
    <w:rsid w:val="001A1B35"/>
    <w:rsid w:val="001A2A40"/>
    <w:rsid w:val="001A2CED"/>
    <w:rsid w:val="001A2F9C"/>
    <w:rsid w:val="001A30CC"/>
    <w:rsid w:val="001A3E00"/>
    <w:rsid w:val="001A3F24"/>
    <w:rsid w:val="001A4820"/>
    <w:rsid w:val="001A48A2"/>
    <w:rsid w:val="001A49F3"/>
    <w:rsid w:val="001A4BC7"/>
    <w:rsid w:val="001A4BDE"/>
    <w:rsid w:val="001A50C6"/>
    <w:rsid w:val="001A5381"/>
    <w:rsid w:val="001A5E12"/>
    <w:rsid w:val="001A5E1F"/>
    <w:rsid w:val="001A65A0"/>
    <w:rsid w:val="001A6899"/>
    <w:rsid w:val="001A6F61"/>
    <w:rsid w:val="001A7357"/>
    <w:rsid w:val="001A79CB"/>
    <w:rsid w:val="001B00E0"/>
    <w:rsid w:val="001B010C"/>
    <w:rsid w:val="001B01CA"/>
    <w:rsid w:val="001B0B10"/>
    <w:rsid w:val="001B10B5"/>
    <w:rsid w:val="001B11F0"/>
    <w:rsid w:val="001B1263"/>
    <w:rsid w:val="001B157E"/>
    <w:rsid w:val="001B1704"/>
    <w:rsid w:val="001B1E94"/>
    <w:rsid w:val="001B1EF3"/>
    <w:rsid w:val="001B245C"/>
    <w:rsid w:val="001B2710"/>
    <w:rsid w:val="001B27A6"/>
    <w:rsid w:val="001B2A71"/>
    <w:rsid w:val="001B2CA7"/>
    <w:rsid w:val="001B2FB7"/>
    <w:rsid w:val="001B4198"/>
    <w:rsid w:val="001B4276"/>
    <w:rsid w:val="001B4525"/>
    <w:rsid w:val="001B453D"/>
    <w:rsid w:val="001B4802"/>
    <w:rsid w:val="001B48CC"/>
    <w:rsid w:val="001B49DD"/>
    <w:rsid w:val="001B4FF9"/>
    <w:rsid w:val="001B5952"/>
    <w:rsid w:val="001B5B8D"/>
    <w:rsid w:val="001B6322"/>
    <w:rsid w:val="001B6793"/>
    <w:rsid w:val="001B6A3E"/>
    <w:rsid w:val="001B6BF6"/>
    <w:rsid w:val="001B7200"/>
    <w:rsid w:val="001B72B8"/>
    <w:rsid w:val="001B7793"/>
    <w:rsid w:val="001B781C"/>
    <w:rsid w:val="001B78C5"/>
    <w:rsid w:val="001C0656"/>
    <w:rsid w:val="001C077F"/>
    <w:rsid w:val="001C1127"/>
    <w:rsid w:val="001C1432"/>
    <w:rsid w:val="001C1631"/>
    <w:rsid w:val="001C16A4"/>
    <w:rsid w:val="001C23F2"/>
    <w:rsid w:val="001C2C83"/>
    <w:rsid w:val="001C30F4"/>
    <w:rsid w:val="001C3517"/>
    <w:rsid w:val="001C3A64"/>
    <w:rsid w:val="001C43AE"/>
    <w:rsid w:val="001C4C07"/>
    <w:rsid w:val="001C4D1C"/>
    <w:rsid w:val="001C4D57"/>
    <w:rsid w:val="001C5700"/>
    <w:rsid w:val="001C5F2C"/>
    <w:rsid w:val="001C635D"/>
    <w:rsid w:val="001C663F"/>
    <w:rsid w:val="001C69B3"/>
    <w:rsid w:val="001C69CF"/>
    <w:rsid w:val="001C69E3"/>
    <w:rsid w:val="001C6A84"/>
    <w:rsid w:val="001C70A8"/>
    <w:rsid w:val="001C734F"/>
    <w:rsid w:val="001C73E3"/>
    <w:rsid w:val="001C776A"/>
    <w:rsid w:val="001C7DF1"/>
    <w:rsid w:val="001C7E4D"/>
    <w:rsid w:val="001D034F"/>
    <w:rsid w:val="001D052B"/>
    <w:rsid w:val="001D13CF"/>
    <w:rsid w:val="001D13F0"/>
    <w:rsid w:val="001D1631"/>
    <w:rsid w:val="001D17E0"/>
    <w:rsid w:val="001D1BC9"/>
    <w:rsid w:val="001D1E6A"/>
    <w:rsid w:val="001D217D"/>
    <w:rsid w:val="001D21AA"/>
    <w:rsid w:val="001D3C82"/>
    <w:rsid w:val="001D3E2E"/>
    <w:rsid w:val="001D47B5"/>
    <w:rsid w:val="001D5272"/>
    <w:rsid w:val="001D5595"/>
    <w:rsid w:val="001D5B00"/>
    <w:rsid w:val="001D5C5E"/>
    <w:rsid w:val="001D6166"/>
    <w:rsid w:val="001D72DA"/>
    <w:rsid w:val="001D72E9"/>
    <w:rsid w:val="001D766E"/>
    <w:rsid w:val="001D7874"/>
    <w:rsid w:val="001D79E5"/>
    <w:rsid w:val="001D7BF8"/>
    <w:rsid w:val="001D7CBD"/>
    <w:rsid w:val="001D7F22"/>
    <w:rsid w:val="001E05EF"/>
    <w:rsid w:val="001E0B18"/>
    <w:rsid w:val="001E0C65"/>
    <w:rsid w:val="001E11CB"/>
    <w:rsid w:val="001E1418"/>
    <w:rsid w:val="001E1A34"/>
    <w:rsid w:val="001E1C65"/>
    <w:rsid w:val="001E1EBC"/>
    <w:rsid w:val="001E1FB0"/>
    <w:rsid w:val="001E246F"/>
    <w:rsid w:val="001E25AC"/>
    <w:rsid w:val="001E305A"/>
    <w:rsid w:val="001E32C7"/>
    <w:rsid w:val="001E36A2"/>
    <w:rsid w:val="001E3D3E"/>
    <w:rsid w:val="001E3EDB"/>
    <w:rsid w:val="001E43E4"/>
    <w:rsid w:val="001E4D98"/>
    <w:rsid w:val="001E4F0F"/>
    <w:rsid w:val="001E57C0"/>
    <w:rsid w:val="001E6586"/>
    <w:rsid w:val="001E7A65"/>
    <w:rsid w:val="001E7FA5"/>
    <w:rsid w:val="001F0787"/>
    <w:rsid w:val="001F0F17"/>
    <w:rsid w:val="001F1C78"/>
    <w:rsid w:val="001F24FD"/>
    <w:rsid w:val="001F2597"/>
    <w:rsid w:val="001F26D1"/>
    <w:rsid w:val="001F27F4"/>
    <w:rsid w:val="001F312D"/>
    <w:rsid w:val="001F331A"/>
    <w:rsid w:val="001F3347"/>
    <w:rsid w:val="001F342B"/>
    <w:rsid w:val="001F3524"/>
    <w:rsid w:val="001F36A9"/>
    <w:rsid w:val="001F45C5"/>
    <w:rsid w:val="001F48B8"/>
    <w:rsid w:val="001F4A32"/>
    <w:rsid w:val="001F4CD4"/>
    <w:rsid w:val="001F5174"/>
    <w:rsid w:val="001F5F49"/>
    <w:rsid w:val="001F6665"/>
    <w:rsid w:val="001F69E4"/>
    <w:rsid w:val="001F718E"/>
    <w:rsid w:val="001F73C9"/>
    <w:rsid w:val="001F745B"/>
    <w:rsid w:val="001F75F0"/>
    <w:rsid w:val="001F7D38"/>
    <w:rsid w:val="00200185"/>
    <w:rsid w:val="002003CC"/>
    <w:rsid w:val="002004AE"/>
    <w:rsid w:val="0020068D"/>
    <w:rsid w:val="002008DA"/>
    <w:rsid w:val="002009A2"/>
    <w:rsid w:val="0020114A"/>
    <w:rsid w:val="002015FC"/>
    <w:rsid w:val="00201817"/>
    <w:rsid w:val="00201D5F"/>
    <w:rsid w:val="00202730"/>
    <w:rsid w:val="00202B3D"/>
    <w:rsid w:val="00202C64"/>
    <w:rsid w:val="00202CFE"/>
    <w:rsid w:val="00203369"/>
    <w:rsid w:val="00203861"/>
    <w:rsid w:val="00203B51"/>
    <w:rsid w:val="00203BF9"/>
    <w:rsid w:val="00203EFE"/>
    <w:rsid w:val="00205151"/>
    <w:rsid w:val="00205A4F"/>
    <w:rsid w:val="00205BEF"/>
    <w:rsid w:val="00205C2E"/>
    <w:rsid w:val="002068C0"/>
    <w:rsid w:val="002069EC"/>
    <w:rsid w:val="00206BD2"/>
    <w:rsid w:val="00206C60"/>
    <w:rsid w:val="00206E8B"/>
    <w:rsid w:val="00207042"/>
    <w:rsid w:val="002073D6"/>
    <w:rsid w:val="00207D5B"/>
    <w:rsid w:val="002105A6"/>
    <w:rsid w:val="002107B5"/>
    <w:rsid w:val="002107C0"/>
    <w:rsid w:val="0021112C"/>
    <w:rsid w:val="00211A17"/>
    <w:rsid w:val="002125B4"/>
    <w:rsid w:val="00212E6E"/>
    <w:rsid w:val="00213700"/>
    <w:rsid w:val="00213AE6"/>
    <w:rsid w:val="00213B68"/>
    <w:rsid w:val="0021431F"/>
    <w:rsid w:val="00214459"/>
    <w:rsid w:val="00214518"/>
    <w:rsid w:val="0021493B"/>
    <w:rsid w:val="0021556B"/>
    <w:rsid w:val="002155B8"/>
    <w:rsid w:val="00215EA7"/>
    <w:rsid w:val="00215EEC"/>
    <w:rsid w:val="00216147"/>
    <w:rsid w:val="0021629B"/>
    <w:rsid w:val="00216379"/>
    <w:rsid w:val="00216AD5"/>
    <w:rsid w:val="00216C76"/>
    <w:rsid w:val="00216D44"/>
    <w:rsid w:val="00216EB3"/>
    <w:rsid w:val="002170B6"/>
    <w:rsid w:val="0021756A"/>
    <w:rsid w:val="002175E9"/>
    <w:rsid w:val="002177B3"/>
    <w:rsid w:val="00217A96"/>
    <w:rsid w:val="00217AEB"/>
    <w:rsid w:val="00217E30"/>
    <w:rsid w:val="00220620"/>
    <w:rsid w:val="0022076C"/>
    <w:rsid w:val="00220CA4"/>
    <w:rsid w:val="00220D15"/>
    <w:rsid w:val="00220D6B"/>
    <w:rsid w:val="00220DE5"/>
    <w:rsid w:val="00221191"/>
    <w:rsid w:val="0022122A"/>
    <w:rsid w:val="00221391"/>
    <w:rsid w:val="00221CA7"/>
    <w:rsid w:val="00221E09"/>
    <w:rsid w:val="002223CC"/>
    <w:rsid w:val="00222AE3"/>
    <w:rsid w:val="002231DD"/>
    <w:rsid w:val="002232F0"/>
    <w:rsid w:val="002234A4"/>
    <w:rsid w:val="00223CD2"/>
    <w:rsid w:val="00224049"/>
    <w:rsid w:val="00224060"/>
    <w:rsid w:val="00224162"/>
    <w:rsid w:val="002241ED"/>
    <w:rsid w:val="002244E7"/>
    <w:rsid w:val="00224521"/>
    <w:rsid w:val="00224839"/>
    <w:rsid w:val="002249B2"/>
    <w:rsid w:val="00224B60"/>
    <w:rsid w:val="00225070"/>
    <w:rsid w:val="002256DF"/>
    <w:rsid w:val="00226087"/>
    <w:rsid w:val="002264DF"/>
    <w:rsid w:val="00226574"/>
    <w:rsid w:val="00226741"/>
    <w:rsid w:val="00226A71"/>
    <w:rsid w:val="00226A89"/>
    <w:rsid w:val="00227093"/>
    <w:rsid w:val="0022744A"/>
    <w:rsid w:val="002278EC"/>
    <w:rsid w:val="00227A1A"/>
    <w:rsid w:val="00227DB8"/>
    <w:rsid w:val="00227EC0"/>
    <w:rsid w:val="00230189"/>
    <w:rsid w:val="002310D9"/>
    <w:rsid w:val="002314B1"/>
    <w:rsid w:val="002319A5"/>
    <w:rsid w:val="00231B3F"/>
    <w:rsid w:val="0023280E"/>
    <w:rsid w:val="00232DBC"/>
    <w:rsid w:val="00232E3D"/>
    <w:rsid w:val="00233393"/>
    <w:rsid w:val="00233439"/>
    <w:rsid w:val="00234C81"/>
    <w:rsid w:val="00234F02"/>
    <w:rsid w:val="00235344"/>
    <w:rsid w:val="0023564C"/>
    <w:rsid w:val="00235B68"/>
    <w:rsid w:val="00235DB4"/>
    <w:rsid w:val="0023621E"/>
    <w:rsid w:val="00236436"/>
    <w:rsid w:val="00236914"/>
    <w:rsid w:val="00236A85"/>
    <w:rsid w:val="002377D1"/>
    <w:rsid w:val="002378DB"/>
    <w:rsid w:val="00237C76"/>
    <w:rsid w:val="002401BF"/>
    <w:rsid w:val="0024032C"/>
    <w:rsid w:val="002403E7"/>
    <w:rsid w:val="002408F3"/>
    <w:rsid w:val="00240904"/>
    <w:rsid w:val="00240BF6"/>
    <w:rsid w:val="00240C35"/>
    <w:rsid w:val="0024158B"/>
    <w:rsid w:val="002417F3"/>
    <w:rsid w:val="00241836"/>
    <w:rsid w:val="0024202B"/>
    <w:rsid w:val="0024395E"/>
    <w:rsid w:val="00244FFD"/>
    <w:rsid w:val="00245397"/>
    <w:rsid w:val="002454EC"/>
    <w:rsid w:val="00245C94"/>
    <w:rsid w:val="00246B68"/>
    <w:rsid w:val="002473C7"/>
    <w:rsid w:val="0024741A"/>
    <w:rsid w:val="00247720"/>
    <w:rsid w:val="00247765"/>
    <w:rsid w:val="00247944"/>
    <w:rsid w:val="00247E28"/>
    <w:rsid w:val="00247EB7"/>
    <w:rsid w:val="00250175"/>
    <w:rsid w:val="002506A0"/>
    <w:rsid w:val="002506BC"/>
    <w:rsid w:val="0025073B"/>
    <w:rsid w:val="00250F17"/>
    <w:rsid w:val="00250F22"/>
    <w:rsid w:val="002510C6"/>
    <w:rsid w:val="00251851"/>
    <w:rsid w:val="00251930"/>
    <w:rsid w:val="00251AD3"/>
    <w:rsid w:val="00252E48"/>
    <w:rsid w:val="0025303B"/>
    <w:rsid w:val="00253540"/>
    <w:rsid w:val="002538F5"/>
    <w:rsid w:val="0025396B"/>
    <w:rsid w:val="00254146"/>
    <w:rsid w:val="002542B2"/>
    <w:rsid w:val="00254345"/>
    <w:rsid w:val="00255114"/>
    <w:rsid w:val="0025569B"/>
    <w:rsid w:val="0025575F"/>
    <w:rsid w:val="00255B6C"/>
    <w:rsid w:val="00256177"/>
    <w:rsid w:val="0025674F"/>
    <w:rsid w:val="002569F8"/>
    <w:rsid w:val="00256D21"/>
    <w:rsid w:val="002570A0"/>
    <w:rsid w:val="00257366"/>
    <w:rsid w:val="00257435"/>
    <w:rsid w:val="00257588"/>
    <w:rsid w:val="00257913"/>
    <w:rsid w:val="00257BA7"/>
    <w:rsid w:val="00257C57"/>
    <w:rsid w:val="0026017E"/>
    <w:rsid w:val="00260261"/>
    <w:rsid w:val="00260545"/>
    <w:rsid w:val="00260D03"/>
    <w:rsid w:val="00261071"/>
    <w:rsid w:val="00261252"/>
    <w:rsid w:val="0026127A"/>
    <w:rsid w:val="002614DA"/>
    <w:rsid w:val="00262100"/>
    <w:rsid w:val="00262D3D"/>
    <w:rsid w:val="00262EE3"/>
    <w:rsid w:val="00262FBF"/>
    <w:rsid w:val="002631B8"/>
    <w:rsid w:val="00263993"/>
    <w:rsid w:val="00263B02"/>
    <w:rsid w:val="00263C36"/>
    <w:rsid w:val="00263C95"/>
    <w:rsid w:val="00263D57"/>
    <w:rsid w:val="002640D2"/>
    <w:rsid w:val="00264198"/>
    <w:rsid w:val="00264557"/>
    <w:rsid w:val="0026459B"/>
    <w:rsid w:val="00264B71"/>
    <w:rsid w:val="00265B40"/>
    <w:rsid w:val="0026681D"/>
    <w:rsid w:val="002674CB"/>
    <w:rsid w:val="00267745"/>
    <w:rsid w:val="00267DB1"/>
    <w:rsid w:val="0027051C"/>
    <w:rsid w:val="002707A7"/>
    <w:rsid w:val="002707F1"/>
    <w:rsid w:val="00270ADD"/>
    <w:rsid w:val="00270F04"/>
    <w:rsid w:val="002710DD"/>
    <w:rsid w:val="0027134A"/>
    <w:rsid w:val="002715A0"/>
    <w:rsid w:val="0027254F"/>
    <w:rsid w:val="0027267C"/>
    <w:rsid w:val="00273072"/>
    <w:rsid w:val="002735A0"/>
    <w:rsid w:val="0027361F"/>
    <w:rsid w:val="002737F4"/>
    <w:rsid w:val="002739D6"/>
    <w:rsid w:val="00273F09"/>
    <w:rsid w:val="00274775"/>
    <w:rsid w:val="00274BCB"/>
    <w:rsid w:val="0027540A"/>
    <w:rsid w:val="0027558C"/>
    <w:rsid w:val="00275E9D"/>
    <w:rsid w:val="0027607C"/>
    <w:rsid w:val="00276647"/>
    <w:rsid w:val="00276F28"/>
    <w:rsid w:val="00277AA2"/>
    <w:rsid w:val="00277C1B"/>
    <w:rsid w:val="002805AB"/>
    <w:rsid w:val="002808AE"/>
    <w:rsid w:val="00280BA1"/>
    <w:rsid w:val="00280F7D"/>
    <w:rsid w:val="00281266"/>
    <w:rsid w:val="00281459"/>
    <w:rsid w:val="00281849"/>
    <w:rsid w:val="00281C6D"/>
    <w:rsid w:val="00281F36"/>
    <w:rsid w:val="00282142"/>
    <w:rsid w:val="0028238E"/>
    <w:rsid w:val="0028242B"/>
    <w:rsid w:val="0028255D"/>
    <w:rsid w:val="00282BD0"/>
    <w:rsid w:val="00282ED9"/>
    <w:rsid w:val="002833D8"/>
    <w:rsid w:val="0028368A"/>
    <w:rsid w:val="00283A79"/>
    <w:rsid w:val="00284090"/>
    <w:rsid w:val="00284204"/>
    <w:rsid w:val="0028422F"/>
    <w:rsid w:val="0028446D"/>
    <w:rsid w:val="002844D8"/>
    <w:rsid w:val="002848EF"/>
    <w:rsid w:val="00284AA9"/>
    <w:rsid w:val="00284AAF"/>
    <w:rsid w:val="00285229"/>
    <w:rsid w:val="002852B1"/>
    <w:rsid w:val="002852B7"/>
    <w:rsid w:val="00285A78"/>
    <w:rsid w:val="00285F92"/>
    <w:rsid w:val="00286267"/>
    <w:rsid w:val="002863BF"/>
    <w:rsid w:val="00286768"/>
    <w:rsid w:val="002867CE"/>
    <w:rsid w:val="002868D3"/>
    <w:rsid w:val="00286990"/>
    <w:rsid w:val="00286FD5"/>
    <w:rsid w:val="00287089"/>
    <w:rsid w:val="002873C6"/>
    <w:rsid w:val="002876BD"/>
    <w:rsid w:val="00290113"/>
    <w:rsid w:val="00290469"/>
    <w:rsid w:val="00290491"/>
    <w:rsid w:val="00290D8B"/>
    <w:rsid w:val="00290FF3"/>
    <w:rsid w:val="00291773"/>
    <w:rsid w:val="00291850"/>
    <w:rsid w:val="00291921"/>
    <w:rsid w:val="00291966"/>
    <w:rsid w:val="00291A95"/>
    <w:rsid w:val="00291BF4"/>
    <w:rsid w:val="00291C67"/>
    <w:rsid w:val="00291EE3"/>
    <w:rsid w:val="0029206F"/>
    <w:rsid w:val="002925DF"/>
    <w:rsid w:val="002929F7"/>
    <w:rsid w:val="00293ECE"/>
    <w:rsid w:val="002943FC"/>
    <w:rsid w:val="00294580"/>
    <w:rsid w:val="00294787"/>
    <w:rsid w:val="00294850"/>
    <w:rsid w:val="00295B1B"/>
    <w:rsid w:val="00295D1B"/>
    <w:rsid w:val="002964DD"/>
    <w:rsid w:val="00296C13"/>
    <w:rsid w:val="002971EE"/>
    <w:rsid w:val="00297371"/>
    <w:rsid w:val="0029796F"/>
    <w:rsid w:val="00297C2E"/>
    <w:rsid w:val="00297F6E"/>
    <w:rsid w:val="002A0740"/>
    <w:rsid w:val="002A0759"/>
    <w:rsid w:val="002A168C"/>
    <w:rsid w:val="002A1FC6"/>
    <w:rsid w:val="002A26DF"/>
    <w:rsid w:val="002A3AA6"/>
    <w:rsid w:val="002A3B1F"/>
    <w:rsid w:val="002A3C42"/>
    <w:rsid w:val="002A3DC7"/>
    <w:rsid w:val="002A3F07"/>
    <w:rsid w:val="002A3F1D"/>
    <w:rsid w:val="002A43F4"/>
    <w:rsid w:val="002A44AA"/>
    <w:rsid w:val="002A4655"/>
    <w:rsid w:val="002A4AEB"/>
    <w:rsid w:val="002A4B16"/>
    <w:rsid w:val="002A4D01"/>
    <w:rsid w:val="002A50D8"/>
    <w:rsid w:val="002A5398"/>
    <w:rsid w:val="002A55BF"/>
    <w:rsid w:val="002A5616"/>
    <w:rsid w:val="002A5676"/>
    <w:rsid w:val="002A5B2E"/>
    <w:rsid w:val="002A6297"/>
    <w:rsid w:val="002A6D26"/>
    <w:rsid w:val="002A6EA8"/>
    <w:rsid w:val="002A702F"/>
    <w:rsid w:val="002A7166"/>
    <w:rsid w:val="002A7423"/>
    <w:rsid w:val="002A785E"/>
    <w:rsid w:val="002A7AE8"/>
    <w:rsid w:val="002A7AF9"/>
    <w:rsid w:val="002B0953"/>
    <w:rsid w:val="002B1300"/>
    <w:rsid w:val="002B197A"/>
    <w:rsid w:val="002B1DF3"/>
    <w:rsid w:val="002B1FA9"/>
    <w:rsid w:val="002B2884"/>
    <w:rsid w:val="002B3352"/>
    <w:rsid w:val="002B3974"/>
    <w:rsid w:val="002B40E4"/>
    <w:rsid w:val="002B413C"/>
    <w:rsid w:val="002B4628"/>
    <w:rsid w:val="002B49E2"/>
    <w:rsid w:val="002B4B85"/>
    <w:rsid w:val="002B4F03"/>
    <w:rsid w:val="002B5883"/>
    <w:rsid w:val="002B595D"/>
    <w:rsid w:val="002B5AF0"/>
    <w:rsid w:val="002B5D4B"/>
    <w:rsid w:val="002B6A28"/>
    <w:rsid w:val="002B6F8A"/>
    <w:rsid w:val="002B7276"/>
    <w:rsid w:val="002B7412"/>
    <w:rsid w:val="002B7660"/>
    <w:rsid w:val="002B7662"/>
    <w:rsid w:val="002B7A75"/>
    <w:rsid w:val="002B7B00"/>
    <w:rsid w:val="002B7C44"/>
    <w:rsid w:val="002B7DC4"/>
    <w:rsid w:val="002B7EB9"/>
    <w:rsid w:val="002C00DE"/>
    <w:rsid w:val="002C0369"/>
    <w:rsid w:val="002C03F9"/>
    <w:rsid w:val="002C049D"/>
    <w:rsid w:val="002C13B7"/>
    <w:rsid w:val="002C14F2"/>
    <w:rsid w:val="002C1A01"/>
    <w:rsid w:val="002C1FCC"/>
    <w:rsid w:val="002C2066"/>
    <w:rsid w:val="002C21E7"/>
    <w:rsid w:val="002C281C"/>
    <w:rsid w:val="002C2909"/>
    <w:rsid w:val="002C29FC"/>
    <w:rsid w:val="002C2B17"/>
    <w:rsid w:val="002C2CFC"/>
    <w:rsid w:val="002C39FA"/>
    <w:rsid w:val="002C4C0B"/>
    <w:rsid w:val="002C543F"/>
    <w:rsid w:val="002C5AEE"/>
    <w:rsid w:val="002C5B5D"/>
    <w:rsid w:val="002C64C6"/>
    <w:rsid w:val="002C681D"/>
    <w:rsid w:val="002C748A"/>
    <w:rsid w:val="002C75E7"/>
    <w:rsid w:val="002D015F"/>
    <w:rsid w:val="002D10C8"/>
    <w:rsid w:val="002D1425"/>
    <w:rsid w:val="002D1B15"/>
    <w:rsid w:val="002D1FC2"/>
    <w:rsid w:val="002D2552"/>
    <w:rsid w:val="002D25D1"/>
    <w:rsid w:val="002D2EE3"/>
    <w:rsid w:val="002D3317"/>
    <w:rsid w:val="002D39E5"/>
    <w:rsid w:val="002D3C7B"/>
    <w:rsid w:val="002D3DD0"/>
    <w:rsid w:val="002D403B"/>
    <w:rsid w:val="002D40C3"/>
    <w:rsid w:val="002D4DB3"/>
    <w:rsid w:val="002D50B3"/>
    <w:rsid w:val="002D5C28"/>
    <w:rsid w:val="002D5E3F"/>
    <w:rsid w:val="002D70A4"/>
    <w:rsid w:val="002D755B"/>
    <w:rsid w:val="002D7748"/>
    <w:rsid w:val="002E02A9"/>
    <w:rsid w:val="002E056A"/>
    <w:rsid w:val="002E05F6"/>
    <w:rsid w:val="002E10CA"/>
    <w:rsid w:val="002E10CD"/>
    <w:rsid w:val="002E178B"/>
    <w:rsid w:val="002E1AAB"/>
    <w:rsid w:val="002E1F3A"/>
    <w:rsid w:val="002E1FE6"/>
    <w:rsid w:val="002E298A"/>
    <w:rsid w:val="002E2BE8"/>
    <w:rsid w:val="002E3164"/>
    <w:rsid w:val="002E338A"/>
    <w:rsid w:val="002E3486"/>
    <w:rsid w:val="002E395E"/>
    <w:rsid w:val="002E3CF9"/>
    <w:rsid w:val="002E3D17"/>
    <w:rsid w:val="002E3D5A"/>
    <w:rsid w:val="002E44A5"/>
    <w:rsid w:val="002E474A"/>
    <w:rsid w:val="002E4838"/>
    <w:rsid w:val="002E4905"/>
    <w:rsid w:val="002E4BAF"/>
    <w:rsid w:val="002E4BE1"/>
    <w:rsid w:val="002E4D3C"/>
    <w:rsid w:val="002E4F41"/>
    <w:rsid w:val="002E5232"/>
    <w:rsid w:val="002E54B9"/>
    <w:rsid w:val="002E585B"/>
    <w:rsid w:val="002E5F95"/>
    <w:rsid w:val="002E70E5"/>
    <w:rsid w:val="002E7187"/>
    <w:rsid w:val="002E7431"/>
    <w:rsid w:val="002E7497"/>
    <w:rsid w:val="002E797B"/>
    <w:rsid w:val="002E7A25"/>
    <w:rsid w:val="002F02BF"/>
    <w:rsid w:val="002F0FC4"/>
    <w:rsid w:val="002F171C"/>
    <w:rsid w:val="002F191E"/>
    <w:rsid w:val="002F3511"/>
    <w:rsid w:val="002F38B8"/>
    <w:rsid w:val="002F4255"/>
    <w:rsid w:val="002F4819"/>
    <w:rsid w:val="002F5014"/>
    <w:rsid w:val="002F50D0"/>
    <w:rsid w:val="002F5294"/>
    <w:rsid w:val="002F5A25"/>
    <w:rsid w:val="002F5EA7"/>
    <w:rsid w:val="002F5FA5"/>
    <w:rsid w:val="002F629A"/>
    <w:rsid w:val="002F6329"/>
    <w:rsid w:val="002F6474"/>
    <w:rsid w:val="002F64F0"/>
    <w:rsid w:val="002F6C58"/>
    <w:rsid w:val="002F7A43"/>
    <w:rsid w:val="00300A9E"/>
    <w:rsid w:val="00301108"/>
    <w:rsid w:val="003013B4"/>
    <w:rsid w:val="00301697"/>
    <w:rsid w:val="00301850"/>
    <w:rsid w:val="00301978"/>
    <w:rsid w:val="00301F38"/>
    <w:rsid w:val="00301FFE"/>
    <w:rsid w:val="00302C95"/>
    <w:rsid w:val="00302E3E"/>
    <w:rsid w:val="0030332C"/>
    <w:rsid w:val="00303CA8"/>
    <w:rsid w:val="00303F9C"/>
    <w:rsid w:val="003045ED"/>
    <w:rsid w:val="003049C8"/>
    <w:rsid w:val="00304EAB"/>
    <w:rsid w:val="00305129"/>
    <w:rsid w:val="003051C2"/>
    <w:rsid w:val="003054F1"/>
    <w:rsid w:val="00305CA0"/>
    <w:rsid w:val="00305CC0"/>
    <w:rsid w:val="00305D4D"/>
    <w:rsid w:val="00305E80"/>
    <w:rsid w:val="0030607E"/>
    <w:rsid w:val="003064CD"/>
    <w:rsid w:val="00306851"/>
    <w:rsid w:val="003069BF"/>
    <w:rsid w:val="00306EE1"/>
    <w:rsid w:val="00307089"/>
    <w:rsid w:val="0030790B"/>
    <w:rsid w:val="003079C5"/>
    <w:rsid w:val="00307B4D"/>
    <w:rsid w:val="0031017C"/>
    <w:rsid w:val="0031038A"/>
    <w:rsid w:val="00310DCE"/>
    <w:rsid w:val="00310E96"/>
    <w:rsid w:val="0031114E"/>
    <w:rsid w:val="003111CC"/>
    <w:rsid w:val="003113FC"/>
    <w:rsid w:val="00311727"/>
    <w:rsid w:val="00311A55"/>
    <w:rsid w:val="00311B09"/>
    <w:rsid w:val="00311B1E"/>
    <w:rsid w:val="00311D16"/>
    <w:rsid w:val="00312296"/>
    <w:rsid w:val="003123AC"/>
    <w:rsid w:val="003128DD"/>
    <w:rsid w:val="0031351E"/>
    <w:rsid w:val="00313BF7"/>
    <w:rsid w:val="003140BA"/>
    <w:rsid w:val="003141F0"/>
    <w:rsid w:val="003144E3"/>
    <w:rsid w:val="00314A87"/>
    <w:rsid w:val="00314F0E"/>
    <w:rsid w:val="00315157"/>
    <w:rsid w:val="00315831"/>
    <w:rsid w:val="003158F9"/>
    <w:rsid w:val="003159E6"/>
    <w:rsid w:val="00315CAA"/>
    <w:rsid w:val="003162C6"/>
    <w:rsid w:val="0031680B"/>
    <w:rsid w:val="003169BF"/>
    <w:rsid w:val="00316A31"/>
    <w:rsid w:val="00316AE0"/>
    <w:rsid w:val="0031705B"/>
    <w:rsid w:val="0031758D"/>
    <w:rsid w:val="003175F5"/>
    <w:rsid w:val="00317A91"/>
    <w:rsid w:val="003205D6"/>
    <w:rsid w:val="00320603"/>
    <w:rsid w:val="00320CD4"/>
    <w:rsid w:val="00320FB1"/>
    <w:rsid w:val="00321106"/>
    <w:rsid w:val="003214FB"/>
    <w:rsid w:val="003217BE"/>
    <w:rsid w:val="00321D8E"/>
    <w:rsid w:val="00321F06"/>
    <w:rsid w:val="003221CB"/>
    <w:rsid w:val="003224F6"/>
    <w:rsid w:val="00322B93"/>
    <w:rsid w:val="00322C5C"/>
    <w:rsid w:val="0032307D"/>
    <w:rsid w:val="00323121"/>
    <w:rsid w:val="003233A7"/>
    <w:rsid w:val="003234A2"/>
    <w:rsid w:val="0032377B"/>
    <w:rsid w:val="00323919"/>
    <w:rsid w:val="00323B2E"/>
    <w:rsid w:val="00324048"/>
    <w:rsid w:val="00324BA0"/>
    <w:rsid w:val="00324C53"/>
    <w:rsid w:val="00324E92"/>
    <w:rsid w:val="00324EA5"/>
    <w:rsid w:val="00325329"/>
    <w:rsid w:val="0032570E"/>
    <w:rsid w:val="00325928"/>
    <w:rsid w:val="003259F3"/>
    <w:rsid w:val="003265E7"/>
    <w:rsid w:val="00326932"/>
    <w:rsid w:val="003269AB"/>
    <w:rsid w:val="00326A0B"/>
    <w:rsid w:val="003272ED"/>
    <w:rsid w:val="00327600"/>
    <w:rsid w:val="00330F11"/>
    <w:rsid w:val="00331B42"/>
    <w:rsid w:val="00331CB8"/>
    <w:rsid w:val="00331EE6"/>
    <w:rsid w:val="003323D4"/>
    <w:rsid w:val="00332863"/>
    <w:rsid w:val="00332E3B"/>
    <w:rsid w:val="00332FC3"/>
    <w:rsid w:val="0033314F"/>
    <w:rsid w:val="00333745"/>
    <w:rsid w:val="00333879"/>
    <w:rsid w:val="0033394F"/>
    <w:rsid w:val="00333A61"/>
    <w:rsid w:val="00333ABB"/>
    <w:rsid w:val="003341FA"/>
    <w:rsid w:val="003345FF"/>
    <w:rsid w:val="00334C4A"/>
    <w:rsid w:val="00335487"/>
    <w:rsid w:val="00335889"/>
    <w:rsid w:val="003359FF"/>
    <w:rsid w:val="0033684D"/>
    <w:rsid w:val="003371C7"/>
    <w:rsid w:val="00337B42"/>
    <w:rsid w:val="00340076"/>
    <w:rsid w:val="00340526"/>
    <w:rsid w:val="00340DFF"/>
    <w:rsid w:val="00340EE1"/>
    <w:rsid w:val="00341643"/>
    <w:rsid w:val="00341B42"/>
    <w:rsid w:val="00341D98"/>
    <w:rsid w:val="00342782"/>
    <w:rsid w:val="003427EC"/>
    <w:rsid w:val="00342DAB"/>
    <w:rsid w:val="00343135"/>
    <w:rsid w:val="0034348F"/>
    <w:rsid w:val="00343867"/>
    <w:rsid w:val="00343B07"/>
    <w:rsid w:val="00343FA9"/>
    <w:rsid w:val="00344305"/>
    <w:rsid w:val="00344434"/>
    <w:rsid w:val="00344514"/>
    <w:rsid w:val="0034514D"/>
    <w:rsid w:val="003457A7"/>
    <w:rsid w:val="00345959"/>
    <w:rsid w:val="00345A0A"/>
    <w:rsid w:val="00345A4D"/>
    <w:rsid w:val="003461C3"/>
    <w:rsid w:val="003469FE"/>
    <w:rsid w:val="00347321"/>
    <w:rsid w:val="00347697"/>
    <w:rsid w:val="00347A9E"/>
    <w:rsid w:val="00347E39"/>
    <w:rsid w:val="00350030"/>
    <w:rsid w:val="0035009D"/>
    <w:rsid w:val="003504BB"/>
    <w:rsid w:val="003511CA"/>
    <w:rsid w:val="00351359"/>
    <w:rsid w:val="003518F9"/>
    <w:rsid w:val="00351B10"/>
    <w:rsid w:val="00351C03"/>
    <w:rsid w:val="00351F2E"/>
    <w:rsid w:val="00352127"/>
    <w:rsid w:val="003522BF"/>
    <w:rsid w:val="003523C7"/>
    <w:rsid w:val="00352DA5"/>
    <w:rsid w:val="0035351F"/>
    <w:rsid w:val="00353601"/>
    <w:rsid w:val="003536A0"/>
    <w:rsid w:val="00353791"/>
    <w:rsid w:val="00353A2F"/>
    <w:rsid w:val="0035416F"/>
    <w:rsid w:val="003546C0"/>
    <w:rsid w:val="003547AD"/>
    <w:rsid w:val="003547AF"/>
    <w:rsid w:val="00354821"/>
    <w:rsid w:val="003549A2"/>
    <w:rsid w:val="00355A20"/>
    <w:rsid w:val="0035655C"/>
    <w:rsid w:val="00356653"/>
    <w:rsid w:val="00356C9C"/>
    <w:rsid w:val="00356D40"/>
    <w:rsid w:val="0035743F"/>
    <w:rsid w:val="00357776"/>
    <w:rsid w:val="00357888"/>
    <w:rsid w:val="00357A8B"/>
    <w:rsid w:val="00357BE2"/>
    <w:rsid w:val="0036041F"/>
    <w:rsid w:val="0036170C"/>
    <w:rsid w:val="00361796"/>
    <w:rsid w:val="00361EE5"/>
    <w:rsid w:val="0036212B"/>
    <w:rsid w:val="003631B9"/>
    <w:rsid w:val="00363314"/>
    <w:rsid w:val="00363527"/>
    <w:rsid w:val="003638F0"/>
    <w:rsid w:val="00363AA1"/>
    <w:rsid w:val="00363AC9"/>
    <w:rsid w:val="0036405C"/>
    <w:rsid w:val="003648B5"/>
    <w:rsid w:val="00364FC4"/>
    <w:rsid w:val="0036523B"/>
    <w:rsid w:val="0036558E"/>
    <w:rsid w:val="00365DB9"/>
    <w:rsid w:val="00365FD1"/>
    <w:rsid w:val="0036633A"/>
    <w:rsid w:val="0036638D"/>
    <w:rsid w:val="003669CC"/>
    <w:rsid w:val="00366AC3"/>
    <w:rsid w:val="00366B5F"/>
    <w:rsid w:val="00366E0F"/>
    <w:rsid w:val="0036712D"/>
    <w:rsid w:val="00367254"/>
    <w:rsid w:val="003672EA"/>
    <w:rsid w:val="00367908"/>
    <w:rsid w:val="00367E79"/>
    <w:rsid w:val="00370830"/>
    <w:rsid w:val="00370945"/>
    <w:rsid w:val="00370A57"/>
    <w:rsid w:val="003715FD"/>
    <w:rsid w:val="00371A09"/>
    <w:rsid w:val="00371A56"/>
    <w:rsid w:val="00372191"/>
    <w:rsid w:val="0037234E"/>
    <w:rsid w:val="00372480"/>
    <w:rsid w:val="003726B5"/>
    <w:rsid w:val="00372841"/>
    <w:rsid w:val="00372EB8"/>
    <w:rsid w:val="00373120"/>
    <w:rsid w:val="003733AC"/>
    <w:rsid w:val="00373781"/>
    <w:rsid w:val="00373977"/>
    <w:rsid w:val="00373C2C"/>
    <w:rsid w:val="00373C4E"/>
    <w:rsid w:val="00373EAC"/>
    <w:rsid w:val="00374116"/>
    <w:rsid w:val="003743A6"/>
    <w:rsid w:val="003749E8"/>
    <w:rsid w:val="00375A1F"/>
    <w:rsid w:val="00375DEC"/>
    <w:rsid w:val="003761BC"/>
    <w:rsid w:val="003764D5"/>
    <w:rsid w:val="00376747"/>
    <w:rsid w:val="003768FD"/>
    <w:rsid w:val="00376F1C"/>
    <w:rsid w:val="0037749D"/>
    <w:rsid w:val="003774B9"/>
    <w:rsid w:val="00380681"/>
    <w:rsid w:val="003806A2"/>
    <w:rsid w:val="003806E2"/>
    <w:rsid w:val="00380750"/>
    <w:rsid w:val="00380F8E"/>
    <w:rsid w:val="003810AC"/>
    <w:rsid w:val="00381178"/>
    <w:rsid w:val="003815DC"/>
    <w:rsid w:val="00381A72"/>
    <w:rsid w:val="0038256E"/>
    <w:rsid w:val="003826A6"/>
    <w:rsid w:val="0038286E"/>
    <w:rsid w:val="00382AF9"/>
    <w:rsid w:val="00382BC8"/>
    <w:rsid w:val="00382F22"/>
    <w:rsid w:val="0038318C"/>
    <w:rsid w:val="00383419"/>
    <w:rsid w:val="00383D72"/>
    <w:rsid w:val="0038418A"/>
    <w:rsid w:val="003843BB"/>
    <w:rsid w:val="00384676"/>
    <w:rsid w:val="003847DD"/>
    <w:rsid w:val="003849BB"/>
    <w:rsid w:val="00384A18"/>
    <w:rsid w:val="00384B51"/>
    <w:rsid w:val="00384E2A"/>
    <w:rsid w:val="00385771"/>
    <w:rsid w:val="0038586D"/>
    <w:rsid w:val="00385998"/>
    <w:rsid w:val="00385A69"/>
    <w:rsid w:val="00385B37"/>
    <w:rsid w:val="00385BF9"/>
    <w:rsid w:val="003861A7"/>
    <w:rsid w:val="003861E6"/>
    <w:rsid w:val="003865AC"/>
    <w:rsid w:val="00386E18"/>
    <w:rsid w:val="0038765D"/>
    <w:rsid w:val="00387B14"/>
    <w:rsid w:val="00387ED0"/>
    <w:rsid w:val="00387FEE"/>
    <w:rsid w:val="00390857"/>
    <w:rsid w:val="00390AD0"/>
    <w:rsid w:val="00390D78"/>
    <w:rsid w:val="003911E1"/>
    <w:rsid w:val="0039131E"/>
    <w:rsid w:val="00391398"/>
    <w:rsid w:val="003917F0"/>
    <w:rsid w:val="00391DD3"/>
    <w:rsid w:val="00392460"/>
    <w:rsid w:val="003929C6"/>
    <w:rsid w:val="003929F9"/>
    <w:rsid w:val="00392A17"/>
    <w:rsid w:val="00392FCF"/>
    <w:rsid w:val="003931E4"/>
    <w:rsid w:val="00393642"/>
    <w:rsid w:val="00393DB4"/>
    <w:rsid w:val="00394B38"/>
    <w:rsid w:val="00394CC8"/>
    <w:rsid w:val="00395FD0"/>
    <w:rsid w:val="00396444"/>
    <w:rsid w:val="00396C59"/>
    <w:rsid w:val="00396F6B"/>
    <w:rsid w:val="00397033"/>
    <w:rsid w:val="00397229"/>
    <w:rsid w:val="00397495"/>
    <w:rsid w:val="003975BA"/>
    <w:rsid w:val="003A0218"/>
    <w:rsid w:val="003A0222"/>
    <w:rsid w:val="003A05E0"/>
    <w:rsid w:val="003A0A72"/>
    <w:rsid w:val="003A0B62"/>
    <w:rsid w:val="003A0CAE"/>
    <w:rsid w:val="003A1EDF"/>
    <w:rsid w:val="003A20AF"/>
    <w:rsid w:val="003A20B7"/>
    <w:rsid w:val="003A28B6"/>
    <w:rsid w:val="003A2A11"/>
    <w:rsid w:val="003A2DD9"/>
    <w:rsid w:val="003A2FAF"/>
    <w:rsid w:val="003A3049"/>
    <w:rsid w:val="003A4125"/>
    <w:rsid w:val="003A4393"/>
    <w:rsid w:val="003A49C7"/>
    <w:rsid w:val="003A4B03"/>
    <w:rsid w:val="003A4BF3"/>
    <w:rsid w:val="003A4E23"/>
    <w:rsid w:val="003A5E88"/>
    <w:rsid w:val="003A6A36"/>
    <w:rsid w:val="003A6D7D"/>
    <w:rsid w:val="003A7115"/>
    <w:rsid w:val="003A723A"/>
    <w:rsid w:val="003A7471"/>
    <w:rsid w:val="003A75FF"/>
    <w:rsid w:val="003A77C8"/>
    <w:rsid w:val="003B04A5"/>
    <w:rsid w:val="003B09D1"/>
    <w:rsid w:val="003B111B"/>
    <w:rsid w:val="003B288A"/>
    <w:rsid w:val="003B2916"/>
    <w:rsid w:val="003B2CF6"/>
    <w:rsid w:val="003B2D0C"/>
    <w:rsid w:val="003B2D51"/>
    <w:rsid w:val="003B3209"/>
    <w:rsid w:val="003B37AC"/>
    <w:rsid w:val="003B38CB"/>
    <w:rsid w:val="003B3E56"/>
    <w:rsid w:val="003B420D"/>
    <w:rsid w:val="003B4546"/>
    <w:rsid w:val="003B48D1"/>
    <w:rsid w:val="003B4D3C"/>
    <w:rsid w:val="003B4EE8"/>
    <w:rsid w:val="003B592C"/>
    <w:rsid w:val="003B5C1B"/>
    <w:rsid w:val="003B5CE2"/>
    <w:rsid w:val="003B5D72"/>
    <w:rsid w:val="003B60ED"/>
    <w:rsid w:val="003B63D4"/>
    <w:rsid w:val="003B6CC1"/>
    <w:rsid w:val="003B7616"/>
    <w:rsid w:val="003B78F0"/>
    <w:rsid w:val="003B7DB9"/>
    <w:rsid w:val="003B7FE6"/>
    <w:rsid w:val="003C0B96"/>
    <w:rsid w:val="003C0D76"/>
    <w:rsid w:val="003C0E1E"/>
    <w:rsid w:val="003C10B2"/>
    <w:rsid w:val="003C186F"/>
    <w:rsid w:val="003C19DA"/>
    <w:rsid w:val="003C1B25"/>
    <w:rsid w:val="003C1E23"/>
    <w:rsid w:val="003C1F2D"/>
    <w:rsid w:val="003C2668"/>
    <w:rsid w:val="003C2881"/>
    <w:rsid w:val="003C2EAD"/>
    <w:rsid w:val="003C318C"/>
    <w:rsid w:val="003C3F22"/>
    <w:rsid w:val="003C4146"/>
    <w:rsid w:val="003C4928"/>
    <w:rsid w:val="003C5FD0"/>
    <w:rsid w:val="003C611A"/>
    <w:rsid w:val="003C6155"/>
    <w:rsid w:val="003C641D"/>
    <w:rsid w:val="003C65EA"/>
    <w:rsid w:val="003C6AFA"/>
    <w:rsid w:val="003C6C16"/>
    <w:rsid w:val="003C7174"/>
    <w:rsid w:val="003C737B"/>
    <w:rsid w:val="003C7A96"/>
    <w:rsid w:val="003C7ACB"/>
    <w:rsid w:val="003C7F08"/>
    <w:rsid w:val="003D006B"/>
    <w:rsid w:val="003D00DC"/>
    <w:rsid w:val="003D0424"/>
    <w:rsid w:val="003D0433"/>
    <w:rsid w:val="003D0CF4"/>
    <w:rsid w:val="003D0FB7"/>
    <w:rsid w:val="003D0FD5"/>
    <w:rsid w:val="003D1523"/>
    <w:rsid w:val="003D19CE"/>
    <w:rsid w:val="003D1AA3"/>
    <w:rsid w:val="003D2466"/>
    <w:rsid w:val="003D2556"/>
    <w:rsid w:val="003D2572"/>
    <w:rsid w:val="003D2905"/>
    <w:rsid w:val="003D3C0A"/>
    <w:rsid w:val="003D3C71"/>
    <w:rsid w:val="003D4197"/>
    <w:rsid w:val="003D420F"/>
    <w:rsid w:val="003D465C"/>
    <w:rsid w:val="003D46F4"/>
    <w:rsid w:val="003D514A"/>
    <w:rsid w:val="003D5660"/>
    <w:rsid w:val="003D5C56"/>
    <w:rsid w:val="003D5D04"/>
    <w:rsid w:val="003D622B"/>
    <w:rsid w:val="003D6F93"/>
    <w:rsid w:val="003D73DF"/>
    <w:rsid w:val="003D76E6"/>
    <w:rsid w:val="003D794D"/>
    <w:rsid w:val="003D7AF8"/>
    <w:rsid w:val="003D7C21"/>
    <w:rsid w:val="003D7C7A"/>
    <w:rsid w:val="003E07DE"/>
    <w:rsid w:val="003E1188"/>
    <w:rsid w:val="003E1584"/>
    <w:rsid w:val="003E1AA5"/>
    <w:rsid w:val="003E1DCA"/>
    <w:rsid w:val="003E226B"/>
    <w:rsid w:val="003E26A7"/>
    <w:rsid w:val="003E2853"/>
    <w:rsid w:val="003E3058"/>
    <w:rsid w:val="003E3142"/>
    <w:rsid w:val="003E31B6"/>
    <w:rsid w:val="003E408F"/>
    <w:rsid w:val="003E45AA"/>
    <w:rsid w:val="003E477A"/>
    <w:rsid w:val="003E512B"/>
    <w:rsid w:val="003E556B"/>
    <w:rsid w:val="003E5D37"/>
    <w:rsid w:val="003E5DF3"/>
    <w:rsid w:val="003E612D"/>
    <w:rsid w:val="003E6FA0"/>
    <w:rsid w:val="003E752A"/>
    <w:rsid w:val="003E76A9"/>
    <w:rsid w:val="003E77B9"/>
    <w:rsid w:val="003E7A9E"/>
    <w:rsid w:val="003F0809"/>
    <w:rsid w:val="003F098E"/>
    <w:rsid w:val="003F1246"/>
    <w:rsid w:val="003F1676"/>
    <w:rsid w:val="003F1A65"/>
    <w:rsid w:val="003F1C91"/>
    <w:rsid w:val="003F2471"/>
    <w:rsid w:val="003F282F"/>
    <w:rsid w:val="003F2866"/>
    <w:rsid w:val="003F28B9"/>
    <w:rsid w:val="003F2BF9"/>
    <w:rsid w:val="003F2CE0"/>
    <w:rsid w:val="003F2E35"/>
    <w:rsid w:val="003F305B"/>
    <w:rsid w:val="003F31E4"/>
    <w:rsid w:val="003F358D"/>
    <w:rsid w:val="003F4A47"/>
    <w:rsid w:val="003F4D07"/>
    <w:rsid w:val="003F4F15"/>
    <w:rsid w:val="003F51F3"/>
    <w:rsid w:val="003F57E2"/>
    <w:rsid w:val="003F57EB"/>
    <w:rsid w:val="003F5886"/>
    <w:rsid w:val="003F5982"/>
    <w:rsid w:val="003F5A9F"/>
    <w:rsid w:val="003F6577"/>
    <w:rsid w:val="003F6A8C"/>
    <w:rsid w:val="003F6B8A"/>
    <w:rsid w:val="003F6CC6"/>
    <w:rsid w:val="003F6FC5"/>
    <w:rsid w:val="003F70B8"/>
    <w:rsid w:val="003F755C"/>
    <w:rsid w:val="003F7B7D"/>
    <w:rsid w:val="003F7C15"/>
    <w:rsid w:val="003F7C3C"/>
    <w:rsid w:val="003F7C5E"/>
    <w:rsid w:val="004002F2"/>
    <w:rsid w:val="00400599"/>
    <w:rsid w:val="004009B2"/>
    <w:rsid w:val="00400A39"/>
    <w:rsid w:val="00400A3C"/>
    <w:rsid w:val="00401AAB"/>
    <w:rsid w:val="00401C72"/>
    <w:rsid w:val="0040211C"/>
    <w:rsid w:val="0040224F"/>
    <w:rsid w:val="0040271B"/>
    <w:rsid w:val="00402EF9"/>
    <w:rsid w:val="00402F98"/>
    <w:rsid w:val="00403131"/>
    <w:rsid w:val="00403581"/>
    <w:rsid w:val="00403BF6"/>
    <w:rsid w:val="00403C00"/>
    <w:rsid w:val="00404ACA"/>
    <w:rsid w:val="00405294"/>
    <w:rsid w:val="004056B4"/>
    <w:rsid w:val="0040595B"/>
    <w:rsid w:val="00406F01"/>
    <w:rsid w:val="0040773F"/>
    <w:rsid w:val="00407A36"/>
    <w:rsid w:val="00407DDA"/>
    <w:rsid w:val="0041002E"/>
    <w:rsid w:val="00410689"/>
    <w:rsid w:val="004108AB"/>
    <w:rsid w:val="00410EBC"/>
    <w:rsid w:val="004110CE"/>
    <w:rsid w:val="00411141"/>
    <w:rsid w:val="004116F1"/>
    <w:rsid w:val="00411BDE"/>
    <w:rsid w:val="00411C4F"/>
    <w:rsid w:val="00411CA3"/>
    <w:rsid w:val="00412FFF"/>
    <w:rsid w:val="004133C1"/>
    <w:rsid w:val="0041364D"/>
    <w:rsid w:val="00413B97"/>
    <w:rsid w:val="00413E02"/>
    <w:rsid w:val="00413E48"/>
    <w:rsid w:val="0041405A"/>
    <w:rsid w:val="00414475"/>
    <w:rsid w:val="00414A9B"/>
    <w:rsid w:val="00414D8F"/>
    <w:rsid w:val="00414DAE"/>
    <w:rsid w:val="00415A26"/>
    <w:rsid w:val="00415EF6"/>
    <w:rsid w:val="0041603F"/>
    <w:rsid w:val="00416187"/>
    <w:rsid w:val="004162D3"/>
    <w:rsid w:val="00416924"/>
    <w:rsid w:val="004169E8"/>
    <w:rsid w:val="00416A06"/>
    <w:rsid w:val="00416D50"/>
    <w:rsid w:val="00416FD5"/>
    <w:rsid w:val="00416FD6"/>
    <w:rsid w:val="00417371"/>
    <w:rsid w:val="00417772"/>
    <w:rsid w:val="00417AA7"/>
    <w:rsid w:val="00417BE9"/>
    <w:rsid w:val="00417EB8"/>
    <w:rsid w:val="0042018E"/>
    <w:rsid w:val="0042083D"/>
    <w:rsid w:val="00420E6A"/>
    <w:rsid w:val="0042107B"/>
    <w:rsid w:val="004211CB"/>
    <w:rsid w:val="004213C6"/>
    <w:rsid w:val="00421455"/>
    <w:rsid w:val="0042159C"/>
    <w:rsid w:val="00421659"/>
    <w:rsid w:val="004217C1"/>
    <w:rsid w:val="004219EE"/>
    <w:rsid w:val="00421D24"/>
    <w:rsid w:val="00421FC8"/>
    <w:rsid w:val="004220D3"/>
    <w:rsid w:val="0042335F"/>
    <w:rsid w:val="004234DE"/>
    <w:rsid w:val="004238B8"/>
    <w:rsid w:val="004238D0"/>
    <w:rsid w:val="004240BC"/>
    <w:rsid w:val="0042466F"/>
    <w:rsid w:val="00424D5A"/>
    <w:rsid w:val="00424D83"/>
    <w:rsid w:val="0042504E"/>
    <w:rsid w:val="00425502"/>
    <w:rsid w:val="004257C3"/>
    <w:rsid w:val="004257CB"/>
    <w:rsid w:val="00425A9E"/>
    <w:rsid w:val="00425BC6"/>
    <w:rsid w:val="00425CFD"/>
    <w:rsid w:val="00425D2E"/>
    <w:rsid w:val="00425E43"/>
    <w:rsid w:val="00426838"/>
    <w:rsid w:val="0042690D"/>
    <w:rsid w:val="00426D6B"/>
    <w:rsid w:val="00427079"/>
    <w:rsid w:val="00427359"/>
    <w:rsid w:val="0042746A"/>
    <w:rsid w:val="004277C9"/>
    <w:rsid w:val="00427A77"/>
    <w:rsid w:val="00427A9F"/>
    <w:rsid w:val="00427DB6"/>
    <w:rsid w:val="00427EFB"/>
    <w:rsid w:val="0043086E"/>
    <w:rsid w:val="00430D23"/>
    <w:rsid w:val="00430E16"/>
    <w:rsid w:val="0043112B"/>
    <w:rsid w:val="00431376"/>
    <w:rsid w:val="00431556"/>
    <w:rsid w:val="00431AF5"/>
    <w:rsid w:val="00431E6C"/>
    <w:rsid w:val="00431F1F"/>
    <w:rsid w:val="0043218B"/>
    <w:rsid w:val="00432352"/>
    <w:rsid w:val="0043261B"/>
    <w:rsid w:val="00432686"/>
    <w:rsid w:val="00432890"/>
    <w:rsid w:val="004329DE"/>
    <w:rsid w:val="00432A20"/>
    <w:rsid w:val="00432F75"/>
    <w:rsid w:val="00433CE7"/>
    <w:rsid w:val="00433FAE"/>
    <w:rsid w:val="004347A7"/>
    <w:rsid w:val="00434D11"/>
    <w:rsid w:val="00435290"/>
    <w:rsid w:val="00435493"/>
    <w:rsid w:val="004358BF"/>
    <w:rsid w:val="00436185"/>
    <w:rsid w:val="004363FE"/>
    <w:rsid w:val="0043672D"/>
    <w:rsid w:val="004367E7"/>
    <w:rsid w:val="00436FC6"/>
    <w:rsid w:val="004373D1"/>
    <w:rsid w:val="00437555"/>
    <w:rsid w:val="004376B6"/>
    <w:rsid w:val="004378FB"/>
    <w:rsid w:val="004401AE"/>
    <w:rsid w:val="0044076E"/>
    <w:rsid w:val="00440BD5"/>
    <w:rsid w:val="00440D18"/>
    <w:rsid w:val="0044108E"/>
    <w:rsid w:val="0044108F"/>
    <w:rsid w:val="00441403"/>
    <w:rsid w:val="0044181F"/>
    <w:rsid w:val="00441D08"/>
    <w:rsid w:val="00442DD5"/>
    <w:rsid w:val="004434C1"/>
    <w:rsid w:val="00443F56"/>
    <w:rsid w:val="004443EF"/>
    <w:rsid w:val="00444A6C"/>
    <w:rsid w:val="00444AC4"/>
    <w:rsid w:val="00444D53"/>
    <w:rsid w:val="00444DA5"/>
    <w:rsid w:val="00444E70"/>
    <w:rsid w:val="00445013"/>
    <w:rsid w:val="004450CC"/>
    <w:rsid w:val="00445DBC"/>
    <w:rsid w:val="00445DD3"/>
    <w:rsid w:val="004469CB"/>
    <w:rsid w:val="00446A95"/>
    <w:rsid w:val="00446D8C"/>
    <w:rsid w:val="0044728A"/>
    <w:rsid w:val="00447519"/>
    <w:rsid w:val="00447B5E"/>
    <w:rsid w:val="0045090E"/>
    <w:rsid w:val="00450AC4"/>
    <w:rsid w:val="00450BCB"/>
    <w:rsid w:val="00450F71"/>
    <w:rsid w:val="00451087"/>
    <w:rsid w:val="00451261"/>
    <w:rsid w:val="0045178C"/>
    <w:rsid w:val="00451D0E"/>
    <w:rsid w:val="00451DDC"/>
    <w:rsid w:val="00451E3B"/>
    <w:rsid w:val="004522AE"/>
    <w:rsid w:val="00452738"/>
    <w:rsid w:val="0045297B"/>
    <w:rsid w:val="00453773"/>
    <w:rsid w:val="0045426A"/>
    <w:rsid w:val="00454531"/>
    <w:rsid w:val="004548B8"/>
    <w:rsid w:val="00454AA6"/>
    <w:rsid w:val="00455072"/>
    <w:rsid w:val="00455E87"/>
    <w:rsid w:val="00456091"/>
    <w:rsid w:val="00457114"/>
    <w:rsid w:val="00457513"/>
    <w:rsid w:val="004601C0"/>
    <w:rsid w:val="00460A63"/>
    <w:rsid w:val="00460F12"/>
    <w:rsid w:val="00462203"/>
    <w:rsid w:val="0046268C"/>
    <w:rsid w:val="00463288"/>
    <w:rsid w:val="00463AF8"/>
    <w:rsid w:val="00463CA3"/>
    <w:rsid w:val="00463FEE"/>
    <w:rsid w:val="00464294"/>
    <w:rsid w:val="00464D22"/>
    <w:rsid w:val="0046543F"/>
    <w:rsid w:val="004656CE"/>
    <w:rsid w:val="004658C6"/>
    <w:rsid w:val="00465A99"/>
    <w:rsid w:val="0046623B"/>
    <w:rsid w:val="00466321"/>
    <w:rsid w:val="00466573"/>
    <w:rsid w:val="00466775"/>
    <w:rsid w:val="00466884"/>
    <w:rsid w:val="004669CC"/>
    <w:rsid w:val="004670E4"/>
    <w:rsid w:val="0046746B"/>
    <w:rsid w:val="0046757B"/>
    <w:rsid w:val="00467E2A"/>
    <w:rsid w:val="004701C6"/>
    <w:rsid w:val="004709B1"/>
    <w:rsid w:val="004713E3"/>
    <w:rsid w:val="004714A8"/>
    <w:rsid w:val="004716A1"/>
    <w:rsid w:val="00471C0B"/>
    <w:rsid w:val="00471F08"/>
    <w:rsid w:val="00472091"/>
    <w:rsid w:val="0047251A"/>
    <w:rsid w:val="00472640"/>
    <w:rsid w:val="00472BD7"/>
    <w:rsid w:val="00472E0C"/>
    <w:rsid w:val="004731CB"/>
    <w:rsid w:val="00473C50"/>
    <w:rsid w:val="00474009"/>
    <w:rsid w:val="004740D5"/>
    <w:rsid w:val="00474B8F"/>
    <w:rsid w:val="00475C24"/>
    <w:rsid w:val="00475DEF"/>
    <w:rsid w:val="00475EAE"/>
    <w:rsid w:val="00476B58"/>
    <w:rsid w:val="00476C55"/>
    <w:rsid w:val="00476CD3"/>
    <w:rsid w:val="0047744B"/>
    <w:rsid w:val="0047761C"/>
    <w:rsid w:val="00480AB6"/>
    <w:rsid w:val="00481A09"/>
    <w:rsid w:val="0048229A"/>
    <w:rsid w:val="00482306"/>
    <w:rsid w:val="00482BDD"/>
    <w:rsid w:val="00483061"/>
    <w:rsid w:val="0048318A"/>
    <w:rsid w:val="0048354C"/>
    <w:rsid w:val="00483905"/>
    <w:rsid w:val="0048423D"/>
    <w:rsid w:val="004843FE"/>
    <w:rsid w:val="004846B0"/>
    <w:rsid w:val="0048484B"/>
    <w:rsid w:val="00484A24"/>
    <w:rsid w:val="00484B9B"/>
    <w:rsid w:val="004850F1"/>
    <w:rsid w:val="004855F6"/>
    <w:rsid w:val="00485C5E"/>
    <w:rsid w:val="004861B2"/>
    <w:rsid w:val="0048661E"/>
    <w:rsid w:val="00486CE2"/>
    <w:rsid w:val="00486EFD"/>
    <w:rsid w:val="0048700E"/>
    <w:rsid w:val="00487384"/>
    <w:rsid w:val="0048769C"/>
    <w:rsid w:val="004877E4"/>
    <w:rsid w:val="00487869"/>
    <w:rsid w:val="00490638"/>
    <w:rsid w:val="00490ACA"/>
    <w:rsid w:val="0049128A"/>
    <w:rsid w:val="00491AE9"/>
    <w:rsid w:val="0049210D"/>
    <w:rsid w:val="00492153"/>
    <w:rsid w:val="004927EE"/>
    <w:rsid w:val="00492E70"/>
    <w:rsid w:val="004932A2"/>
    <w:rsid w:val="00493446"/>
    <w:rsid w:val="004934ED"/>
    <w:rsid w:val="00493969"/>
    <w:rsid w:val="00493AB7"/>
    <w:rsid w:val="004943A5"/>
    <w:rsid w:val="00494670"/>
    <w:rsid w:val="004950DE"/>
    <w:rsid w:val="0049546A"/>
    <w:rsid w:val="004954C8"/>
    <w:rsid w:val="004957A8"/>
    <w:rsid w:val="004958CB"/>
    <w:rsid w:val="00495A21"/>
    <w:rsid w:val="0049635A"/>
    <w:rsid w:val="00496F49"/>
    <w:rsid w:val="00496FDF"/>
    <w:rsid w:val="0049744F"/>
    <w:rsid w:val="00497AEA"/>
    <w:rsid w:val="00497E1E"/>
    <w:rsid w:val="004A003F"/>
    <w:rsid w:val="004A02DA"/>
    <w:rsid w:val="004A0985"/>
    <w:rsid w:val="004A1C94"/>
    <w:rsid w:val="004A2523"/>
    <w:rsid w:val="004A2584"/>
    <w:rsid w:val="004A2619"/>
    <w:rsid w:val="004A27C9"/>
    <w:rsid w:val="004A35D3"/>
    <w:rsid w:val="004A3823"/>
    <w:rsid w:val="004A3D05"/>
    <w:rsid w:val="004A414C"/>
    <w:rsid w:val="004A4332"/>
    <w:rsid w:val="004A4350"/>
    <w:rsid w:val="004A4480"/>
    <w:rsid w:val="004A4865"/>
    <w:rsid w:val="004A488B"/>
    <w:rsid w:val="004A503D"/>
    <w:rsid w:val="004A5789"/>
    <w:rsid w:val="004A57B8"/>
    <w:rsid w:val="004A5A8E"/>
    <w:rsid w:val="004A6793"/>
    <w:rsid w:val="004A70BE"/>
    <w:rsid w:val="004A7384"/>
    <w:rsid w:val="004A759E"/>
    <w:rsid w:val="004A76FB"/>
    <w:rsid w:val="004B0423"/>
    <w:rsid w:val="004B05EC"/>
    <w:rsid w:val="004B07CB"/>
    <w:rsid w:val="004B10FC"/>
    <w:rsid w:val="004B1D26"/>
    <w:rsid w:val="004B2686"/>
    <w:rsid w:val="004B2982"/>
    <w:rsid w:val="004B298F"/>
    <w:rsid w:val="004B2DEA"/>
    <w:rsid w:val="004B31E5"/>
    <w:rsid w:val="004B32D8"/>
    <w:rsid w:val="004B3702"/>
    <w:rsid w:val="004B3906"/>
    <w:rsid w:val="004B3DD5"/>
    <w:rsid w:val="004B3F99"/>
    <w:rsid w:val="004B457F"/>
    <w:rsid w:val="004B47C6"/>
    <w:rsid w:val="004B4B55"/>
    <w:rsid w:val="004B4D26"/>
    <w:rsid w:val="004B4ED0"/>
    <w:rsid w:val="004B573E"/>
    <w:rsid w:val="004B585C"/>
    <w:rsid w:val="004B5BC1"/>
    <w:rsid w:val="004B5DCE"/>
    <w:rsid w:val="004B5F3D"/>
    <w:rsid w:val="004B5F70"/>
    <w:rsid w:val="004B6038"/>
    <w:rsid w:val="004B6B11"/>
    <w:rsid w:val="004B749C"/>
    <w:rsid w:val="004B767C"/>
    <w:rsid w:val="004B7BE8"/>
    <w:rsid w:val="004B7BF0"/>
    <w:rsid w:val="004C052A"/>
    <w:rsid w:val="004C172D"/>
    <w:rsid w:val="004C1ACE"/>
    <w:rsid w:val="004C1B06"/>
    <w:rsid w:val="004C1B5B"/>
    <w:rsid w:val="004C1F4C"/>
    <w:rsid w:val="004C29B1"/>
    <w:rsid w:val="004C2BC2"/>
    <w:rsid w:val="004C2D20"/>
    <w:rsid w:val="004C2D6E"/>
    <w:rsid w:val="004C41D4"/>
    <w:rsid w:val="004C4B0D"/>
    <w:rsid w:val="004C4B15"/>
    <w:rsid w:val="004C4CE7"/>
    <w:rsid w:val="004C511A"/>
    <w:rsid w:val="004C5437"/>
    <w:rsid w:val="004C5569"/>
    <w:rsid w:val="004C5A6E"/>
    <w:rsid w:val="004C5ABA"/>
    <w:rsid w:val="004C5D24"/>
    <w:rsid w:val="004C5DEA"/>
    <w:rsid w:val="004C602A"/>
    <w:rsid w:val="004C60AC"/>
    <w:rsid w:val="004C699D"/>
    <w:rsid w:val="004C6A24"/>
    <w:rsid w:val="004C6E67"/>
    <w:rsid w:val="004C70A6"/>
    <w:rsid w:val="004C7153"/>
    <w:rsid w:val="004C72BC"/>
    <w:rsid w:val="004C7499"/>
    <w:rsid w:val="004C7CD5"/>
    <w:rsid w:val="004C7FAA"/>
    <w:rsid w:val="004D0CED"/>
    <w:rsid w:val="004D0D8D"/>
    <w:rsid w:val="004D12EE"/>
    <w:rsid w:val="004D2E12"/>
    <w:rsid w:val="004D2F5C"/>
    <w:rsid w:val="004D2F98"/>
    <w:rsid w:val="004D35BA"/>
    <w:rsid w:val="004D3888"/>
    <w:rsid w:val="004D3A2C"/>
    <w:rsid w:val="004D3A88"/>
    <w:rsid w:val="004D3B96"/>
    <w:rsid w:val="004D44E4"/>
    <w:rsid w:val="004D47ED"/>
    <w:rsid w:val="004D58FF"/>
    <w:rsid w:val="004D64B7"/>
    <w:rsid w:val="004D64D8"/>
    <w:rsid w:val="004D6595"/>
    <w:rsid w:val="004D6DFE"/>
    <w:rsid w:val="004D731D"/>
    <w:rsid w:val="004D73BB"/>
    <w:rsid w:val="004D7CA0"/>
    <w:rsid w:val="004D7E55"/>
    <w:rsid w:val="004E0108"/>
    <w:rsid w:val="004E0D2C"/>
    <w:rsid w:val="004E0E58"/>
    <w:rsid w:val="004E1BC6"/>
    <w:rsid w:val="004E224D"/>
    <w:rsid w:val="004E2383"/>
    <w:rsid w:val="004E28BC"/>
    <w:rsid w:val="004E2B23"/>
    <w:rsid w:val="004E2D97"/>
    <w:rsid w:val="004E340F"/>
    <w:rsid w:val="004E3545"/>
    <w:rsid w:val="004E3889"/>
    <w:rsid w:val="004E397A"/>
    <w:rsid w:val="004E3F7A"/>
    <w:rsid w:val="004E4065"/>
    <w:rsid w:val="004E417B"/>
    <w:rsid w:val="004E43D4"/>
    <w:rsid w:val="004E44E6"/>
    <w:rsid w:val="004E4E2B"/>
    <w:rsid w:val="004E5019"/>
    <w:rsid w:val="004E5AE6"/>
    <w:rsid w:val="004E5B69"/>
    <w:rsid w:val="004E6946"/>
    <w:rsid w:val="004E6C28"/>
    <w:rsid w:val="004E742F"/>
    <w:rsid w:val="004F000B"/>
    <w:rsid w:val="004F0593"/>
    <w:rsid w:val="004F092C"/>
    <w:rsid w:val="004F0989"/>
    <w:rsid w:val="004F0D1A"/>
    <w:rsid w:val="004F11A4"/>
    <w:rsid w:val="004F12FA"/>
    <w:rsid w:val="004F1389"/>
    <w:rsid w:val="004F165D"/>
    <w:rsid w:val="004F1AB2"/>
    <w:rsid w:val="004F1AD8"/>
    <w:rsid w:val="004F2182"/>
    <w:rsid w:val="004F218D"/>
    <w:rsid w:val="004F28F9"/>
    <w:rsid w:val="004F3141"/>
    <w:rsid w:val="004F3760"/>
    <w:rsid w:val="004F397D"/>
    <w:rsid w:val="004F39C8"/>
    <w:rsid w:val="004F3B21"/>
    <w:rsid w:val="004F3DE1"/>
    <w:rsid w:val="004F3F06"/>
    <w:rsid w:val="004F3FAD"/>
    <w:rsid w:val="004F40E2"/>
    <w:rsid w:val="004F4D38"/>
    <w:rsid w:val="004F5547"/>
    <w:rsid w:val="004F58BC"/>
    <w:rsid w:val="004F58D8"/>
    <w:rsid w:val="004F5E6E"/>
    <w:rsid w:val="004F6247"/>
    <w:rsid w:val="004F6256"/>
    <w:rsid w:val="004F7071"/>
    <w:rsid w:val="005005BA"/>
    <w:rsid w:val="0050077A"/>
    <w:rsid w:val="0050099E"/>
    <w:rsid w:val="005009BC"/>
    <w:rsid w:val="00500AA4"/>
    <w:rsid w:val="00500E74"/>
    <w:rsid w:val="005011D3"/>
    <w:rsid w:val="005015AB"/>
    <w:rsid w:val="005017B3"/>
    <w:rsid w:val="00501D3D"/>
    <w:rsid w:val="005024CE"/>
    <w:rsid w:val="0050299D"/>
    <w:rsid w:val="005033DD"/>
    <w:rsid w:val="0050378F"/>
    <w:rsid w:val="005039CB"/>
    <w:rsid w:val="00503D70"/>
    <w:rsid w:val="00503F11"/>
    <w:rsid w:val="0050427A"/>
    <w:rsid w:val="005043CF"/>
    <w:rsid w:val="00504568"/>
    <w:rsid w:val="00504AAF"/>
    <w:rsid w:val="00504EC0"/>
    <w:rsid w:val="0050523A"/>
    <w:rsid w:val="0050558F"/>
    <w:rsid w:val="005058B6"/>
    <w:rsid w:val="00505B7F"/>
    <w:rsid w:val="00505C5B"/>
    <w:rsid w:val="00505E3D"/>
    <w:rsid w:val="00506225"/>
    <w:rsid w:val="00506286"/>
    <w:rsid w:val="005063EC"/>
    <w:rsid w:val="00506948"/>
    <w:rsid w:val="00506BDB"/>
    <w:rsid w:val="00506E7F"/>
    <w:rsid w:val="00507773"/>
    <w:rsid w:val="00507A2E"/>
    <w:rsid w:val="00507B8B"/>
    <w:rsid w:val="00510508"/>
    <w:rsid w:val="00510813"/>
    <w:rsid w:val="00510C86"/>
    <w:rsid w:val="005112FC"/>
    <w:rsid w:val="00511954"/>
    <w:rsid w:val="00511990"/>
    <w:rsid w:val="00511A69"/>
    <w:rsid w:val="00511A8A"/>
    <w:rsid w:val="00511B99"/>
    <w:rsid w:val="00511DE0"/>
    <w:rsid w:val="00513E3E"/>
    <w:rsid w:val="005143F5"/>
    <w:rsid w:val="00514870"/>
    <w:rsid w:val="00514B9B"/>
    <w:rsid w:val="00514FFE"/>
    <w:rsid w:val="00515194"/>
    <w:rsid w:val="0051541C"/>
    <w:rsid w:val="0051576A"/>
    <w:rsid w:val="0051598E"/>
    <w:rsid w:val="00515D46"/>
    <w:rsid w:val="00516425"/>
    <w:rsid w:val="00516862"/>
    <w:rsid w:val="005169D6"/>
    <w:rsid w:val="00516A8A"/>
    <w:rsid w:val="005175D8"/>
    <w:rsid w:val="00517F02"/>
    <w:rsid w:val="0052008B"/>
    <w:rsid w:val="00520214"/>
    <w:rsid w:val="00520437"/>
    <w:rsid w:val="005205AD"/>
    <w:rsid w:val="00520A49"/>
    <w:rsid w:val="00520AF1"/>
    <w:rsid w:val="00520CE4"/>
    <w:rsid w:val="005214B9"/>
    <w:rsid w:val="005217D5"/>
    <w:rsid w:val="00521A19"/>
    <w:rsid w:val="005220F3"/>
    <w:rsid w:val="00522168"/>
    <w:rsid w:val="00522182"/>
    <w:rsid w:val="00522303"/>
    <w:rsid w:val="0052253E"/>
    <w:rsid w:val="00522D1B"/>
    <w:rsid w:val="00522D2A"/>
    <w:rsid w:val="00522DA6"/>
    <w:rsid w:val="00523614"/>
    <w:rsid w:val="00524303"/>
    <w:rsid w:val="00524771"/>
    <w:rsid w:val="005247BE"/>
    <w:rsid w:val="005248E5"/>
    <w:rsid w:val="00524B81"/>
    <w:rsid w:val="00524BA6"/>
    <w:rsid w:val="005258A2"/>
    <w:rsid w:val="005258BC"/>
    <w:rsid w:val="00526026"/>
    <w:rsid w:val="00527969"/>
    <w:rsid w:val="00527A26"/>
    <w:rsid w:val="005302E0"/>
    <w:rsid w:val="00530670"/>
    <w:rsid w:val="00530C57"/>
    <w:rsid w:val="00530D32"/>
    <w:rsid w:val="005314D9"/>
    <w:rsid w:val="00531772"/>
    <w:rsid w:val="0053187C"/>
    <w:rsid w:val="00531955"/>
    <w:rsid w:val="00531E4D"/>
    <w:rsid w:val="0053231B"/>
    <w:rsid w:val="0053239A"/>
    <w:rsid w:val="00532520"/>
    <w:rsid w:val="00532745"/>
    <w:rsid w:val="0053279A"/>
    <w:rsid w:val="005329B0"/>
    <w:rsid w:val="00532FDC"/>
    <w:rsid w:val="00533602"/>
    <w:rsid w:val="00533826"/>
    <w:rsid w:val="00533DB0"/>
    <w:rsid w:val="00533E93"/>
    <w:rsid w:val="00534692"/>
    <w:rsid w:val="00534F3E"/>
    <w:rsid w:val="005351C3"/>
    <w:rsid w:val="005352CC"/>
    <w:rsid w:val="005352E4"/>
    <w:rsid w:val="00535344"/>
    <w:rsid w:val="00535466"/>
    <w:rsid w:val="005359FC"/>
    <w:rsid w:val="00536318"/>
    <w:rsid w:val="0053649E"/>
    <w:rsid w:val="00536917"/>
    <w:rsid w:val="00536BA4"/>
    <w:rsid w:val="0053700A"/>
    <w:rsid w:val="0053744F"/>
    <w:rsid w:val="00537DBA"/>
    <w:rsid w:val="00537F8F"/>
    <w:rsid w:val="005401AE"/>
    <w:rsid w:val="00540756"/>
    <w:rsid w:val="00540DCC"/>
    <w:rsid w:val="00540FE7"/>
    <w:rsid w:val="005410B0"/>
    <w:rsid w:val="00541835"/>
    <w:rsid w:val="00541A00"/>
    <w:rsid w:val="0054219A"/>
    <w:rsid w:val="00542849"/>
    <w:rsid w:val="00542CD8"/>
    <w:rsid w:val="00542E07"/>
    <w:rsid w:val="0054324F"/>
    <w:rsid w:val="0054327A"/>
    <w:rsid w:val="00543311"/>
    <w:rsid w:val="005434C0"/>
    <w:rsid w:val="005434D4"/>
    <w:rsid w:val="00543562"/>
    <w:rsid w:val="0054365D"/>
    <w:rsid w:val="00543833"/>
    <w:rsid w:val="00543CCA"/>
    <w:rsid w:val="00544058"/>
    <w:rsid w:val="00544078"/>
    <w:rsid w:val="00544EBA"/>
    <w:rsid w:val="005451A9"/>
    <w:rsid w:val="00545424"/>
    <w:rsid w:val="00545749"/>
    <w:rsid w:val="005477AA"/>
    <w:rsid w:val="0054792A"/>
    <w:rsid w:val="00547A22"/>
    <w:rsid w:val="00550286"/>
    <w:rsid w:val="00550A20"/>
    <w:rsid w:val="00550E9B"/>
    <w:rsid w:val="005514A7"/>
    <w:rsid w:val="00551812"/>
    <w:rsid w:val="00551841"/>
    <w:rsid w:val="00551D0D"/>
    <w:rsid w:val="00552FF1"/>
    <w:rsid w:val="0055365D"/>
    <w:rsid w:val="00553F96"/>
    <w:rsid w:val="00553FD2"/>
    <w:rsid w:val="0055418F"/>
    <w:rsid w:val="00554233"/>
    <w:rsid w:val="00554262"/>
    <w:rsid w:val="005544FD"/>
    <w:rsid w:val="00554A7B"/>
    <w:rsid w:val="00554CA6"/>
    <w:rsid w:val="00554FD5"/>
    <w:rsid w:val="0055546E"/>
    <w:rsid w:val="0055572C"/>
    <w:rsid w:val="0055588C"/>
    <w:rsid w:val="00555D50"/>
    <w:rsid w:val="00556D21"/>
    <w:rsid w:val="00556EED"/>
    <w:rsid w:val="005570FC"/>
    <w:rsid w:val="00557397"/>
    <w:rsid w:val="005575BF"/>
    <w:rsid w:val="00557A9B"/>
    <w:rsid w:val="00557EB6"/>
    <w:rsid w:val="00557EE2"/>
    <w:rsid w:val="00557FDA"/>
    <w:rsid w:val="00560358"/>
    <w:rsid w:val="00560836"/>
    <w:rsid w:val="00560D48"/>
    <w:rsid w:val="00560DDF"/>
    <w:rsid w:val="0056106A"/>
    <w:rsid w:val="005618E8"/>
    <w:rsid w:val="00562B9C"/>
    <w:rsid w:val="00562E80"/>
    <w:rsid w:val="005633C5"/>
    <w:rsid w:val="00563F24"/>
    <w:rsid w:val="00564A81"/>
    <w:rsid w:val="00564E6E"/>
    <w:rsid w:val="005653E2"/>
    <w:rsid w:val="00565541"/>
    <w:rsid w:val="005655A4"/>
    <w:rsid w:val="00565F44"/>
    <w:rsid w:val="005662D2"/>
    <w:rsid w:val="005665AD"/>
    <w:rsid w:val="005666BF"/>
    <w:rsid w:val="00566769"/>
    <w:rsid w:val="00566AFD"/>
    <w:rsid w:val="00566CC9"/>
    <w:rsid w:val="00567339"/>
    <w:rsid w:val="005676A4"/>
    <w:rsid w:val="005677F5"/>
    <w:rsid w:val="00570AF4"/>
    <w:rsid w:val="00571341"/>
    <w:rsid w:val="00571C80"/>
    <w:rsid w:val="005720AE"/>
    <w:rsid w:val="005722C9"/>
    <w:rsid w:val="00572471"/>
    <w:rsid w:val="00572605"/>
    <w:rsid w:val="00572794"/>
    <w:rsid w:val="005739A4"/>
    <w:rsid w:val="00573C98"/>
    <w:rsid w:val="0057473F"/>
    <w:rsid w:val="00574D95"/>
    <w:rsid w:val="0057569D"/>
    <w:rsid w:val="005758D1"/>
    <w:rsid w:val="00575F72"/>
    <w:rsid w:val="00576512"/>
    <w:rsid w:val="005768B7"/>
    <w:rsid w:val="00576A86"/>
    <w:rsid w:val="00576A87"/>
    <w:rsid w:val="00576CE6"/>
    <w:rsid w:val="00577599"/>
    <w:rsid w:val="00577B0B"/>
    <w:rsid w:val="005800C5"/>
    <w:rsid w:val="00580F81"/>
    <w:rsid w:val="00580F87"/>
    <w:rsid w:val="005814A4"/>
    <w:rsid w:val="005822AC"/>
    <w:rsid w:val="00582AAA"/>
    <w:rsid w:val="00582BF2"/>
    <w:rsid w:val="00582DE7"/>
    <w:rsid w:val="00583278"/>
    <w:rsid w:val="00583329"/>
    <w:rsid w:val="0058338F"/>
    <w:rsid w:val="00583B7E"/>
    <w:rsid w:val="00583BEE"/>
    <w:rsid w:val="00584A9B"/>
    <w:rsid w:val="00584B5F"/>
    <w:rsid w:val="00584C77"/>
    <w:rsid w:val="00585ADD"/>
    <w:rsid w:val="00585F13"/>
    <w:rsid w:val="00586AA1"/>
    <w:rsid w:val="00586AD5"/>
    <w:rsid w:val="00586F63"/>
    <w:rsid w:val="005873A9"/>
    <w:rsid w:val="00587B5B"/>
    <w:rsid w:val="00587E75"/>
    <w:rsid w:val="005903F6"/>
    <w:rsid w:val="0059083B"/>
    <w:rsid w:val="00591118"/>
    <w:rsid w:val="00591307"/>
    <w:rsid w:val="0059157E"/>
    <w:rsid w:val="00591E99"/>
    <w:rsid w:val="0059201C"/>
    <w:rsid w:val="00592644"/>
    <w:rsid w:val="00592B1B"/>
    <w:rsid w:val="005934A5"/>
    <w:rsid w:val="00593743"/>
    <w:rsid w:val="00594031"/>
    <w:rsid w:val="005945B3"/>
    <w:rsid w:val="005949E2"/>
    <w:rsid w:val="00594D77"/>
    <w:rsid w:val="00595427"/>
    <w:rsid w:val="00596017"/>
    <w:rsid w:val="005963C1"/>
    <w:rsid w:val="0059652C"/>
    <w:rsid w:val="00596897"/>
    <w:rsid w:val="005969E4"/>
    <w:rsid w:val="00597240"/>
    <w:rsid w:val="0059777C"/>
    <w:rsid w:val="00597CAA"/>
    <w:rsid w:val="005A0173"/>
    <w:rsid w:val="005A036F"/>
    <w:rsid w:val="005A06B7"/>
    <w:rsid w:val="005A07AD"/>
    <w:rsid w:val="005A0960"/>
    <w:rsid w:val="005A0C0E"/>
    <w:rsid w:val="005A0F42"/>
    <w:rsid w:val="005A11F8"/>
    <w:rsid w:val="005A1372"/>
    <w:rsid w:val="005A1759"/>
    <w:rsid w:val="005A1C4D"/>
    <w:rsid w:val="005A1F37"/>
    <w:rsid w:val="005A2ABB"/>
    <w:rsid w:val="005A2CA4"/>
    <w:rsid w:val="005A36D5"/>
    <w:rsid w:val="005A39EE"/>
    <w:rsid w:val="005A4952"/>
    <w:rsid w:val="005A5A9D"/>
    <w:rsid w:val="005A5F60"/>
    <w:rsid w:val="005A652A"/>
    <w:rsid w:val="005A68A7"/>
    <w:rsid w:val="005A6BA2"/>
    <w:rsid w:val="005A702E"/>
    <w:rsid w:val="005A728D"/>
    <w:rsid w:val="005A7E32"/>
    <w:rsid w:val="005B0515"/>
    <w:rsid w:val="005B0A95"/>
    <w:rsid w:val="005B0CB0"/>
    <w:rsid w:val="005B1903"/>
    <w:rsid w:val="005B1B0B"/>
    <w:rsid w:val="005B1FA0"/>
    <w:rsid w:val="005B2198"/>
    <w:rsid w:val="005B21EC"/>
    <w:rsid w:val="005B2704"/>
    <w:rsid w:val="005B2AAC"/>
    <w:rsid w:val="005B2C03"/>
    <w:rsid w:val="005B2E23"/>
    <w:rsid w:val="005B2FC5"/>
    <w:rsid w:val="005B30AE"/>
    <w:rsid w:val="005B36BE"/>
    <w:rsid w:val="005B3955"/>
    <w:rsid w:val="005B3F7A"/>
    <w:rsid w:val="005B43A0"/>
    <w:rsid w:val="005B43CF"/>
    <w:rsid w:val="005B44C3"/>
    <w:rsid w:val="005B472F"/>
    <w:rsid w:val="005B4E9C"/>
    <w:rsid w:val="005B54A2"/>
    <w:rsid w:val="005B58D8"/>
    <w:rsid w:val="005B58DB"/>
    <w:rsid w:val="005B5A22"/>
    <w:rsid w:val="005B64D3"/>
    <w:rsid w:val="005B653E"/>
    <w:rsid w:val="005B6BCB"/>
    <w:rsid w:val="005B7619"/>
    <w:rsid w:val="005B7723"/>
    <w:rsid w:val="005B7D30"/>
    <w:rsid w:val="005C0D40"/>
    <w:rsid w:val="005C1126"/>
    <w:rsid w:val="005C24E4"/>
    <w:rsid w:val="005C2785"/>
    <w:rsid w:val="005C28A2"/>
    <w:rsid w:val="005C2D36"/>
    <w:rsid w:val="005C2DD3"/>
    <w:rsid w:val="005C3B6B"/>
    <w:rsid w:val="005C43CA"/>
    <w:rsid w:val="005C4414"/>
    <w:rsid w:val="005C4C84"/>
    <w:rsid w:val="005C4D93"/>
    <w:rsid w:val="005C4ED3"/>
    <w:rsid w:val="005C538D"/>
    <w:rsid w:val="005C5577"/>
    <w:rsid w:val="005C56B2"/>
    <w:rsid w:val="005C582E"/>
    <w:rsid w:val="005C592F"/>
    <w:rsid w:val="005C59EF"/>
    <w:rsid w:val="005C5B75"/>
    <w:rsid w:val="005C5D49"/>
    <w:rsid w:val="005C5E7D"/>
    <w:rsid w:val="005C66D9"/>
    <w:rsid w:val="005C6A43"/>
    <w:rsid w:val="005C6B66"/>
    <w:rsid w:val="005C6B97"/>
    <w:rsid w:val="005C7733"/>
    <w:rsid w:val="005C7822"/>
    <w:rsid w:val="005C7C3A"/>
    <w:rsid w:val="005D0DFD"/>
    <w:rsid w:val="005D103B"/>
    <w:rsid w:val="005D1176"/>
    <w:rsid w:val="005D11D4"/>
    <w:rsid w:val="005D1653"/>
    <w:rsid w:val="005D1FC8"/>
    <w:rsid w:val="005D2079"/>
    <w:rsid w:val="005D2128"/>
    <w:rsid w:val="005D26B9"/>
    <w:rsid w:val="005D28C1"/>
    <w:rsid w:val="005D2957"/>
    <w:rsid w:val="005D2A0D"/>
    <w:rsid w:val="005D2BD7"/>
    <w:rsid w:val="005D35C0"/>
    <w:rsid w:val="005D362F"/>
    <w:rsid w:val="005D36AB"/>
    <w:rsid w:val="005D394B"/>
    <w:rsid w:val="005D3AD6"/>
    <w:rsid w:val="005D3D03"/>
    <w:rsid w:val="005D421F"/>
    <w:rsid w:val="005D42D8"/>
    <w:rsid w:val="005D499F"/>
    <w:rsid w:val="005D49B8"/>
    <w:rsid w:val="005D4BDC"/>
    <w:rsid w:val="005D4D9A"/>
    <w:rsid w:val="005D4EB2"/>
    <w:rsid w:val="005D5441"/>
    <w:rsid w:val="005D551C"/>
    <w:rsid w:val="005D5A64"/>
    <w:rsid w:val="005D5B9E"/>
    <w:rsid w:val="005D64A9"/>
    <w:rsid w:val="005D65E3"/>
    <w:rsid w:val="005D67BE"/>
    <w:rsid w:val="005D6CBF"/>
    <w:rsid w:val="005D6FE6"/>
    <w:rsid w:val="005D7076"/>
    <w:rsid w:val="005D7685"/>
    <w:rsid w:val="005E004E"/>
    <w:rsid w:val="005E0830"/>
    <w:rsid w:val="005E0BC0"/>
    <w:rsid w:val="005E144F"/>
    <w:rsid w:val="005E199C"/>
    <w:rsid w:val="005E26F6"/>
    <w:rsid w:val="005E2B2C"/>
    <w:rsid w:val="005E2BB0"/>
    <w:rsid w:val="005E2C7C"/>
    <w:rsid w:val="005E34F1"/>
    <w:rsid w:val="005E3E6D"/>
    <w:rsid w:val="005E421C"/>
    <w:rsid w:val="005E4E3F"/>
    <w:rsid w:val="005E51F9"/>
    <w:rsid w:val="005E563A"/>
    <w:rsid w:val="005E589F"/>
    <w:rsid w:val="005E62D2"/>
    <w:rsid w:val="005E67BE"/>
    <w:rsid w:val="005E6C06"/>
    <w:rsid w:val="005E6CE3"/>
    <w:rsid w:val="005E6F2C"/>
    <w:rsid w:val="005E7938"/>
    <w:rsid w:val="005E7D50"/>
    <w:rsid w:val="005E7ED9"/>
    <w:rsid w:val="005F0031"/>
    <w:rsid w:val="005F0105"/>
    <w:rsid w:val="005F05C7"/>
    <w:rsid w:val="005F08A2"/>
    <w:rsid w:val="005F1043"/>
    <w:rsid w:val="005F161A"/>
    <w:rsid w:val="005F1659"/>
    <w:rsid w:val="005F16C2"/>
    <w:rsid w:val="005F19CD"/>
    <w:rsid w:val="005F1E24"/>
    <w:rsid w:val="005F21EC"/>
    <w:rsid w:val="005F2825"/>
    <w:rsid w:val="005F366F"/>
    <w:rsid w:val="005F39EC"/>
    <w:rsid w:val="005F4529"/>
    <w:rsid w:val="005F4649"/>
    <w:rsid w:val="005F4B04"/>
    <w:rsid w:val="005F4CC4"/>
    <w:rsid w:val="005F4F6E"/>
    <w:rsid w:val="005F515A"/>
    <w:rsid w:val="005F5525"/>
    <w:rsid w:val="005F5B2D"/>
    <w:rsid w:val="005F5F7D"/>
    <w:rsid w:val="005F68AD"/>
    <w:rsid w:val="005F6A46"/>
    <w:rsid w:val="005F6C98"/>
    <w:rsid w:val="005F6E51"/>
    <w:rsid w:val="005F71B6"/>
    <w:rsid w:val="005F72D6"/>
    <w:rsid w:val="005F75D9"/>
    <w:rsid w:val="005F766B"/>
    <w:rsid w:val="005F7DFB"/>
    <w:rsid w:val="00600136"/>
    <w:rsid w:val="00600B00"/>
    <w:rsid w:val="00600DF4"/>
    <w:rsid w:val="006015B2"/>
    <w:rsid w:val="006018BB"/>
    <w:rsid w:val="006018D4"/>
    <w:rsid w:val="00601DFC"/>
    <w:rsid w:val="00602307"/>
    <w:rsid w:val="00602430"/>
    <w:rsid w:val="006028CA"/>
    <w:rsid w:val="0060313A"/>
    <w:rsid w:val="00603187"/>
    <w:rsid w:val="00603F7F"/>
    <w:rsid w:val="0060419B"/>
    <w:rsid w:val="00604454"/>
    <w:rsid w:val="00604878"/>
    <w:rsid w:val="00604A55"/>
    <w:rsid w:val="00604B0C"/>
    <w:rsid w:val="00604F68"/>
    <w:rsid w:val="006059BE"/>
    <w:rsid w:val="00605F4B"/>
    <w:rsid w:val="0060616B"/>
    <w:rsid w:val="006065FA"/>
    <w:rsid w:val="006065FC"/>
    <w:rsid w:val="00606B39"/>
    <w:rsid w:val="00606EB7"/>
    <w:rsid w:val="00607115"/>
    <w:rsid w:val="0060728C"/>
    <w:rsid w:val="006076DF"/>
    <w:rsid w:val="006077AA"/>
    <w:rsid w:val="00607BBE"/>
    <w:rsid w:val="00610183"/>
    <w:rsid w:val="0061070C"/>
    <w:rsid w:val="00610950"/>
    <w:rsid w:val="00610FE3"/>
    <w:rsid w:val="00611143"/>
    <w:rsid w:val="006113C0"/>
    <w:rsid w:val="00611715"/>
    <w:rsid w:val="00611929"/>
    <w:rsid w:val="006119A3"/>
    <w:rsid w:val="00611DB7"/>
    <w:rsid w:val="00611DEC"/>
    <w:rsid w:val="00611FC2"/>
    <w:rsid w:val="00612979"/>
    <w:rsid w:val="00612ACC"/>
    <w:rsid w:val="0061305E"/>
    <w:rsid w:val="006132FF"/>
    <w:rsid w:val="00613703"/>
    <w:rsid w:val="006139EC"/>
    <w:rsid w:val="00613E49"/>
    <w:rsid w:val="00613F0F"/>
    <w:rsid w:val="00614097"/>
    <w:rsid w:val="00614608"/>
    <w:rsid w:val="00614FA3"/>
    <w:rsid w:val="0061567E"/>
    <w:rsid w:val="00615764"/>
    <w:rsid w:val="00615951"/>
    <w:rsid w:val="006159BC"/>
    <w:rsid w:val="00615A44"/>
    <w:rsid w:val="00615E31"/>
    <w:rsid w:val="00615F9E"/>
    <w:rsid w:val="006168E1"/>
    <w:rsid w:val="00616BD8"/>
    <w:rsid w:val="0061721C"/>
    <w:rsid w:val="00617571"/>
    <w:rsid w:val="00617CC3"/>
    <w:rsid w:val="0062071F"/>
    <w:rsid w:val="006207E1"/>
    <w:rsid w:val="00620843"/>
    <w:rsid w:val="00620947"/>
    <w:rsid w:val="00620AFC"/>
    <w:rsid w:val="00620B8E"/>
    <w:rsid w:val="00620FD1"/>
    <w:rsid w:val="006212CE"/>
    <w:rsid w:val="006224D3"/>
    <w:rsid w:val="006227BC"/>
    <w:rsid w:val="00622E75"/>
    <w:rsid w:val="00623094"/>
    <w:rsid w:val="0062313B"/>
    <w:rsid w:val="00623809"/>
    <w:rsid w:val="006239D1"/>
    <w:rsid w:val="006240F9"/>
    <w:rsid w:val="006242B1"/>
    <w:rsid w:val="006243EB"/>
    <w:rsid w:val="0062490D"/>
    <w:rsid w:val="00625387"/>
    <w:rsid w:val="00625EC6"/>
    <w:rsid w:val="0062620B"/>
    <w:rsid w:val="006262DA"/>
    <w:rsid w:val="00626C26"/>
    <w:rsid w:val="00626D91"/>
    <w:rsid w:val="00626EBD"/>
    <w:rsid w:val="00627158"/>
    <w:rsid w:val="00627308"/>
    <w:rsid w:val="00627D07"/>
    <w:rsid w:val="00627D0E"/>
    <w:rsid w:val="006306E3"/>
    <w:rsid w:val="0063098A"/>
    <w:rsid w:val="00630DCA"/>
    <w:rsid w:val="006310E6"/>
    <w:rsid w:val="00631884"/>
    <w:rsid w:val="00631A64"/>
    <w:rsid w:val="00632483"/>
    <w:rsid w:val="006328FF"/>
    <w:rsid w:val="00632B54"/>
    <w:rsid w:val="00632E7A"/>
    <w:rsid w:val="0063315B"/>
    <w:rsid w:val="00633717"/>
    <w:rsid w:val="00633889"/>
    <w:rsid w:val="00633B5C"/>
    <w:rsid w:val="00634232"/>
    <w:rsid w:val="00634787"/>
    <w:rsid w:val="00634FE5"/>
    <w:rsid w:val="00635BB7"/>
    <w:rsid w:val="00636AD5"/>
    <w:rsid w:val="00636BA0"/>
    <w:rsid w:val="006377A6"/>
    <w:rsid w:val="00637A3D"/>
    <w:rsid w:val="00640A6F"/>
    <w:rsid w:val="006411EF"/>
    <w:rsid w:val="006415CE"/>
    <w:rsid w:val="00641D57"/>
    <w:rsid w:val="00642B78"/>
    <w:rsid w:val="00642DB9"/>
    <w:rsid w:val="00643931"/>
    <w:rsid w:val="00643AC9"/>
    <w:rsid w:val="006440F7"/>
    <w:rsid w:val="006448F4"/>
    <w:rsid w:val="00644BB7"/>
    <w:rsid w:val="0064529E"/>
    <w:rsid w:val="0064537A"/>
    <w:rsid w:val="00645F01"/>
    <w:rsid w:val="006460EE"/>
    <w:rsid w:val="0064616E"/>
    <w:rsid w:val="00646328"/>
    <w:rsid w:val="006464A2"/>
    <w:rsid w:val="00646E78"/>
    <w:rsid w:val="006505C1"/>
    <w:rsid w:val="0065067C"/>
    <w:rsid w:val="00650F84"/>
    <w:rsid w:val="00651533"/>
    <w:rsid w:val="00651BDF"/>
    <w:rsid w:val="00651CF8"/>
    <w:rsid w:val="00651D00"/>
    <w:rsid w:val="00652201"/>
    <w:rsid w:val="0065298D"/>
    <w:rsid w:val="00652D57"/>
    <w:rsid w:val="00653043"/>
    <w:rsid w:val="006533C9"/>
    <w:rsid w:val="00653483"/>
    <w:rsid w:val="006535F0"/>
    <w:rsid w:val="00654170"/>
    <w:rsid w:val="006543F5"/>
    <w:rsid w:val="006545EA"/>
    <w:rsid w:val="006550DD"/>
    <w:rsid w:val="00655130"/>
    <w:rsid w:val="00655248"/>
    <w:rsid w:val="00655BF1"/>
    <w:rsid w:val="0065687D"/>
    <w:rsid w:val="006568A2"/>
    <w:rsid w:val="00656A58"/>
    <w:rsid w:val="00656E3B"/>
    <w:rsid w:val="006571F1"/>
    <w:rsid w:val="006572A1"/>
    <w:rsid w:val="0065746D"/>
    <w:rsid w:val="006577E1"/>
    <w:rsid w:val="00657D5B"/>
    <w:rsid w:val="00660044"/>
    <w:rsid w:val="0066013F"/>
    <w:rsid w:val="00660407"/>
    <w:rsid w:val="0066050C"/>
    <w:rsid w:val="006605D2"/>
    <w:rsid w:val="00661E7F"/>
    <w:rsid w:val="00662B87"/>
    <w:rsid w:val="00663427"/>
    <w:rsid w:val="00664043"/>
    <w:rsid w:val="00664083"/>
    <w:rsid w:val="00664136"/>
    <w:rsid w:val="00664483"/>
    <w:rsid w:val="00664C11"/>
    <w:rsid w:val="00665281"/>
    <w:rsid w:val="006652D7"/>
    <w:rsid w:val="006657FC"/>
    <w:rsid w:val="00665E60"/>
    <w:rsid w:val="0066636D"/>
    <w:rsid w:val="0066656E"/>
    <w:rsid w:val="006665DF"/>
    <w:rsid w:val="006667E2"/>
    <w:rsid w:val="006674CB"/>
    <w:rsid w:val="00667C28"/>
    <w:rsid w:val="00667C29"/>
    <w:rsid w:val="0067013C"/>
    <w:rsid w:val="006703DA"/>
    <w:rsid w:val="0067082D"/>
    <w:rsid w:val="00670D00"/>
    <w:rsid w:val="006713CB"/>
    <w:rsid w:val="0067170E"/>
    <w:rsid w:val="00671932"/>
    <w:rsid w:val="00671A2D"/>
    <w:rsid w:val="00671CBC"/>
    <w:rsid w:val="00672002"/>
    <w:rsid w:val="00672146"/>
    <w:rsid w:val="00673175"/>
    <w:rsid w:val="00673723"/>
    <w:rsid w:val="00673D0F"/>
    <w:rsid w:val="00673E93"/>
    <w:rsid w:val="00674214"/>
    <w:rsid w:val="006744A5"/>
    <w:rsid w:val="006746C2"/>
    <w:rsid w:val="00674821"/>
    <w:rsid w:val="006748B8"/>
    <w:rsid w:val="00675077"/>
    <w:rsid w:val="0067553C"/>
    <w:rsid w:val="006756D0"/>
    <w:rsid w:val="00675FD8"/>
    <w:rsid w:val="006766E0"/>
    <w:rsid w:val="006767BB"/>
    <w:rsid w:val="00676C54"/>
    <w:rsid w:val="00676DF4"/>
    <w:rsid w:val="006771F0"/>
    <w:rsid w:val="006775C3"/>
    <w:rsid w:val="0067761E"/>
    <w:rsid w:val="0067795C"/>
    <w:rsid w:val="00677B8F"/>
    <w:rsid w:val="00677C1F"/>
    <w:rsid w:val="006800AA"/>
    <w:rsid w:val="006802FD"/>
    <w:rsid w:val="00680ADF"/>
    <w:rsid w:val="00680D42"/>
    <w:rsid w:val="00681396"/>
    <w:rsid w:val="006814D5"/>
    <w:rsid w:val="00681BCC"/>
    <w:rsid w:val="00681E06"/>
    <w:rsid w:val="00681FA9"/>
    <w:rsid w:val="00682152"/>
    <w:rsid w:val="0068250B"/>
    <w:rsid w:val="00682C48"/>
    <w:rsid w:val="00682E3B"/>
    <w:rsid w:val="00682F09"/>
    <w:rsid w:val="00683765"/>
    <w:rsid w:val="006837E4"/>
    <w:rsid w:val="00683B38"/>
    <w:rsid w:val="0068436F"/>
    <w:rsid w:val="00684A2C"/>
    <w:rsid w:val="00684B73"/>
    <w:rsid w:val="00684E74"/>
    <w:rsid w:val="006850CA"/>
    <w:rsid w:val="00685AF8"/>
    <w:rsid w:val="00685D3B"/>
    <w:rsid w:val="00685F41"/>
    <w:rsid w:val="006867A9"/>
    <w:rsid w:val="0068694B"/>
    <w:rsid w:val="00686CF3"/>
    <w:rsid w:val="0068711B"/>
    <w:rsid w:val="006878AD"/>
    <w:rsid w:val="00687BAC"/>
    <w:rsid w:val="006907E1"/>
    <w:rsid w:val="00690D08"/>
    <w:rsid w:val="00691183"/>
    <w:rsid w:val="00691487"/>
    <w:rsid w:val="006914C8"/>
    <w:rsid w:val="00691A53"/>
    <w:rsid w:val="00691D4E"/>
    <w:rsid w:val="00692133"/>
    <w:rsid w:val="00692564"/>
    <w:rsid w:val="00692654"/>
    <w:rsid w:val="0069290A"/>
    <w:rsid w:val="0069340D"/>
    <w:rsid w:val="006941D9"/>
    <w:rsid w:val="006941E4"/>
    <w:rsid w:val="00694473"/>
    <w:rsid w:val="00694EBD"/>
    <w:rsid w:val="00694F74"/>
    <w:rsid w:val="006950FA"/>
    <w:rsid w:val="006956E6"/>
    <w:rsid w:val="00695724"/>
    <w:rsid w:val="00695CE7"/>
    <w:rsid w:val="00695D40"/>
    <w:rsid w:val="00695E5F"/>
    <w:rsid w:val="0069775A"/>
    <w:rsid w:val="00697813"/>
    <w:rsid w:val="00697FBA"/>
    <w:rsid w:val="006A0104"/>
    <w:rsid w:val="006A0C3D"/>
    <w:rsid w:val="006A0E78"/>
    <w:rsid w:val="006A147D"/>
    <w:rsid w:val="006A1B3F"/>
    <w:rsid w:val="006A2329"/>
    <w:rsid w:val="006A24FF"/>
    <w:rsid w:val="006A29AD"/>
    <w:rsid w:val="006A318D"/>
    <w:rsid w:val="006A38DB"/>
    <w:rsid w:val="006A3D39"/>
    <w:rsid w:val="006A3E3D"/>
    <w:rsid w:val="006A3EE8"/>
    <w:rsid w:val="006A437A"/>
    <w:rsid w:val="006A4420"/>
    <w:rsid w:val="006A4560"/>
    <w:rsid w:val="006A4DBF"/>
    <w:rsid w:val="006A55E3"/>
    <w:rsid w:val="006A5EE0"/>
    <w:rsid w:val="006A5F02"/>
    <w:rsid w:val="006A62CC"/>
    <w:rsid w:val="006A682B"/>
    <w:rsid w:val="006A7110"/>
    <w:rsid w:val="006A72BF"/>
    <w:rsid w:val="006A738C"/>
    <w:rsid w:val="006A73A8"/>
    <w:rsid w:val="006A7425"/>
    <w:rsid w:val="006A74FB"/>
    <w:rsid w:val="006A77B5"/>
    <w:rsid w:val="006A788A"/>
    <w:rsid w:val="006A79AB"/>
    <w:rsid w:val="006A7AF7"/>
    <w:rsid w:val="006B0369"/>
    <w:rsid w:val="006B03F2"/>
    <w:rsid w:val="006B080B"/>
    <w:rsid w:val="006B0AE7"/>
    <w:rsid w:val="006B0D4A"/>
    <w:rsid w:val="006B0D62"/>
    <w:rsid w:val="006B0DC7"/>
    <w:rsid w:val="006B164C"/>
    <w:rsid w:val="006B17AF"/>
    <w:rsid w:val="006B2863"/>
    <w:rsid w:val="006B2E08"/>
    <w:rsid w:val="006B3050"/>
    <w:rsid w:val="006B3363"/>
    <w:rsid w:val="006B34AD"/>
    <w:rsid w:val="006B37DC"/>
    <w:rsid w:val="006B3999"/>
    <w:rsid w:val="006B3A28"/>
    <w:rsid w:val="006B3C7C"/>
    <w:rsid w:val="006B3D88"/>
    <w:rsid w:val="006B3F50"/>
    <w:rsid w:val="006B4400"/>
    <w:rsid w:val="006B487D"/>
    <w:rsid w:val="006B4F68"/>
    <w:rsid w:val="006B55E4"/>
    <w:rsid w:val="006B5A5A"/>
    <w:rsid w:val="006B5FF6"/>
    <w:rsid w:val="006B60BB"/>
    <w:rsid w:val="006B60EF"/>
    <w:rsid w:val="006B6141"/>
    <w:rsid w:val="006B6B26"/>
    <w:rsid w:val="006B6D29"/>
    <w:rsid w:val="006B702D"/>
    <w:rsid w:val="006B71A7"/>
    <w:rsid w:val="006B72C2"/>
    <w:rsid w:val="006B78C6"/>
    <w:rsid w:val="006B7CF7"/>
    <w:rsid w:val="006B7DB0"/>
    <w:rsid w:val="006C0042"/>
    <w:rsid w:val="006C0138"/>
    <w:rsid w:val="006C0246"/>
    <w:rsid w:val="006C0592"/>
    <w:rsid w:val="006C07CA"/>
    <w:rsid w:val="006C0972"/>
    <w:rsid w:val="006C2111"/>
    <w:rsid w:val="006C272E"/>
    <w:rsid w:val="006C2A8E"/>
    <w:rsid w:val="006C2CF7"/>
    <w:rsid w:val="006C2E42"/>
    <w:rsid w:val="006C36C2"/>
    <w:rsid w:val="006C3925"/>
    <w:rsid w:val="006C4096"/>
    <w:rsid w:val="006C40A0"/>
    <w:rsid w:val="006C419E"/>
    <w:rsid w:val="006C4886"/>
    <w:rsid w:val="006C4BF4"/>
    <w:rsid w:val="006C4DD9"/>
    <w:rsid w:val="006C4FB7"/>
    <w:rsid w:val="006C5479"/>
    <w:rsid w:val="006C549A"/>
    <w:rsid w:val="006C607D"/>
    <w:rsid w:val="006C626A"/>
    <w:rsid w:val="006C6327"/>
    <w:rsid w:val="006C65E9"/>
    <w:rsid w:val="006C668D"/>
    <w:rsid w:val="006C6868"/>
    <w:rsid w:val="006C699C"/>
    <w:rsid w:val="006C6A75"/>
    <w:rsid w:val="006C6AC3"/>
    <w:rsid w:val="006C6CA2"/>
    <w:rsid w:val="006C6F08"/>
    <w:rsid w:val="006C6F4E"/>
    <w:rsid w:val="006C7A24"/>
    <w:rsid w:val="006C7DB0"/>
    <w:rsid w:val="006D0260"/>
    <w:rsid w:val="006D0DD3"/>
    <w:rsid w:val="006D0EA7"/>
    <w:rsid w:val="006D1018"/>
    <w:rsid w:val="006D1121"/>
    <w:rsid w:val="006D125C"/>
    <w:rsid w:val="006D1350"/>
    <w:rsid w:val="006D13B5"/>
    <w:rsid w:val="006D1A67"/>
    <w:rsid w:val="006D2451"/>
    <w:rsid w:val="006D2E76"/>
    <w:rsid w:val="006D2F21"/>
    <w:rsid w:val="006D3DA8"/>
    <w:rsid w:val="006D3F40"/>
    <w:rsid w:val="006D43F8"/>
    <w:rsid w:val="006D489D"/>
    <w:rsid w:val="006D4EBF"/>
    <w:rsid w:val="006D4F23"/>
    <w:rsid w:val="006D5110"/>
    <w:rsid w:val="006D5421"/>
    <w:rsid w:val="006D5C13"/>
    <w:rsid w:val="006D5D36"/>
    <w:rsid w:val="006D5F73"/>
    <w:rsid w:val="006D6C45"/>
    <w:rsid w:val="006D71EA"/>
    <w:rsid w:val="006D7A84"/>
    <w:rsid w:val="006D7FBD"/>
    <w:rsid w:val="006E0F29"/>
    <w:rsid w:val="006E1099"/>
    <w:rsid w:val="006E12FF"/>
    <w:rsid w:val="006E176E"/>
    <w:rsid w:val="006E201B"/>
    <w:rsid w:val="006E214B"/>
    <w:rsid w:val="006E21A6"/>
    <w:rsid w:val="006E237F"/>
    <w:rsid w:val="006E2382"/>
    <w:rsid w:val="006E266D"/>
    <w:rsid w:val="006E26F4"/>
    <w:rsid w:val="006E2CFB"/>
    <w:rsid w:val="006E2E62"/>
    <w:rsid w:val="006E35CB"/>
    <w:rsid w:val="006E3699"/>
    <w:rsid w:val="006E3A22"/>
    <w:rsid w:val="006E3AF9"/>
    <w:rsid w:val="006E3E7B"/>
    <w:rsid w:val="006E44F4"/>
    <w:rsid w:val="006E4C9E"/>
    <w:rsid w:val="006E4FF9"/>
    <w:rsid w:val="006E5487"/>
    <w:rsid w:val="006E54B6"/>
    <w:rsid w:val="006E5523"/>
    <w:rsid w:val="006E5723"/>
    <w:rsid w:val="006E5CAC"/>
    <w:rsid w:val="006E5F29"/>
    <w:rsid w:val="006E607E"/>
    <w:rsid w:val="006E68F4"/>
    <w:rsid w:val="006E690C"/>
    <w:rsid w:val="006E6AEF"/>
    <w:rsid w:val="006E6F2F"/>
    <w:rsid w:val="006E7E5C"/>
    <w:rsid w:val="006E7E9D"/>
    <w:rsid w:val="006F017E"/>
    <w:rsid w:val="006F0A69"/>
    <w:rsid w:val="006F1B3B"/>
    <w:rsid w:val="006F20A4"/>
    <w:rsid w:val="006F230C"/>
    <w:rsid w:val="006F2805"/>
    <w:rsid w:val="006F294E"/>
    <w:rsid w:val="006F3144"/>
    <w:rsid w:val="006F3596"/>
    <w:rsid w:val="006F3FFB"/>
    <w:rsid w:val="006F443B"/>
    <w:rsid w:val="006F477F"/>
    <w:rsid w:val="006F4E22"/>
    <w:rsid w:val="006F4E54"/>
    <w:rsid w:val="006F57D4"/>
    <w:rsid w:val="006F6092"/>
    <w:rsid w:val="006F60A8"/>
    <w:rsid w:val="006F653F"/>
    <w:rsid w:val="006F6905"/>
    <w:rsid w:val="006F6B43"/>
    <w:rsid w:val="006F6C27"/>
    <w:rsid w:val="006F736A"/>
    <w:rsid w:val="006F75BB"/>
    <w:rsid w:val="006F7677"/>
    <w:rsid w:val="006F78D2"/>
    <w:rsid w:val="006F7CB5"/>
    <w:rsid w:val="00700616"/>
    <w:rsid w:val="00700745"/>
    <w:rsid w:val="00700BAF"/>
    <w:rsid w:val="00700C6E"/>
    <w:rsid w:val="007010F6"/>
    <w:rsid w:val="007015D1"/>
    <w:rsid w:val="00701B6A"/>
    <w:rsid w:val="00701BF7"/>
    <w:rsid w:val="00701CCD"/>
    <w:rsid w:val="007022A7"/>
    <w:rsid w:val="00702732"/>
    <w:rsid w:val="007028B5"/>
    <w:rsid w:val="007030B3"/>
    <w:rsid w:val="00703961"/>
    <w:rsid w:val="00703D40"/>
    <w:rsid w:val="00703DA1"/>
    <w:rsid w:val="00704319"/>
    <w:rsid w:val="00704324"/>
    <w:rsid w:val="007044A8"/>
    <w:rsid w:val="00704645"/>
    <w:rsid w:val="00704B16"/>
    <w:rsid w:val="00705315"/>
    <w:rsid w:val="00705667"/>
    <w:rsid w:val="00705695"/>
    <w:rsid w:val="007066FC"/>
    <w:rsid w:val="00706C5D"/>
    <w:rsid w:val="00707781"/>
    <w:rsid w:val="00707FF5"/>
    <w:rsid w:val="00710165"/>
    <w:rsid w:val="007101AF"/>
    <w:rsid w:val="00710583"/>
    <w:rsid w:val="007109C5"/>
    <w:rsid w:val="00710A07"/>
    <w:rsid w:val="00710A63"/>
    <w:rsid w:val="00710D6E"/>
    <w:rsid w:val="00710DAD"/>
    <w:rsid w:val="007112E1"/>
    <w:rsid w:val="00711A37"/>
    <w:rsid w:val="00711BE0"/>
    <w:rsid w:val="007129E5"/>
    <w:rsid w:val="00712A73"/>
    <w:rsid w:val="00712EC4"/>
    <w:rsid w:val="00713053"/>
    <w:rsid w:val="007132FB"/>
    <w:rsid w:val="0071342D"/>
    <w:rsid w:val="00713F8C"/>
    <w:rsid w:val="00713F91"/>
    <w:rsid w:val="0071443D"/>
    <w:rsid w:val="00714C65"/>
    <w:rsid w:val="007158AC"/>
    <w:rsid w:val="0071592C"/>
    <w:rsid w:val="00715991"/>
    <w:rsid w:val="00715DFA"/>
    <w:rsid w:val="00715F17"/>
    <w:rsid w:val="00715FE5"/>
    <w:rsid w:val="00716204"/>
    <w:rsid w:val="007168D1"/>
    <w:rsid w:val="00716A5D"/>
    <w:rsid w:val="00716C43"/>
    <w:rsid w:val="007170A7"/>
    <w:rsid w:val="007171C2"/>
    <w:rsid w:val="00717436"/>
    <w:rsid w:val="00717874"/>
    <w:rsid w:val="00717A04"/>
    <w:rsid w:val="007206C2"/>
    <w:rsid w:val="007207B7"/>
    <w:rsid w:val="0072095B"/>
    <w:rsid w:val="00720D4A"/>
    <w:rsid w:val="00720DA3"/>
    <w:rsid w:val="00720DC7"/>
    <w:rsid w:val="00720E09"/>
    <w:rsid w:val="00720E10"/>
    <w:rsid w:val="00720E16"/>
    <w:rsid w:val="00720E60"/>
    <w:rsid w:val="00721284"/>
    <w:rsid w:val="00721696"/>
    <w:rsid w:val="00721CE2"/>
    <w:rsid w:val="00722109"/>
    <w:rsid w:val="00722484"/>
    <w:rsid w:val="0072275F"/>
    <w:rsid w:val="00723782"/>
    <w:rsid w:val="00723B8F"/>
    <w:rsid w:val="0072423B"/>
    <w:rsid w:val="00724699"/>
    <w:rsid w:val="007249C5"/>
    <w:rsid w:val="00724C31"/>
    <w:rsid w:val="0072512A"/>
    <w:rsid w:val="00725320"/>
    <w:rsid w:val="0072551F"/>
    <w:rsid w:val="00725577"/>
    <w:rsid w:val="00725905"/>
    <w:rsid w:val="00725B93"/>
    <w:rsid w:val="00725E5F"/>
    <w:rsid w:val="007264EE"/>
    <w:rsid w:val="007268E1"/>
    <w:rsid w:val="00727165"/>
    <w:rsid w:val="00727667"/>
    <w:rsid w:val="0072788D"/>
    <w:rsid w:val="007278B0"/>
    <w:rsid w:val="007278C2"/>
    <w:rsid w:val="00730056"/>
    <w:rsid w:val="0073011A"/>
    <w:rsid w:val="00730B01"/>
    <w:rsid w:val="00731004"/>
    <w:rsid w:val="00731075"/>
    <w:rsid w:val="0073129B"/>
    <w:rsid w:val="00731EC7"/>
    <w:rsid w:val="00731F8E"/>
    <w:rsid w:val="00732082"/>
    <w:rsid w:val="00732129"/>
    <w:rsid w:val="0073218C"/>
    <w:rsid w:val="00732922"/>
    <w:rsid w:val="00732EBB"/>
    <w:rsid w:val="0073301D"/>
    <w:rsid w:val="007335A8"/>
    <w:rsid w:val="00733BC9"/>
    <w:rsid w:val="0073400B"/>
    <w:rsid w:val="00734167"/>
    <w:rsid w:val="007344AE"/>
    <w:rsid w:val="00734A9B"/>
    <w:rsid w:val="00734B35"/>
    <w:rsid w:val="00734CE7"/>
    <w:rsid w:val="00734D68"/>
    <w:rsid w:val="007357CC"/>
    <w:rsid w:val="00735ADD"/>
    <w:rsid w:val="00735EE7"/>
    <w:rsid w:val="007363F6"/>
    <w:rsid w:val="00736855"/>
    <w:rsid w:val="00736B21"/>
    <w:rsid w:val="007373E5"/>
    <w:rsid w:val="00737669"/>
    <w:rsid w:val="00737A7C"/>
    <w:rsid w:val="00737DF5"/>
    <w:rsid w:val="007405F8"/>
    <w:rsid w:val="0074083E"/>
    <w:rsid w:val="00740FC3"/>
    <w:rsid w:val="00741873"/>
    <w:rsid w:val="0074198F"/>
    <w:rsid w:val="007419FB"/>
    <w:rsid w:val="00742E1C"/>
    <w:rsid w:val="00743003"/>
    <w:rsid w:val="00743EAE"/>
    <w:rsid w:val="00744267"/>
    <w:rsid w:val="00744637"/>
    <w:rsid w:val="00744919"/>
    <w:rsid w:val="00745520"/>
    <w:rsid w:val="007455E2"/>
    <w:rsid w:val="00746073"/>
    <w:rsid w:val="00746077"/>
    <w:rsid w:val="0074651F"/>
    <w:rsid w:val="00746D06"/>
    <w:rsid w:val="00746F22"/>
    <w:rsid w:val="0074766B"/>
    <w:rsid w:val="0075059D"/>
    <w:rsid w:val="007511D0"/>
    <w:rsid w:val="0075162E"/>
    <w:rsid w:val="0075194D"/>
    <w:rsid w:val="007519DE"/>
    <w:rsid w:val="00751AC1"/>
    <w:rsid w:val="00751EC8"/>
    <w:rsid w:val="00751F15"/>
    <w:rsid w:val="0075205A"/>
    <w:rsid w:val="00752C97"/>
    <w:rsid w:val="0075327E"/>
    <w:rsid w:val="00753364"/>
    <w:rsid w:val="00753381"/>
    <w:rsid w:val="0075348E"/>
    <w:rsid w:val="007538FC"/>
    <w:rsid w:val="00753D1F"/>
    <w:rsid w:val="00753D4B"/>
    <w:rsid w:val="00754034"/>
    <w:rsid w:val="00754276"/>
    <w:rsid w:val="00754AF9"/>
    <w:rsid w:val="00754FE4"/>
    <w:rsid w:val="00755C34"/>
    <w:rsid w:val="00755CBE"/>
    <w:rsid w:val="00755E6E"/>
    <w:rsid w:val="00755F20"/>
    <w:rsid w:val="00756252"/>
    <w:rsid w:val="00756556"/>
    <w:rsid w:val="007565F5"/>
    <w:rsid w:val="0075677E"/>
    <w:rsid w:val="00756AB3"/>
    <w:rsid w:val="00756AD4"/>
    <w:rsid w:val="00756D37"/>
    <w:rsid w:val="00756E4F"/>
    <w:rsid w:val="007570EE"/>
    <w:rsid w:val="00757CD4"/>
    <w:rsid w:val="00757CFC"/>
    <w:rsid w:val="007600D8"/>
    <w:rsid w:val="0076026A"/>
    <w:rsid w:val="00760B62"/>
    <w:rsid w:val="00760C1B"/>
    <w:rsid w:val="007616FB"/>
    <w:rsid w:val="007617AF"/>
    <w:rsid w:val="007618C4"/>
    <w:rsid w:val="007619FD"/>
    <w:rsid w:val="00761ACD"/>
    <w:rsid w:val="00761E82"/>
    <w:rsid w:val="0076252B"/>
    <w:rsid w:val="00763092"/>
    <w:rsid w:val="007637DC"/>
    <w:rsid w:val="007637F7"/>
    <w:rsid w:val="00763B9A"/>
    <w:rsid w:val="00763F2D"/>
    <w:rsid w:val="0076420C"/>
    <w:rsid w:val="0076463E"/>
    <w:rsid w:val="007648C8"/>
    <w:rsid w:val="00765232"/>
    <w:rsid w:val="00765533"/>
    <w:rsid w:val="007655C5"/>
    <w:rsid w:val="007656AA"/>
    <w:rsid w:val="0076616B"/>
    <w:rsid w:val="007662D4"/>
    <w:rsid w:val="0076643F"/>
    <w:rsid w:val="0076652F"/>
    <w:rsid w:val="00766AEB"/>
    <w:rsid w:val="00766B14"/>
    <w:rsid w:val="0076784C"/>
    <w:rsid w:val="007678E4"/>
    <w:rsid w:val="00767980"/>
    <w:rsid w:val="00767DF8"/>
    <w:rsid w:val="00770B19"/>
    <w:rsid w:val="00770C05"/>
    <w:rsid w:val="007712FD"/>
    <w:rsid w:val="00771452"/>
    <w:rsid w:val="0077190C"/>
    <w:rsid w:val="00771A05"/>
    <w:rsid w:val="00771D47"/>
    <w:rsid w:val="00771D5F"/>
    <w:rsid w:val="00771E9A"/>
    <w:rsid w:val="00772158"/>
    <w:rsid w:val="00772916"/>
    <w:rsid w:val="007729CA"/>
    <w:rsid w:val="00772C90"/>
    <w:rsid w:val="00773014"/>
    <w:rsid w:val="007731BA"/>
    <w:rsid w:val="007734AE"/>
    <w:rsid w:val="007735AB"/>
    <w:rsid w:val="007738EE"/>
    <w:rsid w:val="00773AE0"/>
    <w:rsid w:val="00773AE4"/>
    <w:rsid w:val="007741B7"/>
    <w:rsid w:val="00774212"/>
    <w:rsid w:val="0077463F"/>
    <w:rsid w:val="00774C55"/>
    <w:rsid w:val="0077505A"/>
    <w:rsid w:val="00775358"/>
    <w:rsid w:val="00775479"/>
    <w:rsid w:val="00775779"/>
    <w:rsid w:val="00775C57"/>
    <w:rsid w:val="00775CAE"/>
    <w:rsid w:val="00776476"/>
    <w:rsid w:val="00776697"/>
    <w:rsid w:val="00776990"/>
    <w:rsid w:val="00776B95"/>
    <w:rsid w:val="00777005"/>
    <w:rsid w:val="00777036"/>
    <w:rsid w:val="00777285"/>
    <w:rsid w:val="0077751C"/>
    <w:rsid w:val="00777587"/>
    <w:rsid w:val="007779B8"/>
    <w:rsid w:val="00780006"/>
    <w:rsid w:val="00780D02"/>
    <w:rsid w:val="00780EC0"/>
    <w:rsid w:val="0078116B"/>
    <w:rsid w:val="00782322"/>
    <w:rsid w:val="0078267B"/>
    <w:rsid w:val="00782BA8"/>
    <w:rsid w:val="00782E8B"/>
    <w:rsid w:val="00783029"/>
    <w:rsid w:val="0078324F"/>
    <w:rsid w:val="007836EA"/>
    <w:rsid w:val="00783820"/>
    <w:rsid w:val="0078441F"/>
    <w:rsid w:val="00784683"/>
    <w:rsid w:val="00784CDA"/>
    <w:rsid w:val="00784E52"/>
    <w:rsid w:val="0078535B"/>
    <w:rsid w:val="00785C5F"/>
    <w:rsid w:val="00785EE2"/>
    <w:rsid w:val="007860DC"/>
    <w:rsid w:val="0078657A"/>
    <w:rsid w:val="007868B6"/>
    <w:rsid w:val="00786FB7"/>
    <w:rsid w:val="00787161"/>
    <w:rsid w:val="0078731C"/>
    <w:rsid w:val="00787987"/>
    <w:rsid w:val="00787BD9"/>
    <w:rsid w:val="00787F05"/>
    <w:rsid w:val="007906C4"/>
    <w:rsid w:val="0079071E"/>
    <w:rsid w:val="00790A1C"/>
    <w:rsid w:val="00790FDB"/>
    <w:rsid w:val="00791205"/>
    <w:rsid w:val="00791FC2"/>
    <w:rsid w:val="0079200C"/>
    <w:rsid w:val="00792011"/>
    <w:rsid w:val="00792B6D"/>
    <w:rsid w:val="00793548"/>
    <w:rsid w:val="007940EA"/>
    <w:rsid w:val="00794544"/>
    <w:rsid w:val="007945CE"/>
    <w:rsid w:val="0079509D"/>
    <w:rsid w:val="00795994"/>
    <w:rsid w:val="00796622"/>
    <w:rsid w:val="007967C1"/>
    <w:rsid w:val="007967DE"/>
    <w:rsid w:val="007967E8"/>
    <w:rsid w:val="00796B6A"/>
    <w:rsid w:val="0079794F"/>
    <w:rsid w:val="00797E07"/>
    <w:rsid w:val="007A09FC"/>
    <w:rsid w:val="007A1057"/>
    <w:rsid w:val="007A1869"/>
    <w:rsid w:val="007A1A77"/>
    <w:rsid w:val="007A2170"/>
    <w:rsid w:val="007A22BF"/>
    <w:rsid w:val="007A27C0"/>
    <w:rsid w:val="007A2F5D"/>
    <w:rsid w:val="007A3323"/>
    <w:rsid w:val="007A3A87"/>
    <w:rsid w:val="007A4346"/>
    <w:rsid w:val="007A49C8"/>
    <w:rsid w:val="007A4BD6"/>
    <w:rsid w:val="007A4EFE"/>
    <w:rsid w:val="007A5561"/>
    <w:rsid w:val="007A55F3"/>
    <w:rsid w:val="007A5D67"/>
    <w:rsid w:val="007A6121"/>
    <w:rsid w:val="007A66A4"/>
    <w:rsid w:val="007A696B"/>
    <w:rsid w:val="007A6CF1"/>
    <w:rsid w:val="007A7122"/>
    <w:rsid w:val="007A732A"/>
    <w:rsid w:val="007A73DC"/>
    <w:rsid w:val="007A740A"/>
    <w:rsid w:val="007A7587"/>
    <w:rsid w:val="007A78C6"/>
    <w:rsid w:val="007A7DB1"/>
    <w:rsid w:val="007A7F8C"/>
    <w:rsid w:val="007B04AA"/>
    <w:rsid w:val="007B077D"/>
    <w:rsid w:val="007B07F3"/>
    <w:rsid w:val="007B09C3"/>
    <w:rsid w:val="007B0EAF"/>
    <w:rsid w:val="007B1877"/>
    <w:rsid w:val="007B1899"/>
    <w:rsid w:val="007B1B75"/>
    <w:rsid w:val="007B1C6F"/>
    <w:rsid w:val="007B1D8A"/>
    <w:rsid w:val="007B264C"/>
    <w:rsid w:val="007B2B9F"/>
    <w:rsid w:val="007B338E"/>
    <w:rsid w:val="007B3835"/>
    <w:rsid w:val="007B5254"/>
    <w:rsid w:val="007B5590"/>
    <w:rsid w:val="007B565E"/>
    <w:rsid w:val="007B56CA"/>
    <w:rsid w:val="007B5F80"/>
    <w:rsid w:val="007B5F85"/>
    <w:rsid w:val="007B6615"/>
    <w:rsid w:val="007B6DF6"/>
    <w:rsid w:val="007B6DFB"/>
    <w:rsid w:val="007B72B8"/>
    <w:rsid w:val="007B74B0"/>
    <w:rsid w:val="007B7A58"/>
    <w:rsid w:val="007B7EF4"/>
    <w:rsid w:val="007B7F0F"/>
    <w:rsid w:val="007B7F8B"/>
    <w:rsid w:val="007C038C"/>
    <w:rsid w:val="007C06F5"/>
    <w:rsid w:val="007C0748"/>
    <w:rsid w:val="007C09CF"/>
    <w:rsid w:val="007C0A26"/>
    <w:rsid w:val="007C0AD9"/>
    <w:rsid w:val="007C0F0F"/>
    <w:rsid w:val="007C11BA"/>
    <w:rsid w:val="007C1931"/>
    <w:rsid w:val="007C1DBF"/>
    <w:rsid w:val="007C1FAF"/>
    <w:rsid w:val="007C1FF4"/>
    <w:rsid w:val="007C21B5"/>
    <w:rsid w:val="007C253B"/>
    <w:rsid w:val="007C2836"/>
    <w:rsid w:val="007C2C5F"/>
    <w:rsid w:val="007C2CAD"/>
    <w:rsid w:val="007C2D5C"/>
    <w:rsid w:val="007C5088"/>
    <w:rsid w:val="007C5336"/>
    <w:rsid w:val="007C570C"/>
    <w:rsid w:val="007C5FBD"/>
    <w:rsid w:val="007C6157"/>
    <w:rsid w:val="007C62F9"/>
    <w:rsid w:val="007C6317"/>
    <w:rsid w:val="007C6732"/>
    <w:rsid w:val="007C685E"/>
    <w:rsid w:val="007C6B23"/>
    <w:rsid w:val="007C713F"/>
    <w:rsid w:val="007C7658"/>
    <w:rsid w:val="007C7D19"/>
    <w:rsid w:val="007C7DBE"/>
    <w:rsid w:val="007D0766"/>
    <w:rsid w:val="007D0B69"/>
    <w:rsid w:val="007D11FA"/>
    <w:rsid w:val="007D1412"/>
    <w:rsid w:val="007D1597"/>
    <w:rsid w:val="007D1B3C"/>
    <w:rsid w:val="007D1CD8"/>
    <w:rsid w:val="007D25D5"/>
    <w:rsid w:val="007D2A49"/>
    <w:rsid w:val="007D3233"/>
    <w:rsid w:val="007D32C4"/>
    <w:rsid w:val="007D3560"/>
    <w:rsid w:val="007D41C2"/>
    <w:rsid w:val="007D43B6"/>
    <w:rsid w:val="007D4D1C"/>
    <w:rsid w:val="007D52B8"/>
    <w:rsid w:val="007D52D0"/>
    <w:rsid w:val="007D534B"/>
    <w:rsid w:val="007D58DE"/>
    <w:rsid w:val="007D5EC5"/>
    <w:rsid w:val="007D5F8F"/>
    <w:rsid w:val="007D6AD7"/>
    <w:rsid w:val="007D6BCA"/>
    <w:rsid w:val="007D718C"/>
    <w:rsid w:val="007D79B3"/>
    <w:rsid w:val="007D7AD1"/>
    <w:rsid w:val="007D7AF2"/>
    <w:rsid w:val="007D7C5A"/>
    <w:rsid w:val="007E0B5F"/>
    <w:rsid w:val="007E0CC0"/>
    <w:rsid w:val="007E160B"/>
    <w:rsid w:val="007E184D"/>
    <w:rsid w:val="007E1FE2"/>
    <w:rsid w:val="007E21FF"/>
    <w:rsid w:val="007E2336"/>
    <w:rsid w:val="007E24A6"/>
    <w:rsid w:val="007E260D"/>
    <w:rsid w:val="007E2656"/>
    <w:rsid w:val="007E26A3"/>
    <w:rsid w:val="007E28D7"/>
    <w:rsid w:val="007E2BDE"/>
    <w:rsid w:val="007E38C2"/>
    <w:rsid w:val="007E3B60"/>
    <w:rsid w:val="007E40CF"/>
    <w:rsid w:val="007E48EC"/>
    <w:rsid w:val="007E4BD2"/>
    <w:rsid w:val="007E4C40"/>
    <w:rsid w:val="007E4EF2"/>
    <w:rsid w:val="007E5500"/>
    <w:rsid w:val="007E5561"/>
    <w:rsid w:val="007E6526"/>
    <w:rsid w:val="007E6938"/>
    <w:rsid w:val="007E69CC"/>
    <w:rsid w:val="007E7930"/>
    <w:rsid w:val="007E7D0D"/>
    <w:rsid w:val="007F0945"/>
    <w:rsid w:val="007F096A"/>
    <w:rsid w:val="007F0F81"/>
    <w:rsid w:val="007F0FED"/>
    <w:rsid w:val="007F1025"/>
    <w:rsid w:val="007F28AB"/>
    <w:rsid w:val="007F3285"/>
    <w:rsid w:val="007F4543"/>
    <w:rsid w:val="007F4AA6"/>
    <w:rsid w:val="007F52B2"/>
    <w:rsid w:val="007F53BF"/>
    <w:rsid w:val="007F58A2"/>
    <w:rsid w:val="007F6094"/>
    <w:rsid w:val="007F61CA"/>
    <w:rsid w:val="007F626D"/>
    <w:rsid w:val="007F680E"/>
    <w:rsid w:val="007F69ED"/>
    <w:rsid w:val="007F6F6D"/>
    <w:rsid w:val="007F715C"/>
    <w:rsid w:val="007F7318"/>
    <w:rsid w:val="007F75A7"/>
    <w:rsid w:val="007F7C2B"/>
    <w:rsid w:val="007F7EB6"/>
    <w:rsid w:val="007F7ECC"/>
    <w:rsid w:val="008004F2"/>
    <w:rsid w:val="00800621"/>
    <w:rsid w:val="00801393"/>
    <w:rsid w:val="00801420"/>
    <w:rsid w:val="00801877"/>
    <w:rsid w:val="00801B17"/>
    <w:rsid w:val="0080259E"/>
    <w:rsid w:val="0080284A"/>
    <w:rsid w:val="008028F2"/>
    <w:rsid w:val="00802C89"/>
    <w:rsid w:val="00802F88"/>
    <w:rsid w:val="008039CA"/>
    <w:rsid w:val="00803D7F"/>
    <w:rsid w:val="00804248"/>
    <w:rsid w:val="0080432E"/>
    <w:rsid w:val="00804740"/>
    <w:rsid w:val="00804DD7"/>
    <w:rsid w:val="00805708"/>
    <w:rsid w:val="0080594A"/>
    <w:rsid w:val="00805C67"/>
    <w:rsid w:val="00805D99"/>
    <w:rsid w:val="00805F9C"/>
    <w:rsid w:val="008061C0"/>
    <w:rsid w:val="0080669B"/>
    <w:rsid w:val="0080687B"/>
    <w:rsid w:val="00807445"/>
    <w:rsid w:val="008101D9"/>
    <w:rsid w:val="00810E9A"/>
    <w:rsid w:val="00811692"/>
    <w:rsid w:val="00811C6C"/>
    <w:rsid w:val="00811E54"/>
    <w:rsid w:val="008120D3"/>
    <w:rsid w:val="0081293E"/>
    <w:rsid w:val="00813BFA"/>
    <w:rsid w:val="00813E85"/>
    <w:rsid w:val="008140A7"/>
    <w:rsid w:val="0081496D"/>
    <w:rsid w:val="00814AF0"/>
    <w:rsid w:val="00815268"/>
    <w:rsid w:val="00815398"/>
    <w:rsid w:val="00815465"/>
    <w:rsid w:val="00815712"/>
    <w:rsid w:val="00815745"/>
    <w:rsid w:val="00815C24"/>
    <w:rsid w:val="0081637E"/>
    <w:rsid w:val="00816610"/>
    <w:rsid w:val="00816C00"/>
    <w:rsid w:val="008179BE"/>
    <w:rsid w:val="00817E9A"/>
    <w:rsid w:val="00820458"/>
    <w:rsid w:val="008207AC"/>
    <w:rsid w:val="00820EF9"/>
    <w:rsid w:val="00820F16"/>
    <w:rsid w:val="00820FA3"/>
    <w:rsid w:val="00821861"/>
    <w:rsid w:val="008218A9"/>
    <w:rsid w:val="00821961"/>
    <w:rsid w:val="008221C4"/>
    <w:rsid w:val="00822B00"/>
    <w:rsid w:val="008231D3"/>
    <w:rsid w:val="008239E0"/>
    <w:rsid w:val="00823C3F"/>
    <w:rsid w:val="00823C56"/>
    <w:rsid w:val="008242C9"/>
    <w:rsid w:val="0082440F"/>
    <w:rsid w:val="00824C2A"/>
    <w:rsid w:val="00825036"/>
    <w:rsid w:val="0082509B"/>
    <w:rsid w:val="0082545B"/>
    <w:rsid w:val="00825460"/>
    <w:rsid w:val="00825721"/>
    <w:rsid w:val="00825F8D"/>
    <w:rsid w:val="008264B9"/>
    <w:rsid w:val="00826547"/>
    <w:rsid w:val="00826A05"/>
    <w:rsid w:val="00826BF6"/>
    <w:rsid w:val="00827729"/>
    <w:rsid w:val="00827837"/>
    <w:rsid w:val="00827D60"/>
    <w:rsid w:val="00830008"/>
    <w:rsid w:val="00830132"/>
    <w:rsid w:val="00830175"/>
    <w:rsid w:val="00830459"/>
    <w:rsid w:val="008306BD"/>
    <w:rsid w:val="00830AE9"/>
    <w:rsid w:val="00830F8A"/>
    <w:rsid w:val="008316D9"/>
    <w:rsid w:val="00831A80"/>
    <w:rsid w:val="00832223"/>
    <w:rsid w:val="00832844"/>
    <w:rsid w:val="0083294A"/>
    <w:rsid w:val="00832BF7"/>
    <w:rsid w:val="00832FB2"/>
    <w:rsid w:val="00833019"/>
    <w:rsid w:val="00833165"/>
    <w:rsid w:val="00833464"/>
    <w:rsid w:val="00833512"/>
    <w:rsid w:val="008335B0"/>
    <w:rsid w:val="008336E7"/>
    <w:rsid w:val="00833743"/>
    <w:rsid w:val="00833981"/>
    <w:rsid w:val="00833C43"/>
    <w:rsid w:val="00833DBB"/>
    <w:rsid w:val="008340A4"/>
    <w:rsid w:val="00834C35"/>
    <w:rsid w:val="008352CA"/>
    <w:rsid w:val="00835489"/>
    <w:rsid w:val="008354C6"/>
    <w:rsid w:val="00836119"/>
    <w:rsid w:val="008363A5"/>
    <w:rsid w:val="008370AC"/>
    <w:rsid w:val="0083710F"/>
    <w:rsid w:val="008379B7"/>
    <w:rsid w:val="00837A50"/>
    <w:rsid w:val="00837D79"/>
    <w:rsid w:val="00837F28"/>
    <w:rsid w:val="00837F58"/>
    <w:rsid w:val="0084089A"/>
    <w:rsid w:val="00840DBB"/>
    <w:rsid w:val="0084113B"/>
    <w:rsid w:val="008417DD"/>
    <w:rsid w:val="00841BE3"/>
    <w:rsid w:val="008427B4"/>
    <w:rsid w:val="00842967"/>
    <w:rsid w:val="00843019"/>
    <w:rsid w:val="008430F1"/>
    <w:rsid w:val="00843562"/>
    <w:rsid w:val="00843659"/>
    <w:rsid w:val="00843F97"/>
    <w:rsid w:val="00844316"/>
    <w:rsid w:val="00844939"/>
    <w:rsid w:val="0084499B"/>
    <w:rsid w:val="00844C77"/>
    <w:rsid w:val="00844D1D"/>
    <w:rsid w:val="00844DBD"/>
    <w:rsid w:val="00845428"/>
    <w:rsid w:val="00847610"/>
    <w:rsid w:val="00847E63"/>
    <w:rsid w:val="00847F7A"/>
    <w:rsid w:val="00850160"/>
    <w:rsid w:val="00850741"/>
    <w:rsid w:val="00850B66"/>
    <w:rsid w:val="008518AD"/>
    <w:rsid w:val="00851B32"/>
    <w:rsid w:val="00851D97"/>
    <w:rsid w:val="00851F9C"/>
    <w:rsid w:val="0085256F"/>
    <w:rsid w:val="00852592"/>
    <w:rsid w:val="00853353"/>
    <w:rsid w:val="008533E2"/>
    <w:rsid w:val="0085355C"/>
    <w:rsid w:val="008535A5"/>
    <w:rsid w:val="008535C0"/>
    <w:rsid w:val="008539BF"/>
    <w:rsid w:val="00854A2E"/>
    <w:rsid w:val="00854B93"/>
    <w:rsid w:val="00854C18"/>
    <w:rsid w:val="00854D98"/>
    <w:rsid w:val="008551A1"/>
    <w:rsid w:val="0085576E"/>
    <w:rsid w:val="0085587A"/>
    <w:rsid w:val="00855F60"/>
    <w:rsid w:val="0085630C"/>
    <w:rsid w:val="008565E6"/>
    <w:rsid w:val="00856A3B"/>
    <w:rsid w:val="00856E60"/>
    <w:rsid w:val="0085754E"/>
    <w:rsid w:val="00860058"/>
    <w:rsid w:val="00860287"/>
    <w:rsid w:val="008603CA"/>
    <w:rsid w:val="008606DD"/>
    <w:rsid w:val="0086099A"/>
    <w:rsid w:val="00861169"/>
    <w:rsid w:val="00861434"/>
    <w:rsid w:val="008616CE"/>
    <w:rsid w:val="0086171F"/>
    <w:rsid w:val="00861E72"/>
    <w:rsid w:val="00862531"/>
    <w:rsid w:val="008629B0"/>
    <w:rsid w:val="0086324D"/>
    <w:rsid w:val="008638D1"/>
    <w:rsid w:val="00863CF2"/>
    <w:rsid w:val="00863D88"/>
    <w:rsid w:val="00863FCD"/>
    <w:rsid w:val="0086422D"/>
    <w:rsid w:val="0086453B"/>
    <w:rsid w:val="00864851"/>
    <w:rsid w:val="008649EA"/>
    <w:rsid w:val="00864ECA"/>
    <w:rsid w:val="00864FB5"/>
    <w:rsid w:val="00865468"/>
    <w:rsid w:val="00865D9F"/>
    <w:rsid w:val="00867514"/>
    <w:rsid w:val="00867C4E"/>
    <w:rsid w:val="0087081A"/>
    <w:rsid w:val="00870F0E"/>
    <w:rsid w:val="0087135F"/>
    <w:rsid w:val="008714B4"/>
    <w:rsid w:val="00871A7D"/>
    <w:rsid w:val="00871AA0"/>
    <w:rsid w:val="00872454"/>
    <w:rsid w:val="00872948"/>
    <w:rsid w:val="00872D92"/>
    <w:rsid w:val="00872D94"/>
    <w:rsid w:val="0087341A"/>
    <w:rsid w:val="0087365A"/>
    <w:rsid w:val="00873C02"/>
    <w:rsid w:val="00873EB2"/>
    <w:rsid w:val="008743A7"/>
    <w:rsid w:val="00874481"/>
    <w:rsid w:val="00874561"/>
    <w:rsid w:val="0087466E"/>
    <w:rsid w:val="00874CD8"/>
    <w:rsid w:val="00875690"/>
    <w:rsid w:val="008758D1"/>
    <w:rsid w:val="008758D7"/>
    <w:rsid w:val="00875AA4"/>
    <w:rsid w:val="00875DEA"/>
    <w:rsid w:val="008760E9"/>
    <w:rsid w:val="00876646"/>
    <w:rsid w:val="00877AD1"/>
    <w:rsid w:val="0088006D"/>
    <w:rsid w:val="0088030A"/>
    <w:rsid w:val="00880364"/>
    <w:rsid w:val="008809CA"/>
    <w:rsid w:val="00880ADE"/>
    <w:rsid w:val="00880EDD"/>
    <w:rsid w:val="00880EFB"/>
    <w:rsid w:val="00881032"/>
    <w:rsid w:val="00881242"/>
    <w:rsid w:val="00881E03"/>
    <w:rsid w:val="008824BB"/>
    <w:rsid w:val="00882BDF"/>
    <w:rsid w:val="00882FBE"/>
    <w:rsid w:val="00882FF5"/>
    <w:rsid w:val="0088385E"/>
    <w:rsid w:val="00883CB1"/>
    <w:rsid w:val="0088453B"/>
    <w:rsid w:val="00884A02"/>
    <w:rsid w:val="00884C75"/>
    <w:rsid w:val="00884E98"/>
    <w:rsid w:val="008853B4"/>
    <w:rsid w:val="00885FB3"/>
    <w:rsid w:val="00886595"/>
    <w:rsid w:val="00886FA2"/>
    <w:rsid w:val="00887638"/>
    <w:rsid w:val="00887839"/>
    <w:rsid w:val="008878E7"/>
    <w:rsid w:val="00887938"/>
    <w:rsid w:val="00887D18"/>
    <w:rsid w:val="008900B6"/>
    <w:rsid w:val="0089042B"/>
    <w:rsid w:val="0089067A"/>
    <w:rsid w:val="00890814"/>
    <w:rsid w:val="00890A7B"/>
    <w:rsid w:val="00890B74"/>
    <w:rsid w:val="00891358"/>
    <w:rsid w:val="00891592"/>
    <w:rsid w:val="008916A7"/>
    <w:rsid w:val="008918AD"/>
    <w:rsid w:val="00891E9E"/>
    <w:rsid w:val="00892319"/>
    <w:rsid w:val="00893965"/>
    <w:rsid w:val="00893B28"/>
    <w:rsid w:val="00893BEB"/>
    <w:rsid w:val="00893C5A"/>
    <w:rsid w:val="00893EF3"/>
    <w:rsid w:val="0089427B"/>
    <w:rsid w:val="008945EC"/>
    <w:rsid w:val="00894BA3"/>
    <w:rsid w:val="00895BB1"/>
    <w:rsid w:val="0089642E"/>
    <w:rsid w:val="0089696F"/>
    <w:rsid w:val="00896A66"/>
    <w:rsid w:val="00896AE0"/>
    <w:rsid w:val="00896B13"/>
    <w:rsid w:val="00897281"/>
    <w:rsid w:val="00897303"/>
    <w:rsid w:val="00897B70"/>
    <w:rsid w:val="00897C6C"/>
    <w:rsid w:val="008A048A"/>
    <w:rsid w:val="008A0A38"/>
    <w:rsid w:val="008A0D52"/>
    <w:rsid w:val="008A0D99"/>
    <w:rsid w:val="008A0E44"/>
    <w:rsid w:val="008A18A7"/>
    <w:rsid w:val="008A1D8E"/>
    <w:rsid w:val="008A1F67"/>
    <w:rsid w:val="008A2A14"/>
    <w:rsid w:val="008A2A4E"/>
    <w:rsid w:val="008A2CB9"/>
    <w:rsid w:val="008A2F68"/>
    <w:rsid w:val="008A3266"/>
    <w:rsid w:val="008A385F"/>
    <w:rsid w:val="008A3A42"/>
    <w:rsid w:val="008A3BE8"/>
    <w:rsid w:val="008A402D"/>
    <w:rsid w:val="008A420F"/>
    <w:rsid w:val="008A4219"/>
    <w:rsid w:val="008A4916"/>
    <w:rsid w:val="008A4C44"/>
    <w:rsid w:val="008A4FDD"/>
    <w:rsid w:val="008A51DE"/>
    <w:rsid w:val="008A54A9"/>
    <w:rsid w:val="008A6172"/>
    <w:rsid w:val="008A645B"/>
    <w:rsid w:val="008A6534"/>
    <w:rsid w:val="008A6C91"/>
    <w:rsid w:val="008A6F13"/>
    <w:rsid w:val="008A70A9"/>
    <w:rsid w:val="008A70BC"/>
    <w:rsid w:val="008A7398"/>
    <w:rsid w:val="008A7616"/>
    <w:rsid w:val="008A7839"/>
    <w:rsid w:val="008A79DD"/>
    <w:rsid w:val="008A7FC6"/>
    <w:rsid w:val="008B0443"/>
    <w:rsid w:val="008B0E92"/>
    <w:rsid w:val="008B12B4"/>
    <w:rsid w:val="008B1F20"/>
    <w:rsid w:val="008B1F4D"/>
    <w:rsid w:val="008B1F75"/>
    <w:rsid w:val="008B22C0"/>
    <w:rsid w:val="008B27F5"/>
    <w:rsid w:val="008B28D7"/>
    <w:rsid w:val="008B2F32"/>
    <w:rsid w:val="008B32D1"/>
    <w:rsid w:val="008B3366"/>
    <w:rsid w:val="008B3405"/>
    <w:rsid w:val="008B3754"/>
    <w:rsid w:val="008B378F"/>
    <w:rsid w:val="008B3FE8"/>
    <w:rsid w:val="008B4537"/>
    <w:rsid w:val="008B46C9"/>
    <w:rsid w:val="008B4B27"/>
    <w:rsid w:val="008B4ECC"/>
    <w:rsid w:val="008B4FA6"/>
    <w:rsid w:val="008B5282"/>
    <w:rsid w:val="008B52C2"/>
    <w:rsid w:val="008B53E3"/>
    <w:rsid w:val="008B5B0A"/>
    <w:rsid w:val="008B5C99"/>
    <w:rsid w:val="008B5FCC"/>
    <w:rsid w:val="008B62F9"/>
    <w:rsid w:val="008B6456"/>
    <w:rsid w:val="008B65B6"/>
    <w:rsid w:val="008B7510"/>
    <w:rsid w:val="008B7584"/>
    <w:rsid w:val="008B77E2"/>
    <w:rsid w:val="008B7C17"/>
    <w:rsid w:val="008B7F89"/>
    <w:rsid w:val="008B7F9D"/>
    <w:rsid w:val="008C0B97"/>
    <w:rsid w:val="008C0D27"/>
    <w:rsid w:val="008C1438"/>
    <w:rsid w:val="008C168A"/>
    <w:rsid w:val="008C177C"/>
    <w:rsid w:val="008C18E3"/>
    <w:rsid w:val="008C1E66"/>
    <w:rsid w:val="008C1F81"/>
    <w:rsid w:val="008C2184"/>
    <w:rsid w:val="008C2D01"/>
    <w:rsid w:val="008C2EAF"/>
    <w:rsid w:val="008C35B9"/>
    <w:rsid w:val="008C3C5F"/>
    <w:rsid w:val="008C3ED7"/>
    <w:rsid w:val="008C406B"/>
    <w:rsid w:val="008C40E6"/>
    <w:rsid w:val="008C45D4"/>
    <w:rsid w:val="008C4889"/>
    <w:rsid w:val="008C4A67"/>
    <w:rsid w:val="008C4CDB"/>
    <w:rsid w:val="008C4D9F"/>
    <w:rsid w:val="008C5548"/>
    <w:rsid w:val="008C55C1"/>
    <w:rsid w:val="008C560A"/>
    <w:rsid w:val="008C5662"/>
    <w:rsid w:val="008C56A1"/>
    <w:rsid w:val="008C58DA"/>
    <w:rsid w:val="008C5B19"/>
    <w:rsid w:val="008C5C13"/>
    <w:rsid w:val="008C6A4E"/>
    <w:rsid w:val="008C6AE9"/>
    <w:rsid w:val="008C7148"/>
    <w:rsid w:val="008D00E4"/>
    <w:rsid w:val="008D0A79"/>
    <w:rsid w:val="008D0B05"/>
    <w:rsid w:val="008D0C53"/>
    <w:rsid w:val="008D0E5A"/>
    <w:rsid w:val="008D0F7A"/>
    <w:rsid w:val="008D0F9B"/>
    <w:rsid w:val="008D122A"/>
    <w:rsid w:val="008D14D4"/>
    <w:rsid w:val="008D19C1"/>
    <w:rsid w:val="008D1C08"/>
    <w:rsid w:val="008D2064"/>
    <w:rsid w:val="008D2653"/>
    <w:rsid w:val="008D2769"/>
    <w:rsid w:val="008D2ABE"/>
    <w:rsid w:val="008D31EE"/>
    <w:rsid w:val="008D35D7"/>
    <w:rsid w:val="008D39A4"/>
    <w:rsid w:val="008D3D29"/>
    <w:rsid w:val="008D439A"/>
    <w:rsid w:val="008D467F"/>
    <w:rsid w:val="008D4A65"/>
    <w:rsid w:val="008D4BC2"/>
    <w:rsid w:val="008D4FB7"/>
    <w:rsid w:val="008D559A"/>
    <w:rsid w:val="008D5644"/>
    <w:rsid w:val="008D5697"/>
    <w:rsid w:val="008D56B8"/>
    <w:rsid w:val="008D653C"/>
    <w:rsid w:val="008D68E4"/>
    <w:rsid w:val="008D6ADD"/>
    <w:rsid w:val="008D70A3"/>
    <w:rsid w:val="008D72D0"/>
    <w:rsid w:val="008D77EF"/>
    <w:rsid w:val="008E00F4"/>
    <w:rsid w:val="008E041F"/>
    <w:rsid w:val="008E0506"/>
    <w:rsid w:val="008E063B"/>
    <w:rsid w:val="008E0668"/>
    <w:rsid w:val="008E08BD"/>
    <w:rsid w:val="008E0CFF"/>
    <w:rsid w:val="008E0D7F"/>
    <w:rsid w:val="008E0F41"/>
    <w:rsid w:val="008E1074"/>
    <w:rsid w:val="008E1527"/>
    <w:rsid w:val="008E1557"/>
    <w:rsid w:val="008E1558"/>
    <w:rsid w:val="008E15F2"/>
    <w:rsid w:val="008E1661"/>
    <w:rsid w:val="008E1CA5"/>
    <w:rsid w:val="008E1D6D"/>
    <w:rsid w:val="008E22CF"/>
    <w:rsid w:val="008E23AE"/>
    <w:rsid w:val="008E24F6"/>
    <w:rsid w:val="008E27D7"/>
    <w:rsid w:val="008E29FF"/>
    <w:rsid w:val="008E3765"/>
    <w:rsid w:val="008E3C46"/>
    <w:rsid w:val="008E40B7"/>
    <w:rsid w:val="008E437B"/>
    <w:rsid w:val="008E4697"/>
    <w:rsid w:val="008E48F4"/>
    <w:rsid w:val="008E4E82"/>
    <w:rsid w:val="008E4EB5"/>
    <w:rsid w:val="008E5696"/>
    <w:rsid w:val="008E5D12"/>
    <w:rsid w:val="008E5D6B"/>
    <w:rsid w:val="008E62CE"/>
    <w:rsid w:val="008E71A2"/>
    <w:rsid w:val="008E74B0"/>
    <w:rsid w:val="008E76F0"/>
    <w:rsid w:val="008E7BC1"/>
    <w:rsid w:val="008F05F1"/>
    <w:rsid w:val="008F0BE3"/>
    <w:rsid w:val="008F1188"/>
    <w:rsid w:val="008F1400"/>
    <w:rsid w:val="008F15FE"/>
    <w:rsid w:val="008F1A4A"/>
    <w:rsid w:val="008F1D89"/>
    <w:rsid w:val="008F211C"/>
    <w:rsid w:val="008F2358"/>
    <w:rsid w:val="008F2372"/>
    <w:rsid w:val="008F2581"/>
    <w:rsid w:val="008F27EF"/>
    <w:rsid w:val="008F2D29"/>
    <w:rsid w:val="008F31C4"/>
    <w:rsid w:val="008F35EE"/>
    <w:rsid w:val="008F38B9"/>
    <w:rsid w:val="008F390E"/>
    <w:rsid w:val="008F3EEC"/>
    <w:rsid w:val="008F48CE"/>
    <w:rsid w:val="008F4962"/>
    <w:rsid w:val="008F4CFC"/>
    <w:rsid w:val="008F5187"/>
    <w:rsid w:val="008F521A"/>
    <w:rsid w:val="008F52F0"/>
    <w:rsid w:val="008F5ECD"/>
    <w:rsid w:val="008F60D8"/>
    <w:rsid w:val="008F72A5"/>
    <w:rsid w:val="008F784F"/>
    <w:rsid w:val="008F7AF8"/>
    <w:rsid w:val="008F7EB2"/>
    <w:rsid w:val="008F7F50"/>
    <w:rsid w:val="008F7FA0"/>
    <w:rsid w:val="009000D7"/>
    <w:rsid w:val="00900392"/>
    <w:rsid w:val="00900662"/>
    <w:rsid w:val="0090070F"/>
    <w:rsid w:val="009007AA"/>
    <w:rsid w:val="009011EC"/>
    <w:rsid w:val="009013B3"/>
    <w:rsid w:val="00901E92"/>
    <w:rsid w:val="00901F23"/>
    <w:rsid w:val="00901FBE"/>
    <w:rsid w:val="009020EB"/>
    <w:rsid w:val="0090230B"/>
    <w:rsid w:val="00902727"/>
    <w:rsid w:val="0090291F"/>
    <w:rsid w:val="0090294E"/>
    <w:rsid w:val="00902A05"/>
    <w:rsid w:val="00902B2C"/>
    <w:rsid w:val="00902C95"/>
    <w:rsid w:val="0090312B"/>
    <w:rsid w:val="00903A12"/>
    <w:rsid w:val="00903B91"/>
    <w:rsid w:val="00903FDE"/>
    <w:rsid w:val="00904476"/>
    <w:rsid w:val="00904F24"/>
    <w:rsid w:val="0090502B"/>
    <w:rsid w:val="00905415"/>
    <w:rsid w:val="009055DD"/>
    <w:rsid w:val="00905CB5"/>
    <w:rsid w:val="00905FFB"/>
    <w:rsid w:val="0090657D"/>
    <w:rsid w:val="00906A1C"/>
    <w:rsid w:val="00906B02"/>
    <w:rsid w:val="00906E6D"/>
    <w:rsid w:val="0090717D"/>
    <w:rsid w:val="0090789C"/>
    <w:rsid w:val="00907DD8"/>
    <w:rsid w:val="00907F39"/>
    <w:rsid w:val="00907F42"/>
    <w:rsid w:val="00910269"/>
    <w:rsid w:val="009105B8"/>
    <w:rsid w:val="0091069B"/>
    <w:rsid w:val="009108E4"/>
    <w:rsid w:val="00910CAE"/>
    <w:rsid w:val="009110BF"/>
    <w:rsid w:val="00911365"/>
    <w:rsid w:val="009115E0"/>
    <w:rsid w:val="00911837"/>
    <w:rsid w:val="00911F3F"/>
    <w:rsid w:val="009126F8"/>
    <w:rsid w:val="00912DEA"/>
    <w:rsid w:val="00913129"/>
    <w:rsid w:val="00913369"/>
    <w:rsid w:val="00914013"/>
    <w:rsid w:val="00914047"/>
    <w:rsid w:val="009141CC"/>
    <w:rsid w:val="00914254"/>
    <w:rsid w:val="0091429B"/>
    <w:rsid w:val="00914824"/>
    <w:rsid w:val="009149CD"/>
    <w:rsid w:val="00914AA6"/>
    <w:rsid w:val="00914E7C"/>
    <w:rsid w:val="00915672"/>
    <w:rsid w:val="0091612D"/>
    <w:rsid w:val="00916975"/>
    <w:rsid w:val="009169ED"/>
    <w:rsid w:val="00917018"/>
    <w:rsid w:val="0091736D"/>
    <w:rsid w:val="00917727"/>
    <w:rsid w:val="00917A3C"/>
    <w:rsid w:val="00917C56"/>
    <w:rsid w:val="009205F9"/>
    <w:rsid w:val="00920689"/>
    <w:rsid w:val="009207FE"/>
    <w:rsid w:val="00920914"/>
    <w:rsid w:val="00921148"/>
    <w:rsid w:val="00921533"/>
    <w:rsid w:val="009215B1"/>
    <w:rsid w:val="00922588"/>
    <w:rsid w:val="00923125"/>
    <w:rsid w:val="00924017"/>
    <w:rsid w:val="00924615"/>
    <w:rsid w:val="00925C57"/>
    <w:rsid w:val="00925DE4"/>
    <w:rsid w:val="0092618D"/>
    <w:rsid w:val="00926361"/>
    <w:rsid w:val="00926671"/>
    <w:rsid w:val="00926CB6"/>
    <w:rsid w:val="00927177"/>
    <w:rsid w:val="00927352"/>
    <w:rsid w:val="00927DA3"/>
    <w:rsid w:val="0093037A"/>
    <w:rsid w:val="00930416"/>
    <w:rsid w:val="009305DB"/>
    <w:rsid w:val="00930CA7"/>
    <w:rsid w:val="00930CB1"/>
    <w:rsid w:val="00931079"/>
    <w:rsid w:val="00931B67"/>
    <w:rsid w:val="009323B4"/>
    <w:rsid w:val="009329C9"/>
    <w:rsid w:val="009332CB"/>
    <w:rsid w:val="009333C7"/>
    <w:rsid w:val="009334F6"/>
    <w:rsid w:val="00933920"/>
    <w:rsid w:val="00933F80"/>
    <w:rsid w:val="00934E46"/>
    <w:rsid w:val="00935B51"/>
    <w:rsid w:val="0093635C"/>
    <w:rsid w:val="009367FD"/>
    <w:rsid w:val="00936C6A"/>
    <w:rsid w:val="00936E2F"/>
    <w:rsid w:val="00936ED3"/>
    <w:rsid w:val="0093700D"/>
    <w:rsid w:val="00937FB5"/>
    <w:rsid w:val="00940720"/>
    <w:rsid w:val="00940819"/>
    <w:rsid w:val="00940F16"/>
    <w:rsid w:val="009413D7"/>
    <w:rsid w:val="0094154D"/>
    <w:rsid w:val="00941BC1"/>
    <w:rsid w:val="00942225"/>
    <w:rsid w:val="00943355"/>
    <w:rsid w:val="0094386D"/>
    <w:rsid w:val="009442B8"/>
    <w:rsid w:val="00944A87"/>
    <w:rsid w:val="00944C85"/>
    <w:rsid w:val="00944E5A"/>
    <w:rsid w:val="00945250"/>
    <w:rsid w:val="0094543E"/>
    <w:rsid w:val="009454E5"/>
    <w:rsid w:val="00945615"/>
    <w:rsid w:val="00945C38"/>
    <w:rsid w:val="0094632F"/>
    <w:rsid w:val="009463C4"/>
    <w:rsid w:val="0095049C"/>
    <w:rsid w:val="009505FC"/>
    <w:rsid w:val="00950E0A"/>
    <w:rsid w:val="0095155F"/>
    <w:rsid w:val="00951707"/>
    <w:rsid w:val="009519FF"/>
    <w:rsid w:val="00951B01"/>
    <w:rsid w:val="00951D25"/>
    <w:rsid w:val="009521A9"/>
    <w:rsid w:val="0095228D"/>
    <w:rsid w:val="00952441"/>
    <w:rsid w:val="0095280D"/>
    <w:rsid w:val="00952830"/>
    <w:rsid w:val="00952B23"/>
    <w:rsid w:val="00953606"/>
    <w:rsid w:val="009540F9"/>
    <w:rsid w:val="009543E4"/>
    <w:rsid w:val="00954429"/>
    <w:rsid w:val="0095489A"/>
    <w:rsid w:val="009554A8"/>
    <w:rsid w:val="00955B41"/>
    <w:rsid w:val="00955D33"/>
    <w:rsid w:val="0095615A"/>
    <w:rsid w:val="009563CE"/>
    <w:rsid w:val="00957049"/>
    <w:rsid w:val="00957162"/>
    <w:rsid w:val="00957266"/>
    <w:rsid w:val="009575E7"/>
    <w:rsid w:val="009577E3"/>
    <w:rsid w:val="00957BF4"/>
    <w:rsid w:val="00960981"/>
    <w:rsid w:val="0096144A"/>
    <w:rsid w:val="009614B2"/>
    <w:rsid w:val="00962E8A"/>
    <w:rsid w:val="00962F2D"/>
    <w:rsid w:val="009630EA"/>
    <w:rsid w:val="009631D1"/>
    <w:rsid w:val="009632E4"/>
    <w:rsid w:val="00963391"/>
    <w:rsid w:val="0096366E"/>
    <w:rsid w:val="00963CF7"/>
    <w:rsid w:val="00963E4A"/>
    <w:rsid w:val="00964C00"/>
    <w:rsid w:val="009652BF"/>
    <w:rsid w:val="00966AFD"/>
    <w:rsid w:val="00966ED0"/>
    <w:rsid w:val="009673CE"/>
    <w:rsid w:val="009677C8"/>
    <w:rsid w:val="00967B4F"/>
    <w:rsid w:val="00967BD4"/>
    <w:rsid w:val="00967DE4"/>
    <w:rsid w:val="009700AC"/>
    <w:rsid w:val="00970A1C"/>
    <w:rsid w:val="0097150E"/>
    <w:rsid w:val="00971670"/>
    <w:rsid w:val="009716C9"/>
    <w:rsid w:val="009733F6"/>
    <w:rsid w:val="009734A4"/>
    <w:rsid w:val="009739E0"/>
    <w:rsid w:val="00973E2A"/>
    <w:rsid w:val="009750EB"/>
    <w:rsid w:val="009757B6"/>
    <w:rsid w:val="0097583B"/>
    <w:rsid w:val="00975B58"/>
    <w:rsid w:val="00975E95"/>
    <w:rsid w:val="0097622A"/>
    <w:rsid w:val="00976328"/>
    <w:rsid w:val="0097680D"/>
    <w:rsid w:val="00976AA8"/>
    <w:rsid w:val="00976AC8"/>
    <w:rsid w:val="00976E71"/>
    <w:rsid w:val="00977732"/>
    <w:rsid w:val="00977932"/>
    <w:rsid w:val="00977AA3"/>
    <w:rsid w:val="00977C38"/>
    <w:rsid w:val="00977DD0"/>
    <w:rsid w:val="00980286"/>
    <w:rsid w:val="0098048F"/>
    <w:rsid w:val="00980ABA"/>
    <w:rsid w:val="00980C71"/>
    <w:rsid w:val="009810D7"/>
    <w:rsid w:val="009810FF"/>
    <w:rsid w:val="00981642"/>
    <w:rsid w:val="00981B7B"/>
    <w:rsid w:val="00981BBB"/>
    <w:rsid w:val="00981C1F"/>
    <w:rsid w:val="00981DF0"/>
    <w:rsid w:val="00982296"/>
    <w:rsid w:val="00982438"/>
    <w:rsid w:val="009828FF"/>
    <w:rsid w:val="00982C63"/>
    <w:rsid w:val="00982E38"/>
    <w:rsid w:val="009836D2"/>
    <w:rsid w:val="0098385D"/>
    <w:rsid w:val="00983867"/>
    <w:rsid w:val="00983A49"/>
    <w:rsid w:val="00983F5D"/>
    <w:rsid w:val="0098404C"/>
    <w:rsid w:val="0098457D"/>
    <w:rsid w:val="009846D1"/>
    <w:rsid w:val="00985083"/>
    <w:rsid w:val="00985283"/>
    <w:rsid w:val="00985356"/>
    <w:rsid w:val="0098568F"/>
    <w:rsid w:val="00986030"/>
    <w:rsid w:val="009865D2"/>
    <w:rsid w:val="009867A0"/>
    <w:rsid w:val="00986E47"/>
    <w:rsid w:val="00987A59"/>
    <w:rsid w:val="00987AF5"/>
    <w:rsid w:val="00990B9B"/>
    <w:rsid w:val="00990FA3"/>
    <w:rsid w:val="009914A9"/>
    <w:rsid w:val="00991B47"/>
    <w:rsid w:val="00991F50"/>
    <w:rsid w:val="00992395"/>
    <w:rsid w:val="00992CC0"/>
    <w:rsid w:val="009935BB"/>
    <w:rsid w:val="009939BF"/>
    <w:rsid w:val="00994639"/>
    <w:rsid w:val="0099494C"/>
    <w:rsid w:val="00994956"/>
    <w:rsid w:val="009954B2"/>
    <w:rsid w:val="009954F0"/>
    <w:rsid w:val="00995527"/>
    <w:rsid w:val="00995992"/>
    <w:rsid w:val="009961C6"/>
    <w:rsid w:val="00997533"/>
    <w:rsid w:val="009975D0"/>
    <w:rsid w:val="00997A24"/>
    <w:rsid w:val="009A0009"/>
    <w:rsid w:val="009A0014"/>
    <w:rsid w:val="009A0043"/>
    <w:rsid w:val="009A004D"/>
    <w:rsid w:val="009A03B0"/>
    <w:rsid w:val="009A03E5"/>
    <w:rsid w:val="009A06F9"/>
    <w:rsid w:val="009A07E2"/>
    <w:rsid w:val="009A0D4D"/>
    <w:rsid w:val="009A0F3B"/>
    <w:rsid w:val="009A1171"/>
    <w:rsid w:val="009A172B"/>
    <w:rsid w:val="009A1BB4"/>
    <w:rsid w:val="009A1E33"/>
    <w:rsid w:val="009A2352"/>
    <w:rsid w:val="009A23FD"/>
    <w:rsid w:val="009A2628"/>
    <w:rsid w:val="009A2E06"/>
    <w:rsid w:val="009A31BB"/>
    <w:rsid w:val="009A3200"/>
    <w:rsid w:val="009A32F3"/>
    <w:rsid w:val="009A336F"/>
    <w:rsid w:val="009A3719"/>
    <w:rsid w:val="009A3BB2"/>
    <w:rsid w:val="009A3BE4"/>
    <w:rsid w:val="009A3FF4"/>
    <w:rsid w:val="009A4102"/>
    <w:rsid w:val="009A48A0"/>
    <w:rsid w:val="009A4E9E"/>
    <w:rsid w:val="009A53DA"/>
    <w:rsid w:val="009A5B70"/>
    <w:rsid w:val="009A5E54"/>
    <w:rsid w:val="009A6439"/>
    <w:rsid w:val="009A6A8B"/>
    <w:rsid w:val="009A6EC2"/>
    <w:rsid w:val="009A70FD"/>
    <w:rsid w:val="009A74C7"/>
    <w:rsid w:val="009A7831"/>
    <w:rsid w:val="009A7C4D"/>
    <w:rsid w:val="009B06C4"/>
    <w:rsid w:val="009B082C"/>
    <w:rsid w:val="009B0897"/>
    <w:rsid w:val="009B1592"/>
    <w:rsid w:val="009B1FD1"/>
    <w:rsid w:val="009B248D"/>
    <w:rsid w:val="009B24AC"/>
    <w:rsid w:val="009B2AE8"/>
    <w:rsid w:val="009B2C54"/>
    <w:rsid w:val="009B3CC6"/>
    <w:rsid w:val="009B40D6"/>
    <w:rsid w:val="009B44F9"/>
    <w:rsid w:val="009B496E"/>
    <w:rsid w:val="009B4B0B"/>
    <w:rsid w:val="009B4EE0"/>
    <w:rsid w:val="009B513F"/>
    <w:rsid w:val="009B5214"/>
    <w:rsid w:val="009B5339"/>
    <w:rsid w:val="009B5D66"/>
    <w:rsid w:val="009B612A"/>
    <w:rsid w:val="009B6B5A"/>
    <w:rsid w:val="009B714F"/>
    <w:rsid w:val="009B7528"/>
    <w:rsid w:val="009B7683"/>
    <w:rsid w:val="009B78A2"/>
    <w:rsid w:val="009B7BD9"/>
    <w:rsid w:val="009C0CB8"/>
    <w:rsid w:val="009C0F07"/>
    <w:rsid w:val="009C18FF"/>
    <w:rsid w:val="009C1ECC"/>
    <w:rsid w:val="009C213E"/>
    <w:rsid w:val="009C21C3"/>
    <w:rsid w:val="009C24F0"/>
    <w:rsid w:val="009C324C"/>
    <w:rsid w:val="009C355D"/>
    <w:rsid w:val="009C37E0"/>
    <w:rsid w:val="009C39BC"/>
    <w:rsid w:val="009C3CE6"/>
    <w:rsid w:val="009C3EAB"/>
    <w:rsid w:val="009C4227"/>
    <w:rsid w:val="009C42D9"/>
    <w:rsid w:val="009C4657"/>
    <w:rsid w:val="009C4F55"/>
    <w:rsid w:val="009C5CA0"/>
    <w:rsid w:val="009C5DCD"/>
    <w:rsid w:val="009C6647"/>
    <w:rsid w:val="009C6CAE"/>
    <w:rsid w:val="009C750B"/>
    <w:rsid w:val="009C79A9"/>
    <w:rsid w:val="009C7DD5"/>
    <w:rsid w:val="009C7FBE"/>
    <w:rsid w:val="009D05EB"/>
    <w:rsid w:val="009D0E41"/>
    <w:rsid w:val="009D0E54"/>
    <w:rsid w:val="009D0E76"/>
    <w:rsid w:val="009D3028"/>
    <w:rsid w:val="009D3A4F"/>
    <w:rsid w:val="009D3DF3"/>
    <w:rsid w:val="009D3E03"/>
    <w:rsid w:val="009D40F8"/>
    <w:rsid w:val="009D45CF"/>
    <w:rsid w:val="009D45F3"/>
    <w:rsid w:val="009D4C64"/>
    <w:rsid w:val="009D5047"/>
    <w:rsid w:val="009D5069"/>
    <w:rsid w:val="009D510C"/>
    <w:rsid w:val="009D5234"/>
    <w:rsid w:val="009D558A"/>
    <w:rsid w:val="009D57A6"/>
    <w:rsid w:val="009D5955"/>
    <w:rsid w:val="009D59CC"/>
    <w:rsid w:val="009D5A99"/>
    <w:rsid w:val="009D5AE7"/>
    <w:rsid w:val="009D5BD5"/>
    <w:rsid w:val="009D5F2B"/>
    <w:rsid w:val="009D6169"/>
    <w:rsid w:val="009D6840"/>
    <w:rsid w:val="009D6C76"/>
    <w:rsid w:val="009D7B55"/>
    <w:rsid w:val="009E09BA"/>
    <w:rsid w:val="009E0FC3"/>
    <w:rsid w:val="009E0FDE"/>
    <w:rsid w:val="009E1280"/>
    <w:rsid w:val="009E1341"/>
    <w:rsid w:val="009E1883"/>
    <w:rsid w:val="009E192B"/>
    <w:rsid w:val="009E1998"/>
    <w:rsid w:val="009E1CF6"/>
    <w:rsid w:val="009E1D9B"/>
    <w:rsid w:val="009E1DDE"/>
    <w:rsid w:val="009E227D"/>
    <w:rsid w:val="009E3498"/>
    <w:rsid w:val="009E37F9"/>
    <w:rsid w:val="009E393C"/>
    <w:rsid w:val="009E3B8B"/>
    <w:rsid w:val="009E3C67"/>
    <w:rsid w:val="009E3FF0"/>
    <w:rsid w:val="009E42C7"/>
    <w:rsid w:val="009E5019"/>
    <w:rsid w:val="009E527D"/>
    <w:rsid w:val="009E5425"/>
    <w:rsid w:val="009E5519"/>
    <w:rsid w:val="009E587C"/>
    <w:rsid w:val="009E63FA"/>
    <w:rsid w:val="009E680B"/>
    <w:rsid w:val="009E69D1"/>
    <w:rsid w:val="009E6A41"/>
    <w:rsid w:val="009E6CEB"/>
    <w:rsid w:val="009E7579"/>
    <w:rsid w:val="009E7DD8"/>
    <w:rsid w:val="009F039F"/>
    <w:rsid w:val="009F0438"/>
    <w:rsid w:val="009F04AE"/>
    <w:rsid w:val="009F069F"/>
    <w:rsid w:val="009F06A7"/>
    <w:rsid w:val="009F098E"/>
    <w:rsid w:val="009F0A13"/>
    <w:rsid w:val="009F0A36"/>
    <w:rsid w:val="009F0F8B"/>
    <w:rsid w:val="009F0FAF"/>
    <w:rsid w:val="009F1070"/>
    <w:rsid w:val="009F163D"/>
    <w:rsid w:val="009F1AE3"/>
    <w:rsid w:val="009F2AFF"/>
    <w:rsid w:val="009F3FFB"/>
    <w:rsid w:val="009F4239"/>
    <w:rsid w:val="009F43D6"/>
    <w:rsid w:val="009F4519"/>
    <w:rsid w:val="009F47C6"/>
    <w:rsid w:val="009F4854"/>
    <w:rsid w:val="009F4C02"/>
    <w:rsid w:val="009F544B"/>
    <w:rsid w:val="009F6157"/>
    <w:rsid w:val="009F68F4"/>
    <w:rsid w:val="009F700A"/>
    <w:rsid w:val="009F712A"/>
    <w:rsid w:val="009F71A1"/>
    <w:rsid w:val="009F7C6D"/>
    <w:rsid w:val="00A00548"/>
    <w:rsid w:val="00A00A14"/>
    <w:rsid w:val="00A00B3D"/>
    <w:rsid w:val="00A00C41"/>
    <w:rsid w:val="00A018D2"/>
    <w:rsid w:val="00A0190F"/>
    <w:rsid w:val="00A026DC"/>
    <w:rsid w:val="00A02843"/>
    <w:rsid w:val="00A02849"/>
    <w:rsid w:val="00A029AB"/>
    <w:rsid w:val="00A02A08"/>
    <w:rsid w:val="00A02D65"/>
    <w:rsid w:val="00A036BB"/>
    <w:rsid w:val="00A04BC0"/>
    <w:rsid w:val="00A04F1B"/>
    <w:rsid w:val="00A0501B"/>
    <w:rsid w:val="00A0581C"/>
    <w:rsid w:val="00A05C9E"/>
    <w:rsid w:val="00A05CED"/>
    <w:rsid w:val="00A06751"/>
    <w:rsid w:val="00A06CE7"/>
    <w:rsid w:val="00A06DAC"/>
    <w:rsid w:val="00A06E83"/>
    <w:rsid w:val="00A07A6C"/>
    <w:rsid w:val="00A07FA4"/>
    <w:rsid w:val="00A106F2"/>
    <w:rsid w:val="00A10F6C"/>
    <w:rsid w:val="00A118A5"/>
    <w:rsid w:val="00A11C57"/>
    <w:rsid w:val="00A120D2"/>
    <w:rsid w:val="00A121A7"/>
    <w:rsid w:val="00A12756"/>
    <w:rsid w:val="00A129C9"/>
    <w:rsid w:val="00A12ED0"/>
    <w:rsid w:val="00A13746"/>
    <w:rsid w:val="00A13B44"/>
    <w:rsid w:val="00A13ECE"/>
    <w:rsid w:val="00A142B1"/>
    <w:rsid w:val="00A14772"/>
    <w:rsid w:val="00A14947"/>
    <w:rsid w:val="00A149E6"/>
    <w:rsid w:val="00A15BB1"/>
    <w:rsid w:val="00A16988"/>
    <w:rsid w:val="00A16FE9"/>
    <w:rsid w:val="00A17356"/>
    <w:rsid w:val="00A17D86"/>
    <w:rsid w:val="00A17DBE"/>
    <w:rsid w:val="00A202C6"/>
    <w:rsid w:val="00A2197A"/>
    <w:rsid w:val="00A224DC"/>
    <w:rsid w:val="00A22684"/>
    <w:rsid w:val="00A22B36"/>
    <w:rsid w:val="00A22E9E"/>
    <w:rsid w:val="00A239FB"/>
    <w:rsid w:val="00A23B35"/>
    <w:rsid w:val="00A23ED4"/>
    <w:rsid w:val="00A24A2C"/>
    <w:rsid w:val="00A24F11"/>
    <w:rsid w:val="00A25236"/>
    <w:rsid w:val="00A25251"/>
    <w:rsid w:val="00A253B6"/>
    <w:rsid w:val="00A25486"/>
    <w:rsid w:val="00A25AD3"/>
    <w:rsid w:val="00A25BFD"/>
    <w:rsid w:val="00A26129"/>
    <w:rsid w:val="00A26346"/>
    <w:rsid w:val="00A26392"/>
    <w:rsid w:val="00A265D0"/>
    <w:rsid w:val="00A269CB"/>
    <w:rsid w:val="00A26AF8"/>
    <w:rsid w:val="00A27703"/>
    <w:rsid w:val="00A2777D"/>
    <w:rsid w:val="00A27909"/>
    <w:rsid w:val="00A27A62"/>
    <w:rsid w:val="00A30553"/>
    <w:rsid w:val="00A3084F"/>
    <w:rsid w:val="00A30EFE"/>
    <w:rsid w:val="00A31818"/>
    <w:rsid w:val="00A31B6B"/>
    <w:rsid w:val="00A31BA7"/>
    <w:rsid w:val="00A323AB"/>
    <w:rsid w:val="00A32794"/>
    <w:rsid w:val="00A32A83"/>
    <w:rsid w:val="00A32EB4"/>
    <w:rsid w:val="00A332E1"/>
    <w:rsid w:val="00A33428"/>
    <w:rsid w:val="00A33901"/>
    <w:rsid w:val="00A34310"/>
    <w:rsid w:val="00A343D6"/>
    <w:rsid w:val="00A3464A"/>
    <w:rsid w:val="00A3479E"/>
    <w:rsid w:val="00A347F2"/>
    <w:rsid w:val="00A3482B"/>
    <w:rsid w:val="00A348D2"/>
    <w:rsid w:val="00A35AA7"/>
    <w:rsid w:val="00A35B59"/>
    <w:rsid w:val="00A35B6C"/>
    <w:rsid w:val="00A36635"/>
    <w:rsid w:val="00A367FF"/>
    <w:rsid w:val="00A368DB"/>
    <w:rsid w:val="00A36B55"/>
    <w:rsid w:val="00A36BCC"/>
    <w:rsid w:val="00A36F07"/>
    <w:rsid w:val="00A371CE"/>
    <w:rsid w:val="00A374A5"/>
    <w:rsid w:val="00A3752F"/>
    <w:rsid w:val="00A3766B"/>
    <w:rsid w:val="00A37CDE"/>
    <w:rsid w:val="00A404C8"/>
    <w:rsid w:val="00A409FE"/>
    <w:rsid w:val="00A40B4E"/>
    <w:rsid w:val="00A420FD"/>
    <w:rsid w:val="00A423AA"/>
    <w:rsid w:val="00A4258C"/>
    <w:rsid w:val="00A4262A"/>
    <w:rsid w:val="00A42797"/>
    <w:rsid w:val="00A42CB4"/>
    <w:rsid w:val="00A42F66"/>
    <w:rsid w:val="00A430CA"/>
    <w:rsid w:val="00A4362C"/>
    <w:rsid w:val="00A436E9"/>
    <w:rsid w:val="00A43755"/>
    <w:rsid w:val="00A438F1"/>
    <w:rsid w:val="00A4476C"/>
    <w:rsid w:val="00A449E0"/>
    <w:rsid w:val="00A44A77"/>
    <w:rsid w:val="00A44A97"/>
    <w:rsid w:val="00A4524B"/>
    <w:rsid w:val="00A4544B"/>
    <w:rsid w:val="00A4544F"/>
    <w:rsid w:val="00A456B9"/>
    <w:rsid w:val="00A4576C"/>
    <w:rsid w:val="00A45ED4"/>
    <w:rsid w:val="00A4617F"/>
    <w:rsid w:val="00A461C3"/>
    <w:rsid w:val="00A46402"/>
    <w:rsid w:val="00A46708"/>
    <w:rsid w:val="00A46C07"/>
    <w:rsid w:val="00A46DFB"/>
    <w:rsid w:val="00A470A9"/>
    <w:rsid w:val="00A4745D"/>
    <w:rsid w:val="00A47D68"/>
    <w:rsid w:val="00A50330"/>
    <w:rsid w:val="00A503CB"/>
    <w:rsid w:val="00A50564"/>
    <w:rsid w:val="00A50A03"/>
    <w:rsid w:val="00A51B57"/>
    <w:rsid w:val="00A51F4C"/>
    <w:rsid w:val="00A51FB1"/>
    <w:rsid w:val="00A5227B"/>
    <w:rsid w:val="00A523D5"/>
    <w:rsid w:val="00A527F7"/>
    <w:rsid w:val="00A52965"/>
    <w:rsid w:val="00A52B6B"/>
    <w:rsid w:val="00A535C0"/>
    <w:rsid w:val="00A5397C"/>
    <w:rsid w:val="00A53B32"/>
    <w:rsid w:val="00A53D9A"/>
    <w:rsid w:val="00A53EC6"/>
    <w:rsid w:val="00A540F6"/>
    <w:rsid w:val="00A54CE2"/>
    <w:rsid w:val="00A5508D"/>
    <w:rsid w:val="00A55C0F"/>
    <w:rsid w:val="00A56263"/>
    <w:rsid w:val="00A562DF"/>
    <w:rsid w:val="00A56492"/>
    <w:rsid w:val="00A56A89"/>
    <w:rsid w:val="00A56D9F"/>
    <w:rsid w:val="00A60892"/>
    <w:rsid w:val="00A60B78"/>
    <w:rsid w:val="00A60E3D"/>
    <w:rsid w:val="00A610A5"/>
    <w:rsid w:val="00A61302"/>
    <w:rsid w:val="00A61783"/>
    <w:rsid w:val="00A61976"/>
    <w:rsid w:val="00A6221A"/>
    <w:rsid w:val="00A62337"/>
    <w:rsid w:val="00A6252F"/>
    <w:rsid w:val="00A639F0"/>
    <w:rsid w:val="00A649C9"/>
    <w:rsid w:val="00A64C52"/>
    <w:rsid w:val="00A65BC2"/>
    <w:rsid w:val="00A66182"/>
    <w:rsid w:val="00A66480"/>
    <w:rsid w:val="00A66717"/>
    <w:rsid w:val="00A667AB"/>
    <w:rsid w:val="00A66F70"/>
    <w:rsid w:val="00A67009"/>
    <w:rsid w:val="00A670A0"/>
    <w:rsid w:val="00A67390"/>
    <w:rsid w:val="00A67407"/>
    <w:rsid w:val="00A674D2"/>
    <w:rsid w:val="00A67C11"/>
    <w:rsid w:val="00A67ED9"/>
    <w:rsid w:val="00A70074"/>
    <w:rsid w:val="00A7080C"/>
    <w:rsid w:val="00A70906"/>
    <w:rsid w:val="00A709A5"/>
    <w:rsid w:val="00A70D72"/>
    <w:rsid w:val="00A71484"/>
    <w:rsid w:val="00A71710"/>
    <w:rsid w:val="00A718F3"/>
    <w:rsid w:val="00A71D1F"/>
    <w:rsid w:val="00A71E00"/>
    <w:rsid w:val="00A72620"/>
    <w:rsid w:val="00A72900"/>
    <w:rsid w:val="00A72A31"/>
    <w:rsid w:val="00A730DF"/>
    <w:rsid w:val="00A7324C"/>
    <w:rsid w:val="00A73EEC"/>
    <w:rsid w:val="00A741F3"/>
    <w:rsid w:val="00A74774"/>
    <w:rsid w:val="00A74B2E"/>
    <w:rsid w:val="00A74ED0"/>
    <w:rsid w:val="00A75038"/>
    <w:rsid w:val="00A751B8"/>
    <w:rsid w:val="00A753B8"/>
    <w:rsid w:val="00A7578D"/>
    <w:rsid w:val="00A76078"/>
    <w:rsid w:val="00A768F5"/>
    <w:rsid w:val="00A76E1A"/>
    <w:rsid w:val="00A76F9C"/>
    <w:rsid w:val="00A770EF"/>
    <w:rsid w:val="00A7730E"/>
    <w:rsid w:val="00A77350"/>
    <w:rsid w:val="00A7764B"/>
    <w:rsid w:val="00A77950"/>
    <w:rsid w:val="00A779FE"/>
    <w:rsid w:val="00A77A12"/>
    <w:rsid w:val="00A77B4D"/>
    <w:rsid w:val="00A80255"/>
    <w:rsid w:val="00A802D1"/>
    <w:rsid w:val="00A80DB7"/>
    <w:rsid w:val="00A80EB9"/>
    <w:rsid w:val="00A81206"/>
    <w:rsid w:val="00A8178F"/>
    <w:rsid w:val="00A819A2"/>
    <w:rsid w:val="00A819E4"/>
    <w:rsid w:val="00A81B16"/>
    <w:rsid w:val="00A81BD3"/>
    <w:rsid w:val="00A81BF4"/>
    <w:rsid w:val="00A820B0"/>
    <w:rsid w:val="00A82135"/>
    <w:rsid w:val="00A821EB"/>
    <w:rsid w:val="00A82458"/>
    <w:rsid w:val="00A8271F"/>
    <w:rsid w:val="00A82E7C"/>
    <w:rsid w:val="00A831F4"/>
    <w:rsid w:val="00A838AB"/>
    <w:rsid w:val="00A83B0B"/>
    <w:rsid w:val="00A84827"/>
    <w:rsid w:val="00A853BC"/>
    <w:rsid w:val="00A85F35"/>
    <w:rsid w:val="00A860BB"/>
    <w:rsid w:val="00A8616D"/>
    <w:rsid w:val="00A86BFA"/>
    <w:rsid w:val="00A86BFE"/>
    <w:rsid w:val="00A8706A"/>
    <w:rsid w:val="00A8713F"/>
    <w:rsid w:val="00A87567"/>
    <w:rsid w:val="00A87E8A"/>
    <w:rsid w:val="00A87E90"/>
    <w:rsid w:val="00A87ED6"/>
    <w:rsid w:val="00A9003A"/>
    <w:rsid w:val="00A90421"/>
    <w:rsid w:val="00A90807"/>
    <w:rsid w:val="00A90BA1"/>
    <w:rsid w:val="00A90BE1"/>
    <w:rsid w:val="00A915B9"/>
    <w:rsid w:val="00A91743"/>
    <w:rsid w:val="00A91A16"/>
    <w:rsid w:val="00A91D14"/>
    <w:rsid w:val="00A921D9"/>
    <w:rsid w:val="00A922CF"/>
    <w:rsid w:val="00A928F1"/>
    <w:rsid w:val="00A92B7D"/>
    <w:rsid w:val="00A93580"/>
    <w:rsid w:val="00A935B5"/>
    <w:rsid w:val="00A93649"/>
    <w:rsid w:val="00A93655"/>
    <w:rsid w:val="00A93792"/>
    <w:rsid w:val="00A94B29"/>
    <w:rsid w:val="00A94FFE"/>
    <w:rsid w:val="00A950D3"/>
    <w:rsid w:val="00A95B7F"/>
    <w:rsid w:val="00A95C9E"/>
    <w:rsid w:val="00A9689E"/>
    <w:rsid w:val="00A96CA9"/>
    <w:rsid w:val="00A96DF6"/>
    <w:rsid w:val="00A97184"/>
    <w:rsid w:val="00A97A9A"/>
    <w:rsid w:val="00AA0085"/>
    <w:rsid w:val="00AA00E9"/>
    <w:rsid w:val="00AA0671"/>
    <w:rsid w:val="00AA07E5"/>
    <w:rsid w:val="00AA0921"/>
    <w:rsid w:val="00AA0CD1"/>
    <w:rsid w:val="00AA0D6E"/>
    <w:rsid w:val="00AA18DD"/>
    <w:rsid w:val="00AA1903"/>
    <w:rsid w:val="00AA1964"/>
    <w:rsid w:val="00AA1FEC"/>
    <w:rsid w:val="00AA2531"/>
    <w:rsid w:val="00AA27D8"/>
    <w:rsid w:val="00AA386C"/>
    <w:rsid w:val="00AA39D2"/>
    <w:rsid w:val="00AA3BB7"/>
    <w:rsid w:val="00AA3EFB"/>
    <w:rsid w:val="00AA48D4"/>
    <w:rsid w:val="00AA4D8D"/>
    <w:rsid w:val="00AA4F4A"/>
    <w:rsid w:val="00AA54E2"/>
    <w:rsid w:val="00AA5501"/>
    <w:rsid w:val="00AA55FD"/>
    <w:rsid w:val="00AA58F4"/>
    <w:rsid w:val="00AA5B6F"/>
    <w:rsid w:val="00AA5D0C"/>
    <w:rsid w:val="00AA5EE6"/>
    <w:rsid w:val="00AA68F3"/>
    <w:rsid w:val="00AA778D"/>
    <w:rsid w:val="00AA78DF"/>
    <w:rsid w:val="00AA7A4E"/>
    <w:rsid w:val="00AA7B29"/>
    <w:rsid w:val="00AA7CCB"/>
    <w:rsid w:val="00AB0959"/>
    <w:rsid w:val="00AB0AC2"/>
    <w:rsid w:val="00AB0C68"/>
    <w:rsid w:val="00AB0D85"/>
    <w:rsid w:val="00AB1D3C"/>
    <w:rsid w:val="00AB1E09"/>
    <w:rsid w:val="00AB234C"/>
    <w:rsid w:val="00AB36E7"/>
    <w:rsid w:val="00AB3F27"/>
    <w:rsid w:val="00AB4844"/>
    <w:rsid w:val="00AB48F7"/>
    <w:rsid w:val="00AB49C9"/>
    <w:rsid w:val="00AB4ECB"/>
    <w:rsid w:val="00AB5276"/>
    <w:rsid w:val="00AB5330"/>
    <w:rsid w:val="00AB59A1"/>
    <w:rsid w:val="00AB5C34"/>
    <w:rsid w:val="00AB5F52"/>
    <w:rsid w:val="00AB6416"/>
    <w:rsid w:val="00AB6514"/>
    <w:rsid w:val="00AB6795"/>
    <w:rsid w:val="00AB75AD"/>
    <w:rsid w:val="00AB7747"/>
    <w:rsid w:val="00AB7ACC"/>
    <w:rsid w:val="00AB7C16"/>
    <w:rsid w:val="00AC012C"/>
    <w:rsid w:val="00AC02F2"/>
    <w:rsid w:val="00AC0888"/>
    <w:rsid w:val="00AC14CE"/>
    <w:rsid w:val="00AC15D5"/>
    <w:rsid w:val="00AC1FEF"/>
    <w:rsid w:val="00AC2767"/>
    <w:rsid w:val="00AC2A56"/>
    <w:rsid w:val="00AC2A93"/>
    <w:rsid w:val="00AC2C79"/>
    <w:rsid w:val="00AC2FF8"/>
    <w:rsid w:val="00AC38CC"/>
    <w:rsid w:val="00AC39E5"/>
    <w:rsid w:val="00AC3B5A"/>
    <w:rsid w:val="00AC4372"/>
    <w:rsid w:val="00AC463A"/>
    <w:rsid w:val="00AC46FA"/>
    <w:rsid w:val="00AC4BD5"/>
    <w:rsid w:val="00AC552B"/>
    <w:rsid w:val="00AC56CA"/>
    <w:rsid w:val="00AC62E0"/>
    <w:rsid w:val="00AC63AF"/>
    <w:rsid w:val="00AC6509"/>
    <w:rsid w:val="00AC6740"/>
    <w:rsid w:val="00AC6CAB"/>
    <w:rsid w:val="00AC75C6"/>
    <w:rsid w:val="00AC7791"/>
    <w:rsid w:val="00AC7D4F"/>
    <w:rsid w:val="00AD015E"/>
    <w:rsid w:val="00AD03F5"/>
    <w:rsid w:val="00AD055E"/>
    <w:rsid w:val="00AD0D56"/>
    <w:rsid w:val="00AD0DDD"/>
    <w:rsid w:val="00AD16EC"/>
    <w:rsid w:val="00AD16F4"/>
    <w:rsid w:val="00AD17B4"/>
    <w:rsid w:val="00AD1E1F"/>
    <w:rsid w:val="00AD1FDB"/>
    <w:rsid w:val="00AD1FF4"/>
    <w:rsid w:val="00AD21C9"/>
    <w:rsid w:val="00AD25B5"/>
    <w:rsid w:val="00AD3099"/>
    <w:rsid w:val="00AD30F1"/>
    <w:rsid w:val="00AD329B"/>
    <w:rsid w:val="00AD351B"/>
    <w:rsid w:val="00AD3617"/>
    <w:rsid w:val="00AD3EEC"/>
    <w:rsid w:val="00AD3F16"/>
    <w:rsid w:val="00AD41A5"/>
    <w:rsid w:val="00AD47A7"/>
    <w:rsid w:val="00AD4D1B"/>
    <w:rsid w:val="00AD5515"/>
    <w:rsid w:val="00AD5FED"/>
    <w:rsid w:val="00AD689B"/>
    <w:rsid w:val="00AD72D3"/>
    <w:rsid w:val="00AD7994"/>
    <w:rsid w:val="00AD7BEE"/>
    <w:rsid w:val="00AD7DAE"/>
    <w:rsid w:val="00AD7E90"/>
    <w:rsid w:val="00AE0780"/>
    <w:rsid w:val="00AE0C1E"/>
    <w:rsid w:val="00AE0CFF"/>
    <w:rsid w:val="00AE0D80"/>
    <w:rsid w:val="00AE11AB"/>
    <w:rsid w:val="00AE155F"/>
    <w:rsid w:val="00AE1651"/>
    <w:rsid w:val="00AE1939"/>
    <w:rsid w:val="00AE1988"/>
    <w:rsid w:val="00AE1C58"/>
    <w:rsid w:val="00AE2D0F"/>
    <w:rsid w:val="00AE2E55"/>
    <w:rsid w:val="00AE35D7"/>
    <w:rsid w:val="00AE3A14"/>
    <w:rsid w:val="00AE3FE8"/>
    <w:rsid w:val="00AE40DB"/>
    <w:rsid w:val="00AE412F"/>
    <w:rsid w:val="00AE455B"/>
    <w:rsid w:val="00AE4A93"/>
    <w:rsid w:val="00AE4B22"/>
    <w:rsid w:val="00AE4FD2"/>
    <w:rsid w:val="00AE50D2"/>
    <w:rsid w:val="00AE536C"/>
    <w:rsid w:val="00AE5495"/>
    <w:rsid w:val="00AE5805"/>
    <w:rsid w:val="00AE5BE4"/>
    <w:rsid w:val="00AE5E3A"/>
    <w:rsid w:val="00AE62C1"/>
    <w:rsid w:val="00AE68A6"/>
    <w:rsid w:val="00AE6F12"/>
    <w:rsid w:val="00AE711B"/>
    <w:rsid w:val="00AE732E"/>
    <w:rsid w:val="00AE7930"/>
    <w:rsid w:val="00AE7B03"/>
    <w:rsid w:val="00AE7B1F"/>
    <w:rsid w:val="00AF01D7"/>
    <w:rsid w:val="00AF030A"/>
    <w:rsid w:val="00AF0BBE"/>
    <w:rsid w:val="00AF0CBF"/>
    <w:rsid w:val="00AF1344"/>
    <w:rsid w:val="00AF1608"/>
    <w:rsid w:val="00AF17DC"/>
    <w:rsid w:val="00AF1808"/>
    <w:rsid w:val="00AF19B7"/>
    <w:rsid w:val="00AF1DBA"/>
    <w:rsid w:val="00AF1E62"/>
    <w:rsid w:val="00AF1F43"/>
    <w:rsid w:val="00AF2099"/>
    <w:rsid w:val="00AF257F"/>
    <w:rsid w:val="00AF27CF"/>
    <w:rsid w:val="00AF3216"/>
    <w:rsid w:val="00AF334E"/>
    <w:rsid w:val="00AF334F"/>
    <w:rsid w:val="00AF33CF"/>
    <w:rsid w:val="00AF352C"/>
    <w:rsid w:val="00AF376F"/>
    <w:rsid w:val="00AF4450"/>
    <w:rsid w:val="00AF4755"/>
    <w:rsid w:val="00AF4CB6"/>
    <w:rsid w:val="00AF4D50"/>
    <w:rsid w:val="00AF5363"/>
    <w:rsid w:val="00AF546C"/>
    <w:rsid w:val="00AF5999"/>
    <w:rsid w:val="00AF5E1D"/>
    <w:rsid w:val="00AF5E50"/>
    <w:rsid w:val="00AF6179"/>
    <w:rsid w:val="00AF61E9"/>
    <w:rsid w:val="00AF63C7"/>
    <w:rsid w:val="00AF6960"/>
    <w:rsid w:val="00AF766D"/>
    <w:rsid w:val="00AF78A8"/>
    <w:rsid w:val="00AF79BE"/>
    <w:rsid w:val="00AF7FE8"/>
    <w:rsid w:val="00B00112"/>
    <w:rsid w:val="00B00B51"/>
    <w:rsid w:val="00B00B8F"/>
    <w:rsid w:val="00B00CE4"/>
    <w:rsid w:val="00B00F93"/>
    <w:rsid w:val="00B01CDD"/>
    <w:rsid w:val="00B02A87"/>
    <w:rsid w:val="00B02B8A"/>
    <w:rsid w:val="00B03192"/>
    <w:rsid w:val="00B03DD7"/>
    <w:rsid w:val="00B0428E"/>
    <w:rsid w:val="00B0451C"/>
    <w:rsid w:val="00B04D5F"/>
    <w:rsid w:val="00B04F90"/>
    <w:rsid w:val="00B0504E"/>
    <w:rsid w:val="00B0526D"/>
    <w:rsid w:val="00B058FF"/>
    <w:rsid w:val="00B05969"/>
    <w:rsid w:val="00B063C4"/>
    <w:rsid w:val="00B06B6F"/>
    <w:rsid w:val="00B06D8C"/>
    <w:rsid w:val="00B07F66"/>
    <w:rsid w:val="00B10A67"/>
    <w:rsid w:val="00B10BD7"/>
    <w:rsid w:val="00B117AC"/>
    <w:rsid w:val="00B11D60"/>
    <w:rsid w:val="00B121AB"/>
    <w:rsid w:val="00B121CA"/>
    <w:rsid w:val="00B1295A"/>
    <w:rsid w:val="00B12BB8"/>
    <w:rsid w:val="00B12C29"/>
    <w:rsid w:val="00B130C4"/>
    <w:rsid w:val="00B13135"/>
    <w:rsid w:val="00B13176"/>
    <w:rsid w:val="00B133C4"/>
    <w:rsid w:val="00B1346D"/>
    <w:rsid w:val="00B138EA"/>
    <w:rsid w:val="00B139A4"/>
    <w:rsid w:val="00B13EB5"/>
    <w:rsid w:val="00B141B3"/>
    <w:rsid w:val="00B14F9F"/>
    <w:rsid w:val="00B15487"/>
    <w:rsid w:val="00B1687F"/>
    <w:rsid w:val="00B16AA1"/>
    <w:rsid w:val="00B170C0"/>
    <w:rsid w:val="00B203ED"/>
    <w:rsid w:val="00B20A45"/>
    <w:rsid w:val="00B20A7A"/>
    <w:rsid w:val="00B20ABE"/>
    <w:rsid w:val="00B21127"/>
    <w:rsid w:val="00B21237"/>
    <w:rsid w:val="00B2146B"/>
    <w:rsid w:val="00B219FA"/>
    <w:rsid w:val="00B2240D"/>
    <w:rsid w:val="00B226BB"/>
    <w:rsid w:val="00B226D9"/>
    <w:rsid w:val="00B22871"/>
    <w:rsid w:val="00B22C5C"/>
    <w:rsid w:val="00B233B0"/>
    <w:rsid w:val="00B235CE"/>
    <w:rsid w:val="00B23622"/>
    <w:rsid w:val="00B23C9B"/>
    <w:rsid w:val="00B2417D"/>
    <w:rsid w:val="00B247FA"/>
    <w:rsid w:val="00B24D70"/>
    <w:rsid w:val="00B24F30"/>
    <w:rsid w:val="00B25388"/>
    <w:rsid w:val="00B2539F"/>
    <w:rsid w:val="00B253C6"/>
    <w:rsid w:val="00B253F0"/>
    <w:rsid w:val="00B2544F"/>
    <w:rsid w:val="00B264DF"/>
    <w:rsid w:val="00B265C7"/>
    <w:rsid w:val="00B26969"/>
    <w:rsid w:val="00B27B2B"/>
    <w:rsid w:val="00B30186"/>
    <w:rsid w:val="00B30195"/>
    <w:rsid w:val="00B30547"/>
    <w:rsid w:val="00B3070A"/>
    <w:rsid w:val="00B3152D"/>
    <w:rsid w:val="00B315DE"/>
    <w:rsid w:val="00B31797"/>
    <w:rsid w:val="00B31ABF"/>
    <w:rsid w:val="00B3203F"/>
    <w:rsid w:val="00B322CA"/>
    <w:rsid w:val="00B323BA"/>
    <w:rsid w:val="00B328EC"/>
    <w:rsid w:val="00B32D68"/>
    <w:rsid w:val="00B33103"/>
    <w:rsid w:val="00B33512"/>
    <w:rsid w:val="00B3362B"/>
    <w:rsid w:val="00B33A50"/>
    <w:rsid w:val="00B33BE3"/>
    <w:rsid w:val="00B33F26"/>
    <w:rsid w:val="00B355B7"/>
    <w:rsid w:val="00B356B2"/>
    <w:rsid w:val="00B35898"/>
    <w:rsid w:val="00B358FA"/>
    <w:rsid w:val="00B359C7"/>
    <w:rsid w:val="00B35A6E"/>
    <w:rsid w:val="00B35AD8"/>
    <w:rsid w:val="00B36C34"/>
    <w:rsid w:val="00B36FF1"/>
    <w:rsid w:val="00B37BD6"/>
    <w:rsid w:val="00B40596"/>
    <w:rsid w:val="00B407CE"/>
    <w:rsid w:val="00B413AB"/>
    <w:rsid w:val="00B416DF"/>
    <w:rsid w:val="00B41701"/>
    <w:rsid w:val="00B41971"/>
    <w:rsid w:val="00B427FA"/>
    <w:rsid w:val="00B42FAF"/>
    <w:rsid w:val="00B43035"/>
    <w:rsid w:val="00B4312C"/>
    <w:rsid w:val="00B43342"/>
    <w:rsid w:val="00B437CA"/>
    <w:rsid w:val="00B439DE"/>
    <w:rsid w:val="00B43AC6"/>
    <w:rsid w:val="00B43C6B"/>
    <w:rsid w:val="00B43FD8"/>
    <w:rsid w:val="00B44331"/>
    <w:rsid w:val="00B4474A"/>
    <w:rsid w:val="00B44859"/>
    <w:rsid w:val="00B45120"/>
    <w:rsid w:val="00B45332"/>
    <w:rsid w:val="00B45E35"/>
    <w:rsid w:val="00B45FA0"/>
    <w:rsid w:val="00B460FF"/>
    <w:rsid w:val="00B46262"/>
    <w:rsid w:val="00B4648C"/>
    <w:rsid w:val="00B46A83"/>
    <w:rsid w:val="00B47451"/>
    <w:rsid w:val="00B47491"/>
    <w:rsid w:val="00B475C0"/>
    <w:rsid w:val="00B4764B"/>
    <w:rsid w:val="00B478A1"/>
    <w:rsid w:val="00B479F6"/>
    <w:rsid w:val="00B50121"/>
    <w:rsid w:val="00B503AA"/>
    <w:rsid w:val="00B5068D"/>
    <w:rsid w:val="00B50708"/>
    <w:rsid w:val="00B5097B"/>
    <w:rsid w:val="00B50A81"/>
    <w:rsid w:val="00B50F5C"/>
    <w:rsid w:val="00B513B7"/>
    <w:rsid w:val="00B51724"/>
    <w:rsid w:val="00B5184A"/>
    <w:rsid w:val="00B51BF0"/>
    <w:rsid w:val="00B5220A"/>
    <w:rsid w:val="00B52309"/>
    <w:rsid w:val="00B524AF"/>
    <w:rsid w:val="00B53069"/>
    <w:rsid w:val="00B5336E"/>
    <w:rsid w:val="00B536EE"/>
    <w:rsid w:val="00B53B5D"/>
    <w:rsid w:val="00B542D8"/>
    <w:rsid w:val="00B54CBD"/>
    <w:rsid w:val="00B556D3"/>
    <w:rsid w:val="00B559EC"/>
    <w:rsid w:val="00B55BDB"/>
    <w:rsid w:val="00B55BFD"/>
    <w:rsid w:val="00B56159"/>
    <w:rsid w:val="00B5673D"/>
    <w:rsid w:val="00B569ED"/>
    <w:rsid w:val="00B56E02"/>
    <w:rsid w:val="00B57AB0"/>
    <w:rsid w:val="00B6046B"/>
    <w:rsid w:val="00B6055E"/>
    <w:rsid w:val="00B60766"/>
    <w:rsid w:val="00B6095C"/>
    <w:rsid w:val="00B60C22"/>
    <w:rsid w:val="00B6106B"/>
    <w:rsid w:val="00B6135D"/>
    <w:rsid w:val="00B613E9"/>
    <w:rsid w:val="00B61500"/>
    <w:rsid w:val="00B618C9"/>
    <w:rsid w:val="00B61A6B"/>
    <w:rsid w:val="00B61AD2"/>
    <w:rsid w:val="00B6317D"/>
    <w:rsid w:val="00B63B3D"/>
    <w:rsid w:val="00B63C51"/>
    <w:rsid w:val="00B64574"/>
    <w:rsid w:val="00B64924"/>
    <w:rsid w:val="00B64B13"/>
    <w:rsid w:val="00B64E40"/>
    <w:rsid w:val="00B65087"/>
    <w:rsid w:val="00B65324"/>
    <w:rsid w:val="00B653B6"/>
    <w:rsid w:val="00B65AAE"/>
    <w:rsid w:val="00B662B2"/>
    <w:rsid w:val="00B66988"/>
    <w:rsid w:val="00B67266"/>
    <w:rsid w:val="00B673A8"/>
    <w:rsid w:val="00B676E8"/>
    <w:rsid w:val="00B67D95"/>
    <w:rsid w:val="00B700D2"/>
    <w:rsid w:val="00B709A5"/>
    <w:rsid w:val="00B70F67"/>
    <w:rsid w:val="00B7179B"/>
    <w:rsid w:val="00B71B02"/>
    <w:rsid w:val="00B72FA6"/>
    <w:rsid w:val="00B734B0"/>
    <w:rsid w:val="00B7370D"/>
    <w:rsid w:val="00B743B0"/>
    <w:rsid w:val="00B7475B"/>
    <w:rsid w:val="00B74803"/>
    <w:rsid w:val="00B74D52"/>
    <w:rsid w:val="00B74D99"/>
    <w:rsid w:val="00B74DE4"/>
    <w:rsid w:val="00B7557C"/>
    <w:rsid w:val="00B75D6D"/>
    <w:rsid w:val="00B75D96"/>
    <w:rsid w:val="00B76217"/>
    <w:rsid w:val="00B7665A"/>
    <w:rsid w:val="00B766B3"/>
    <w:rsid w:val="00B7676C"/>
    <w:rsid w:val="00B771DA"/>
    <w:rsid w:val="00B7723F"/>
    <w:rsid w:val="00B77255"/>
    <w:rsid w:val="00B77C55"/>
    <w:rsid w:val="00B800BA"/>
    <w:rsid w:val="00B80534"/>
    <w:rsid w:val="00B8119A"/>
    <w:rsid w:val="00B81889"/>
    <w:rsid w:val="00B81B53"/>
    <w:rsid w:val="00B81FD7"/>
    <w:rsid w:val="00B820E9"/>
    <w:rsid w:val="00B820FE"/>
    <w:rsid w:val="00B82211"/>
    <w:rsid w:val="00B827A9"/>
    <w:rsid w:val="00B82D19"/>
    <w:rsid w:val="00B82EA1"/>
    <w:rsid w:val="00B83630"/>
    <w:rsid w:val="00B83ACF"/>
    <w:rsid w:val="00B83BBD"/>
    <w:rsid w:val="00B83E41"/>
    <w:rsid w:val="00B83E8D"/>
    <w:rsid w:val="00B84113"/>
    <w:rsid w:val="00B8426F"/>
    <w:rsid w:val="00B8433C"/>
    <w:rsid w:val="00B8492E"/>
    <w:rsid w:val="00B84B33"/>
    <w:rsid w:val="00B850DC"/>
    <w:rsid w:val="00B8562D"/>
    <w:rsid w:val="00B8586F"/>
    <w:rsid w:val="00B85B04"/>
    <w:rsid w:val="00B85C1F"/>
    <w:rsid w:val="00B85D29"/>
    <w:rsid w:val="00B86000"/>
    <w:rsid w:val="00B860D8"/>
    <w:rsid w:val="00B861E7"/>
    <w:rsid w:val="00B867F8"/>
    <w:rsid w:val="00B86EFE"/>
    <w:rsid w:val="00B87491"/>
    <w:rsid w:val="00B87957"/>
    <w:rsid w:val="00B87B9B"/>
    <w:rsid w:val="00B900B7"/>
    <w:rsid w:val="00B909A6"/>
    <w:rsid w:val="00B90AF7"/>
    <w:rsid w:val="00B90D5F"/>
    <w:rsid w:val="00B911F4"/>
    <w:rsid w:val="00B913B2"/>
    <w:rsid w:val="00B9145B"/>
    <w:rsid w:val="00B91C51"/>
    <w:rsid w:val="00B92C08"/>
    <w:rsid w:val="00B9315B"/>
    <w:rsid w:val="00B932BD"/>
    <w:rsid w:val="00B93D64"/>
    <w:rsid w:val="00B93F7E"/>
    <w:rsid w:val="00B940CA"/>
    <w:rsid w:val="00B941B9"/>
    <w:rsid w:val="00B94737"/>
    <w:rsid w:val="00B949E4"/>
    <w:rsid w:val="00B949EF"/>
    <w:rsid w:val="00B94BA1"/>
    <w:rsid w:val="00B95561"/>
    <w:rsid w:val="00B95A66"/>
    <w:rsid w:val="00B962F5"/>
    <w:rsid w:val="00B96E34"/>
    <w:rsid w:val="00B9725C"/>
    <w:rsid w:val="00B97513"/>
    <w:rsid w:val="00B9787D"/>
    <w:rsid w:val="00B97CD8"/>
    <w:rsid w:val="00B97E71"/>
    <w:rsid w:val="00BA002E"/>
    <w:rsid w:val="00BA00D3"/>
    <w:rsid w:val="00BA0172"/>
    <w:rsid w:val="00BA07C8"/>
    <w:rsid w:val="00BA0E5F"/>
    <w:rsid w:val="00BA0F82"/>
    <w:rsid w:val="00BA15E9"/>
    <w:rsid w:val="00BA166C"/>
    <w:rsid w:val="00BA1B26"/>
    <w:rsid w:val="00BA1D1D"/>
    <w:rsid w:val="00BA1D53"/>
    <w:rsid w:val="00BA1E11"/>
    <w:rsid w:val="00BA1E7F"/>
    <w:rsid w:val="00BA21C3"/>
    <w:rsid w:val="00BA2283"/>
    <w:rsid w:val="00BA2462"/>
    <w:rsid w:val="00BA253C"/>
    <w:rsid w:val="00BA289A"/>
    <w:rsid w:val="00BA2955"/>
    <w:rsid w:val="00BA29E9"/>
    <w:rsid w:val="00BA309D"/>
    <w:rsid w:val="00BA36DC"/>
    <w:rsid w:val="00BA3BAD"/>
    <w:rsid w:val="00BA4031"/>
    <w:rsid w:val="00BA442F"/>
    <w:rsid w:val="00BA4825"/>
    <w:rsid w:val="00BA4954"/>
    <w:rsid w:val="00BA4CC6"/>
    <w:rsid w:val="00BA4D4C"/>
    <w:rsid w:val="00BA5618"/>
    <w:rsid w:val="00BA58C7"/>
    <w:rsid w:val="00BA5FBF"/>
    <w:rsid w:val="00BA623B"/>
    <w:rsid w:val="00BA661D"/>
    <w:rsid w:val="00BA6676"/>
    <w:rsid w:val="00BA7142"/>
    <w:rsid w:val="00BA755D"/>
    <w:rsid w:val="00BA75CE"/>
    <w:rsid w:val="00BA7BCB"/>
    <w:rsid w:val="00BB0202"/>
    <w:rsid w:val="00BB0C04"/>
    <w:rsid w:val="00BB0E98"/>
    <w:rsid w:val="00BB11AA"/>
    <w:rsid w:val="00BB1CCE"/>
    <w:rsid w:val="00BB237C"/>
    <w:rsid w:val="00BB28A0"/>
    <w:rsid w:val="00BB2977"/>
    <w:rsid w:val="00BB2ADE"/>
    <w:rsid w:val="00BB2FA2"/>
    <w:rsid w:val="00BB393F"/>
    <w:rsid w:val="00BB39F2"/>
    <w:rsid w:val="00BB4067"/>
    <w:rsid w:val="00BB41A3"/>
    <w:rsid w:val="00BB4784"/>
    <w:rsid w:val="00BB48F6"/>
    <w:rsid w:val="00BB58F3"/>
    <w:rsid w:val="00BB5927"/>
    <w:rsid w:val="00BB5A32"/>
    <w:rsid w:val="00BB6499"/>
    <w:rsid w:val="00BB6550"/>
    <w:rsid w:val="00BB678B"/>
    <w:rsid w:val="00BB6A0F"/>
    <w:rsid w:val="00BB6E53"/>
    <w:rsid w:val="00BB6F86"/>
    <w:rsid w:val="00BB74C8"/>
    <w:rsid w:val="00BB794A"/>
    <w:rsid w:val="00BC0008"/>
    <w:rsid w:val="00BC025E"/>
    <w:rsid w:val="00BC05DB"/>
    <w:rsid w:val="00BC0A1B"/>
    <w:rsid w:val="00BC0E03"/>
    <w:rsid w:val="00BC1A46"/>
    <w:rsid w:val="00BC1F05"/>
    <w:rsid w:val="00BC23C2"/>
    <w:rsid w:val="00BC28D2"/>
    <w:rsid w:val="00BC2918"/>
    <w:rsid w:val="00BC2BBF"/>
    <w:rsid w:val="00BC328F"/>
    <w:rsid w:val="00BC32DC"/>
    <w:rsid w:val="00BC35B6"/>
    <w:rsid w:val="00BC3DF8"/>
    <w:rsid w:val="00BC4224"/>
    <w:rsid w:val="00BC460F"/>
    <w:rsid w:val="00BC4DAC"/>
    <w:rsid w:val="00BC4F39"/>
    <w:rsid w:val="00BC5900"/>
    <w:rsid w:val="00BC5BFB"/>
    <w:rsid w:val="00BC5FBB"/>
    <w:rsid w:val="00BC6443"/>
    <w:rsid w:val="00BC6670"/>
    <w:rsid w:val="00BC66E1"/>
    <w:rsid w:val="00BC6FE5"/>
    <w:rsid w:val="00BD0638"/>
    <w:rsid w:val="00BD071C"/>
    <w:rsid w:val="00BD0959"/>
    <w:rsid w:val="00BD0A75"/>
    <w:rsid w:val="00BD11A1"/>
    <w:rsid w:val="00BD1A84"/>
    <w:rsid w:val="00BD1B51"/>
    <w:rsid w:val="00BD283A"/>
    <w:rsid w:val="00BD2C9C"/>
    <w:rsid w:val="00BD36C6"/>
    <w:rsid w:val="00BD3988"/>
    <w:rsid w:val="00BD40AA"/>
    <w:rsid w:val="00BD4596"/>
    <w:rsid w:val="00BD4888"/>
    <w:rsid w:val="00BD50D4"/>
    <w:rsid w:val="00BD52BC"/>
    <w:rsid w:val="00BD55A5"/>
    <w:rsid w:val="00BD5EB7"/>
    <w:rsid w:val="00BD5FE4"/>
    <w:rsid w:val="00BD618D"/>
    <w:rsid w:val="00BD640F"/>
    <w:rsid w:val="00BD67A4"/>
    <w:rsid w:val="00BD7546"/>
    <w:rsid w:val="00BD77F6"/>
    <w:rsid w:val="00BE0857"/>
    <w:rsid w:val="00BE1405"/>
    <w:rsid w:val="00BE14C0"/>
    <w:rsid w:val="00BE1621"/>
    <w:rsid w:val="00BE1D89"/>
    <w:rsid w:val="00BE242F"/>
    <w:rsid w:val="00BE2B25"/>
    <w:rsid w:val="00BE2D55"/>
    <w:rsid w:val="00BE312D"/>
    <w:rsid w:val="00BE37B1"/>
    <w:rsid w:val="00BE3C89"/>
    <w:rsid w:val="00BE4188"/>
    <w:rsid w:val="00BE4336"/>
    <w:rsid w:val="00BE45B0"/>
    <w:rsid w:val="00BE4636"/>
    <w:rsid w:val="00BE4B41"/>
    <w:rsid w:val="00BE55AF"/>
    <w:rsid w:val="00BE5736"/>
    <w:rsid w:val="00BE5EE8"/>
    <w:rsid w:val="00BE5FA4"/>
    <w:rsid w:val="00BE6494"/>
    <w:rsid w:val="00BE6F74"/>
    <w:rsid w:val="00BE714C"/>
    <w:rsid w:val="00BE7D97"/>
    <w:rsid w:val="00BF024C"/>
    <w:rsid w:val="00BF0643"/>
    <w:rsid w:val="00BF086A"/>
    <w:rsid w:val="00BF157A"/>
    <w:rsid w:val="00BF1700"/>
    <w:rsid w:val="00BF1AED"/>
    <w:rsid w:val="00BF1C20"/>
    <w:rsid w:val="00BF2490"/>
    <w:rsid w:val="00BF27B9"/>
    <w:rsid w:val="00BF288B"/>
    <w:rsid w:val="00BF28F3"/>
    <w:rsid w:val="00BF2AA9"/>
    <w:rsid w:val="00BF2B4E"/>
    <w:rsid w:val="00BF32A3"/>
    <w:rsid w:val="00BF35C9"/>
    <w:rsid w:val="00BF36B1"/>
    <w:rsid w:val="00BF38D3"/>
    <w:rsid w:val="00BF3996"/>
    <w:rsid w:val="00BF3A45"/>
    <w:rsid w:val="00BF40CD"/>
    <w:rsid w:val="00BF4605"/>
    <w:rsid w:val="00BF495D"/>
    <w:rsid w:val="00BF514C"/>
    <w:rsid w:val="00BF5453"/>
    <w:rsid w:val="00BF6647"/>
    <w:rsid w:val="00BF6A4E"/>
    <w:rsid w:val="00BF6F2E"/>
    <w:rsid w:val="00C00046"/>
    <w:rsid w:val="00C0015F"/>
    <w:rsid w:val="00C0017B"/>
    <w:rsid w:val="00C00712"/>
    <w:rsid w:val="00C010DE"/>
    <w:rsid w:val="00C0175C"/>
    <w:rsid w:val="00C01ACF"/>
    <w:rsid w:val="00C01AF5"/>
    <w:rsid w:val="00C01C28"/>
    <w:rsid w:val="00C01D23"/>
    <w:rsid w:val="00C01F3E"/>
    <w:rsid w:val="00C02189"/>
    <w:rsid w:val="00C02727"/>
    <w:rsid w:val="00C0283F"/>
    <w:rsid w:val="00C0287B"/>
    <w:rsid w:val="00C0510B"/>
    <w:rsid w:val="00C0515F"/>
    <w:rsid w:val="00C05B04"/>
    <w:rsid w:val="00C05F5D"/>
    <w:rsid w:val="00C0622F"/>
    <w:rsid w:val="00C07026"/>
    <w:rsid w:val="00C07418"/>
    <w:rsid w:val="00C074C2"/>
    <w:rsid w:val="00C07B8D"/>
    <w:rsid w:val="00C07C60"/>
    <w:rsid w:val="00C07D71"/>
    <w:rsid w:val="00C07D8D"/>
    <w:rsid w:val="00C07FD5"/>
    <w:rsid w:val="00C1005F"/>
    <w:rsid w:val="00C10578"/>
    <w:rsid w:val="00C11466"/>
    <w:rsid w:val="00C11507"/>
    <w:rsid w:val="00C11632"/>
    <w:rsid w:val="00C116D1"/>
    <w:rsid w:val="00C1170D"/>
    <w:rsid w:val="00C122F8"/>
    <w:rsid w:val="00C12C10"/>
    <w:rsid w:val="00C12D80"/>
    <w:rsid w:val="00C130A0"/>
    <w:rsid w:val="00C1352E"/>
    <w:rsid w:val="00C135BC"/>
    <w:rsid w:val="00C13E48"/>
    <w:rsid w:val="00C14643"/>
    <w:rsid w:val="00C1561A"/>
    <w:rsid w:val="00C15C4A"/>
    <w:rsid w:val="00C15C95"/>
    <w:rsid w:val="00C16999"/>
    <w:rsid w:val="00C17E55"/>
    <w:rsid w:val="00C212B6"/>
    <w:rsid w:val="00C212D9"/>
    <w:rsid w:val="00C215F4"/>
    <w:rsid w:val="00C216B6"/>
    <w:rsid w:val="00C217BE"/>
    <w:rsid w:val="00C21979"/>
    <w:rsid w:val="00C21A76"/>
    <w:rsid w:val="00C21DAA"/>
    <w:rsid w:val="00C22370"/>
    <w:rsid w:val="00C223C3"/>
    <w:rsid w:val="00C22BA5"/>
    <w:rsid w:val="00C23309"/>
    <w:rsid w:val="00C23425"/>
    <w:rsid w:val="00C237E0"/>
    <w:rsid w:val="00C23B3D"/>
    <w:rsid w:val="00C23C48"/>
    <w:rsid w:val="00C244C4"/>
    <w:rsid w:val="00C24536"/>
    <w:rsid w:val="00C24605"/>
    <w:rsid w:val="00C24E06"/>
    <w:rsid w:val="00C2518D"/>
    <w:rsid w:val="00C2596A"/>
    <w:rsid w:val="00C26488"/>
    <w:rsid w:val="00C26ECF"/>
    <w:rsid w:val="00C27537"/>
    <w:rsid w:val="00C275DA"/>
    <w:rsid w:val="00C30912"/>
    <w:rsid w:val="00C312C9"/>
    <w:rsid w:val="00C31920"/>
    <w:rsid w:val="00C31AFF"/>
    <w:rsid w:val="00C31B34"/>
    <w:rsid w:val="00C31F5B"/>
    <w:rsid w:val="00C326C6"/>
    <w:rsid w:val="00C328FE"/>
    <w:rsid w:val="00C32A33"/>
    <w:rsid w:val="00C33507"/>
    <w:rsid w:val="00C33925"/>
    <w:rsid w:val="00C34034"/>
    <w:rsid w:val="00C34472"/>
    <w:rsid w:val="00C34568"/>
    <w:rsid w:val="00C34626"/>
    <w:rsid w:val="00C347C1"/>
    <w:rsid w:val="00C34AC7"/>
    <w:rsid w:val="00C34AFA"/>
    <w:rsid w:val="00C34BD0"/>
    <w:rsid w:val="00C34C80"/>
    <w:rsid w:val="00C3560C"/>
    <w:rsid w:val="00C35D67"/>
    <w:rsid w:val="00C3607D"/>
    <w:rsid w:val="00C36CB8"/>
    <w:rsid w:val="00C379FD"/>
    <w:rsid w:val="00C37E02"/>
    <w:rsid w:val="00C40B57"/>
    <w:rsid w:val="00C4110E"/>
    <w:rsid w:val="00C418D7"/>
    <w:rsid w:val="00C41A90"/>
    <w:rsid w:val="00C41D18"/>
    <w:rsid w:val="00C41E2B"/>
    <w:rsid w:val="00C42A4B"/>
    <w:rsid w:val="00C4321E"/>
    <w:rsid w:val="00C43694"/>
    <w:rsid w:val="00C43C86"/>
    <w:rsid w:val="00C4409D"/>
    <w:rsid w:val="00C447B4"/>
    <w:rsid w:val="00C44CF9"/>
    <w:rsid w:val="00C44DFB"/>
    <w:rsid w:val="00C44E72"/>
    <w:rsid w:val="00C44F30"/>
    <w:rsid w:val="00C44F3E"/>
    <w:rsid w:val="00C45519"/>
    <w:rsid w:val="00C459E0"/>
    <w:rsid w:val="00C45A06"/>
    <w:rsid w:val="00C45B0A"/>
    <w:rsid w:val="00C45E7F"/>
    <w:rsid w:val="00C46513"/>
    <w:rsid w:val="00C46537"/>
    <w:rsid w:val="00C46B17"/>
    <w:rsid w:val="00C46E83"/>
    <w:rsid w:val="00C46FC1"/>
    <w:rsid w:val="00C47A67"/>
    <w:rsid w:val="00C47E5B"/>
    <w:rsid w:val="00C50E07"/>
    <w:rsid w:val="00C51B2D"/>
    <w:rsid w:val="00C521EB"/>
    <w:rsid w:val="00C52371"/>
    <w:rsid w:val="00C53245"/>
    <w:rsid w:val="00C53E62"/>
    <w:rsid w:val="00C549DD"/>
    <w:rsid w:val="00C54A24"/>
    <w:rsid w:val="00C54C1B"/>
    <w:rsid w:val="00C54E49"/>
    <w:rsid w:val="00C5586D"/>
    <w:rsid w:val="00C55B4E"/>
    <w:rsid w:val="00C55D46"/>
    <w:rsid w:val="00C55E50"/>
    <w:rsid w:val="00C5677E"/>
    <w:rsid w:val="00C56CC5"/>
    <w:rsid w:val="00C56EE9"/>
    <w:rsid w:val="00C570D0"/>
    <w:rsid w:val="00C570DB"/>
    <w:rsid w:val="00C572AE"/>
    <w:rsid w:val="00C577FF"/>
    <w:rsid w:val="00C57DF0"/>
    <w:rsid w:val="00C6018F"/>
    <w:rsid w:val="00C60B55"/>
    <w:rsid w:val="00C60ECC"/>
    <w:rsid w:val="00C6183E"/>
    <w:rsid w:val="00C61E4B"/>
    <w:rsid w:val="00C622B1"/>
    <w:rsid w:val="00C62D08"/>
    <w:rsid w:val="00C62E32"/>
    <w:rsid w:val="00C62F9E"/>
    <w:rsid w:val="00C6313F"/>
    <w:rsid w:val="00C63D4A"/>
    <w:rsid w:val="00C64265"/>
    <w:rsid w:val="00C6496B"/>
    <w:rsid w:val="00C64B6C"/>
    <w:rsid w:val="00C64BFF"/>
    <w:rsid w:val="00C65008"/>
    <w:rsid w:val="00C65E9B"/>
    <w:rsid w:val="00C66117"/>
    <w:rsid w:val="00C66174"/>
    <w:rsid w:val="00C663FD"/>
    <w:rsid w:val="00C6680A"/>
    <w:rsid w:val="00C672B8"/>
    <w:rsid w:val="00C677A7"/>
    <w:rsid w:val="00C67D7A"/>
    <w:rsid w:val="00C70108"/>
    <w:rsid w:val="00C704E9"/>
    <w:rsid w:val="00C70785"/>
    <w:rsid w:val="00C70A39"/>
    <w:rsid w:val="00C70EAD"/>
    <w:rsid w:val="00C71BA9"/>
    <w:rsid w:val="00C71E1D"/>
    <w:rsid w:val="00C722FE"/>
    <w:rsid w:val="00C72B1F"/>
    <w:rsid w:val="00C72F5F"/>
    <w:rsid w:val="00C73A1E"/>
    <w:rsid w:val="00C74290"/>
    <w:rsid w:val="00C743F8"/>
    <w:rsid w:val="00C749F0"/>
    <w:rsid w:val="00C753B3"/>
    <w:rsid w:val="00C7587D"/>
    <w:rsid w:val="00C75947"/>
    <w:rsid w:val="00C75B60"/>
    <w:rsid w:val="00C76070"/>
    <w:rsid w:val="00C763C9"/>
    <w:rsid w:val="00C765A5"/>
    <w:rsid w:val="00C76D16"/>
    <w:rsid w:val="00C76FE0"/>
    <w:rsid w:val="00C77019"/>
    <w:rsid w:val="00C77522"/>
    <w:rsid w:val="00C7752C"/>
    <w:rsid w:val="00C776AD"/>
    <w:rsid w:val="00C7794F"/>
    <w:rsid w:val="00C77B55"/>
    <w:rsid w:val="00C77E4E"/>
    <w:rsid w:val="00C80057"/>
    <w:rsid w:val="00C80451"/>
    <w:rsid w:val="00C8063D"/>
    <w:rsid w:val="00C808AA"/>
    <w:rsid w:val="00C808D3"/>
    <w:rsid w:val="00C80943"/>
    <w:rsid w:val="00C819EC"/>
    <w:rsid w:val="00C81B16"/>
    <w:rsid w:val="00C81C54"/>
    <w:rsid w:val="00C81E73"/>
    <w:rsid w:val="00C82164"/>
    <w:rsid w:val="00C82232"/>
    <w:rsid w:val="00C82641"/>
    <w:rsid w:val="00C827C1"/>
    <w:rsid w:val="00C827E7"/>
    <w:rsid w:val="00C82913"/>
    <w:rsid w:val="00C83462"/>
    <w:rsid w:val="00C834FB"/>
    <w:rsid w:val="00C83B49"/>
    <w:rsid w:val="00C84696"/>
    <w:rsid w:val="00C85381"/>
    <w:rsid w:val="00C858AB"/>
    <w:rsid w:val="00C86721"/>
    <w:rsid w:val="00C8672D"/>
    <w:rsid w:val="00C86F0B"/>
    <w:rsid w:val="00C871FC"/>
    <w:rsid w:val="00C879F8"/>
    <w:rsid w:val="00C87BE7"/>
    <w:rsid w:val="00C9022F"/>
    <w:rsid w:val="00C909A6"/>
    <w:rsid w:val="00C90F88"/>
    <w:rsid w:val="00C9217C"/>
    <w:rsid w:val="00C92181"/>
    <w:rsid w:val="00C92DBB"/>
    <w:rsid w:val="00C92E9D"/>
    <w:rsid w:val="00C92F4C"/>
    <w:rsid w:val="00C931FA"/>
    <w:rsid w:val="00C93398"/>
    <w:rsid w:val="00C9342E"/>
    <w:rsid w:val="00C9392B"/>
    <w:rsid w:val="00C93C43"/>
    <w:rsid w:val="00C93C90"/>
    <w:rsid w:val="00C93D2B"/>
    <w:rsid w:val="00C940FC"/>
    <w:rsid w:val="00C941BD"/>
    <w:rsid w:val="00C94BB0"/>
    <w:rsid w:val="00C956C9"/>
    <w:rsid w:val="00C95E0E"/>
    <w:rsid w:val="00C95FE0"/>
    <w:rsid w:val="00C961C2"/>
    <w:rsid w:val="00C961DE"/>
    <w:rsid w:val="00C966F9"/>
    <w:rsid w:val="00C96DD3"/>
    <w:rsid w:val="00C96E98"/>
    <w:rsid w:val="00C96F7A"/>
    <w:rsid w:val="00C972B1"/>
    <w:rsid w:val="00C975FF"/>
    <w:rsid w:val="00C97E62"/>
    <w:rsid w:val="00CA00B3"/>
    <w:rsid w:val="00CA0275"/>
    <w:rsid w:val="00CA02DE"/>
    <w:rsid w:val="00CA0415"/>
    <w:rsid w:val="00CA046E"/>
    <w:rsid w:val="00CA0840"/>
    <w:rsid w:val="00CA0F84"/>
    <w:rsid w:val="00CA15C7"/>
    <w:rsid w:val="00CA18F1"/>
    <w:rsid w:val="00CA28F2"/>
    <w:rsid w:val="00CA2AD7"/>
    <w:rsid w:val="00CA2B47"/>
    <w:rsid w:val="00CA2CCE"/>
    <w:rsid w:val="00CA2EF3"/>
    <w:rsid w:val="00CA30BF"/>
    <w:rsid w:val="00CA37EF"/>
    <w:rsid w:val="00CA399F"/>
    <w:rsid w:val="00CA39BB"/>
    <w:rsid w:val="00CA3DFE"/>
    <w:rsid w:val="00CA3EDB"/>
    <w:rsid w:val="00CA3F0C"/>
    <w:rsid w:val="00CA43FD"/>
    <w:rsid w:val="00CA4755"/>
    <w:rsid w:val="00CA4F8E"/>
    <w:rsid w:val="00CA52FC"/>
    <w:rsid w:val="00CA5680"/>
    <w:rsid w:val="00CA5C63"/>
    <w:rsid w:val="00CA5F8D"/>
    <w:rsid w:val="00CA60BD"/>
    <w:rsid w:val="00CA60FF"/>
    <w:rsid w:val="00CA6207"/>
    <w:rsid w:val="00CA6868"/>
    <w:rsid w:val="00CA6C62"/>
    <w:rsid w:val="00CA72BE"/>
    <w:rsid w:val="00CA736A"/>
    <w:rsid w:val="00CA740C"/>
    <w:rsid w:val="00CA7ABE"/>
    <w:rsid w:val="00CA7EF8"/>
    <w:rsid w:val="00CB04FE"/>
    <w:rsid w:val="00CB0901"/>
    <w:rsid w:val="00CB0957"/>
    <w:rsid w:val="00CB09E7"/>
    <w:rsid w:val="00CB0AB8"/>
    <w:rsid w:val="00CB0C82"/>
    <w:rsid w:val="00CB0E0A"/>
    <w:rsid w:val="00CB12F0"/>
    <w:rsid w:val="00CB1E23"/>
    <w:rsid w:val="00CB2342"/>
    <w:rsid w:val="00CB2B5C"/>
    <w:rsid w:val="00CB3971"/>
    <w:rsid w:val="00CB4E9D"/>
    <w:rsid w:val="00CB52FC"/>
    <w:rsid w:val="00CB531D"/>
    <w:rsid w:val="00CB5337"/>
    <w:rsid w:val="00CB5A0C"/>
    <w:rsid w:val="00CB5B3F"/>
    <w:rsid w:val="00CB6009"/>
    <w:rsid w:val="00CB6802"/>
    <w:rsid w:val="00CB6B9A"/>
    <w:rsid w:val="00CB6E8D"/>
    <w:rsid w:val="00CB701F"/>
    <w:rsid w:val="00CB723B"/>
    <w:rsid w:val="00CB74A6"/>
    <w:rsid w:val="00CB7892"/>
    <w:rsid w:val="00CB79FA"/>
    <w:rsid w:val="00CC0112"/>
    <w:rsid w:val="00CC026C"/>
    <w:rsid w:val="00CC03AC"/>
    <w:rsid w:val="00CC0612"/>
    <w:rsid w:val="00CC0DFE"/>
    <w:rsid w:val="00CC1794"/>
    <w:rsid w:val="00CC18B9"/>
    <w:rsid w:val="00CC196F"/>
    <w:rsid w:val="00CC330E"/>
    <w:rsid w:val="00CC3D19"/>
    <w:rsid w:val="00CC3FFB"/>
    <w:rsid w:val="00CC40DE"/>
    <w:rsid w:val="00CC4715"/>
    <w:rsid w:val="00CC47FC"/>
    <w:rsid w:val="00CC489B"/>
    <w:rsid w:val="00CC4BF8"/>
    <w:rsid w:val="00CC53D7"/>
    <w:rsid w:val="00CC5657"/>
    <w:rsid w:val="00CC5D02"/>
    <w:rsid w:val="00CC5DF0"/>
    <w:rsid w:val="00CC66A4"/>
    <w:rsid w:val="00CC7081"/>
    <w:rsid w:val="00CC742B"/>
    <w:rsid w:val="00CC7661"/>
    <w:rsid w:val="00CC7CBE"/>
    <w:rsid w:val="00CC7E88"/>
    <w:rsid w:val="00CD005D"/>
    <w:rsid w:val="00CD0124"/>
    <w:rsid w:val="00CD0357"/>
    <w:rsid w:val="00CD0793"/>
    <w:rsid w:val="00CD0F2D"/>
    <w:rsid w:val="00CD113C"/>
    <w:rsid w:val="00CD1B7A"/>
    <w:rsid w:val="00CD2BB2"/>
    <w:rsid w:val="00CD2BCD"/>
    <w:rsid w:val="00CD31AA"/>
    <w:rsid w:val="00CD3201"/>
    <w:rsid w:val="00CD351B"/>
    <w:rsid w:val="00CD3584"/>
    <w:rsid w:val="00CD3836"/>
    <w:rsid w:val="00CD3A4C"/>
    <w:rsid w:val="00CD3A5A"/>
    <w:rsid w:val="00CD3A68"/>
    <w:rsid w:val="00CD3DC2"/>
    <w:rsid w:val="00CD4004"/>
    <w:rsid w:val="00CD4B94"/>
    <w:rsid w:val="00CD53C9"/>
    <w:rsid w:val="00CD690B"/>
    <w:rsid w:val="00CD69B3"/>
    <w:rsid w:val="00CD7C66"/>
    <w:rsid w:val="00CE01B1"/>
    <w:rsid w:val="00CE0474"/>
    <w:rsid w:val="00CE04F7"/>
    <w:rsid w:val="00CE0684"/>
    <w:rsid w:val="00CE0FC3"/>
    <w:rsid w:val="00CE10E9"/>
    <w:rsid w:val="00CE1899"/>
    <w:rsid w:val="00CE190F"/>
    <w:rsid w:val="00CE1A83"/>
    <w:rsid w:val="00CE20E7"/>
    <w:rsid w:val="00CE23E8"/>
    <w:rsid w:val="00CE25E1"/>
    <w:rsid w:val="00CE262F"/>
    <w:rsid w:val="00CE2910"/>
    <w:rsid w:val="00CE3367"/>
    <w:rsid w:val="00CE382B"/>
    <w:rsid w:val="00CE454F"/>
    <w:rsid w:val="00CE4948"/>
    <w:rsid w:val="00CE5393"/>
    <w:rsid w:val="00CE5F73"/>
    <w:rsid w:val="00CE60A1"/>
    <w:rsid w:val="00CE6128"/>
    <w:rsid w:val="00CE67CE"/>
    <w:rsid w:val="00CE6EE3"/>
    <w:rsid w:val="00CE72EF"/>
    <w:rsid w:val="00CE76EC"/>
    <w:rsid w:val="00CE7BC4"/>
    <w:rsid w:val="00CE7BF2"/>
    <w:rsid w:val="00CE7CC9"/>
    <w:rsid w:val="00CF0015"/>
    <w:rsid w:val="00CF00B4"/>
    <w:rsid w:val="00CF073C"/>
    <w:rsid w:val="00CF09FD"/>
    <w:rsid w:val="00CF0D97"/>
    <w:rsid w:val="00CF19C8"/>
    <w:rsid w:val="00CF1ADE"/>
    <w:rsid w:val="00CF1CE9"/>
    <w:rsid w:val="00CF1DBA"/>
    <w:rsid w:val="00CF27A9"/>
    <w:rsid w:val="00CF287E"/>
    <w:rsid w:val="00CF2D5A"/>
    <w:rsid w:val="00CF36BE"/>
    <w:rsid w:val="00CF36ED"/>
    <w:rsid w:val="00CF37C9"/>
    <w:rsid w:val="00CF3C35"/>
    <w:rsid w:val="00CF493F"/>
    <w:rsid w:val="00CF4F4F"/>
    <w:rsid w:val="00CF57BD"/>
    <w:rsid w:val="00CF5B4B"/>
    <w:rsid w:val="00CF5E1A"/>
    <w:rsid w:val="00CF6000"/>
    <w:rsid w:val="00CF6135"/>
    <w:rsid w:val="00CF6A1B"/>
    <w:rsid w:val="00CF6FA7"/>
    <w:rsid w:val="00CF741F"/>
    <w:rsid w:val="00CF7A3D"/>
    <w:rsid w:val="00CF7B21"/>
    <w:rsid w:val="00D0026B"/>
    <w:rsid w:val="00D003F3"/>
    <w:rsid w:val="00D01034"/>
    <w:rsid w:val="00D0150E"/>
    <w:rsid w:val="00D017EF"/>
    <w:rsid w:val="00D01CB7"/>
    <w:rsid w:val="00D01E09"/>
    <w:rsid w:val="00D02132"/>
    <w:rsid w:val="00D023F3"/>
    <w:rsid w:val="00D02DD0"/>
    <w:rsid w:val="00D033BD"/>
    <w:rsid w:val="00D0364F"/>
    <w:rsid w:val="00D036E6"/>
    <w:rsid w:val="00D03A5F"/>
    <w:rsid w:val="00D042FC"/>
    <w:rsid w:val="00D04523"/>
    <w:rsid w:val="00D046B1"/>
    <w:rsid w:val="00D0473E"/>
    <w:rsid w:val="00D04DF3"/>
    <w:rsid w:val="00D05918"/>
    <w:rsid w:val="00D0595F"/>
    <w:rsid w:val="00D05C45"/>
    <w:rsid w:val="00D05FBE"/>
    <w:rsid w:val="00D0608B"/>
    <w:rsid w:val="00D06133"/>
    <w:rsid w:val="00D0615E"/>
    <w:rsid w:val="00D06224"/>
    <w:rsid w:val="00D064AD"/>
    <w:rsid w:val="00D06834"/>
    <w:rsid w:val="00D06CED"/>
    <w:rsid w:val="00D06F8F"/>
    <w:rsid w:val="00D072B8"/>
    <w:rsid w:val="00D07B05"/>
    <w:rsid w:val="00D07C88"/>
    <w:rsid w:val="00D07D3E"/>
    <w:rsid w:val="00D10373"/>
    <w:rsid w:val="00D106E8"/>
    <w:rsid w:val="00D10AD2"/>
    <w:rsid w:val="00D10CC4"/>
    <w:rsid w:val="00D10DE5"/>
    <w:rsid w:val="00D11382"/>
    <w:rsid w:val="00D11BFE"/>
    <w:rsid w:val="00D11EF9"/>
    <w:rsid w:val="00D12082"/>
    <w:rsid w:val="00D1213C"/>
    <w:rsid w:val="00D121BE"/>
    <w:rsid w:val="00D12463"/>
    <w:rsid w:val="00D124F0"/>
    <w:rsid w:val="00D12E11"/>
    <w:rsid w:val="00D1381D"/>
    <w:rsid w:val="00D13836"/>
    <w:rsid w:val="00D13CC8"/>
    <w:rsid w:val="00D1402C"/>
    <w:rsid w:val="00D140E0"/>
    <w:rsid w:val="00D1418A"/>
    <w:rsid w:val="00D14338"/>
    <w:rsid w:val="00D1448E"/>
    <w:rsid w:val="00D15A41"/>
    <w:rsid w:val="00D15FFC"/>
    <w:rsid w:val="00D16BA7"/>
    <w:rsid w:val="00D16C67"/>
    <w:rsid w:val="00D16E15"/>
    <w:rsid w:val="00D17275"/>
    <w:rsid w:val="00D173F4"/>
    <w:rsid w:val="00D17596"/>
    <w:rsid w:val="00D17A5A"/>
    <w:rsid w:val="00D17C01"/>
    <w:rsid w:val="00D201C6"/>
    <w:rsid w:val="00D2056E"/>
    <w:rsid w:val="00D20A71"/>
    <w:rsid w:val="00D21262"/>
    <w:rsid w:val="00D21763"/>
    <w:rsid w:val="00D21A89"/>
    <w:rsid w:val="00D21C42"/>
    <w:rsid w:val="00D22035"/>
    <w:rsid w:val="00D22064"/>
    <w:rsid w:val="00D22446"/>
    <w:rsid w:val="00D234B2"/>
    <w:rsid w:val="00D23624"/>
    <w:rsid w:val="00D23CDD"/>
    <w:rsid w:val="00D244BB"/>
    <w:rsid w:val="00D244C8"/>
    <w:rsid w:val="00D24E32"/>
    <w:rsid w:val="00D25434"/>
    <w:rsid w:val="00D25540"/>
    <w:rsid w:val="00D25AA7"/>
    <w:rsid w:val="00D26899"/>
    <w:rsid w:val="00D27224"/>
    <w:rsid w:val="00D27FF4"/>
    <w:rsid w:val="00D3048B"/>
    <w:rsid w:val="00D30730"/>
    <w:rsid w:val="00D308ED"/>
    <w:rsid w:val="00D30B1A"/>
    <w:rsid w:val="00D30F15"/>
    <w:rsid w:val="00D3101E"/>
    <w:rsid w:val="00D316A9"/>
    <w:rsid w:val="00D32273"/>
    <w:rsid w:val="00D3233E"/>
    <w:rsid w:val="00D3290A"/>
    <w:rsid w:val="00D32D81"/>
    <w:rsid w:val="00D3328F"/>
    <w:rsid w:val="00D33FB6"/>
    <w:rsid w:val="00D3453A"/>
    <w:rsid w:val="00D345D1"/>
    <w:rsid w:val="00D34A25"/>
    <w:rsid w:val="00D34E6D"/>
    <w:rsid w:val="00D34FF7"/>
    <w:rsid w:val="00D3528A"/>
    <w:rsid w:val="00D3581E"/>
    <w:rsid w:val="00D35919"/>
    <w:rsid w:val="00D36084"/>
    <w:rsid w:val="00D364D7"/>
    <w:rsid w:val="00D36A50"/>
    <w:rsid w:val="00D36D86"/>
    <w:rsid w:val="00D36FA9"/>
    <w:rsid w:val="00D3770D"/>
    <w:rsid w:val="00D37717"/>
    <w:rsid w:val="00D37EF5"/>
    <w:rsid w:val="00D40180"/>
    <w:rsid w:val="00D406A3"/>
    <w:rsid w:val="00D40F28"/>
    <w:rsid w:val="00D4105E"/>
    <w:rsid w:val="00D415DB"/>
    <w:rsid w:val="00D4174C"/>
    <w:rsid w:val="00D41C81"/>
    <w:rsid w:val="00D41E2D"/>
    <w:rsid w:val="00D42656"/>
    <w:rsid w:val="00D428AA"/>
    <w:rsid w:val="00D4323D"/>
    <w:rsid w:val="00D433FF"/>
    <w:rsid w:val="00D4393A"/>
    <w:rsid w:val="00D44039"/>
    <w:rsid w:val="00D44097"/>
    <w:rsid w:val="00D442B8"/>
    <w:rsid w:val="00D44B8C"/>
    <w:rsid w:val="00D45E6A"/>
    <w:rsid w:val="00D45F73"/>
    <w:rsid w:val="00D460C5"/>
    <w:rsid w:val="00D4620B"/>
    <w:rsid w:val="00D462C9"/>
    <w:rsid w:val="00D467E3"/>
    <w:rsid w:val="00D46B47"/>
    <w:rsid w:val="00D46E08"/>
    <w:rsid w:val="00D47079"/>
    <w:rsid w:val="00D471B8"/>
    <w:rsid w:val="00D47876"/>
    <w:rsid w:val="00D479C6"/>
    <w:rsid w:val="00D47EF7"/>
    <w:rsid w:val="00D50A34"/>
    <w:rsid w:val="00D50D76"/>
    <w:rsid w:val="00D51451"/>
    <w:rsid w:val="00D5163A"/>
    <w:rsid w:val="00D51C59"/>
    <w:rsid w:val="00D520A9"/>
    <w:rsid w:val="00D52216"/>
    <w:rsid w:val="00D52AA4"/>
    <w:rsid w:val="00D52B81"/>
    <w:rsid w:val="00D5349D"/>
    <w:rsid w:val="00D53AEC"/>
    <w:rsid w:val="00D53EFA"/>
    <w:rsid w:val="00D540C8"/>
    <w:rsid w:val="00D5416E"/>
    <w:rsid w:val="00D5493A"/>
    <w:rsid w:val="00D54C32"/>
    <w:rsid w:val="00D54DC3"/>
    <w:rsid w:val="00D550E7"/>
    <w:rsid w:val="00D55132"/>
    <w:rsid w:val="00D55329"/>
    <w:rsid w:val="00D55648"/>
    <w:rsid w:val="00D55DF8"/>
    <w:rsid w:val="00D56344"/>
    <w:rsid w:val="00D565CC"/>
    <w:rsid w:val="00D56756"/>
    <w:rsid w:val="00D56ABE"/>
    <w:rsid w:val="00D57BC3"/>
    <w:rsid w:val="00D57CFE"/>
    <w:rsid w:val="00D60291"/>
    <w:rsid w:val="00D60668"/>
    <w:rsid w:val="00D608D4"/>
    <w:rsid w:val="00D612F2"/>
    <w:rsid w:val="00D61478"/>
    <w:rsid w:val="00D614D9"/>
    <w:rsid w:val="00D61543"/>
    <w:rsid w:val="00D61CB4"/>
    <w:rsid w:val="00D61E36"/>
    <w:rsid w:val="00D61F3C"/>
    <w:rsid w:val="00D622BC"/>
    <w:rsid w:val="00D625EE"/>
    <w:rsid w:val="00D6290F"/>
    <w:rsid w:val="00D62936"/>
    <w:rsid w:val="00D6446F"/>
    <w:rsid w:val="00D645EA"/>
    <w:rsid w:val="00D656E0"/>
    <w:rsid w:val="00D65A63"/>
    <w:rsid w:val="00D66259"/>
    <w:rsid w:val="00D66368"/>
    <w:rsid w:val="00D66773"/>
    <w:rsid w:val="00D668DD"/>
    <w:rsid w:val="00D66EF0"/>
    <w:rsid w:val="00D673EB"/>
    <w:rsid w:val="00D67551"/>
    <w:rsid w:val="00D67944"/>
    <w:rsid w:val="00D679EF"/>
    <w:rsid w:val="00D67C44"/>
    <w:rsid w:val="00D70AB8"/>
    <w:rsid w:val="00D70C8F"/>
    <w:rsid w:val="00D70CA7"/>
    <w:rsid w:val="00D70E42"/>
    <w:rsid w:val="00D71255"/>
    <w:rsid w:val="00D71F1D"/>
    <w:rsid w:val="00D7210A"/>
    <w:rsid w:val="00D7217C"/>
    <w:rsid w:val="00D729E5"/>
    <w:rsid w:val="00D72AA3"/>
    <w:rsid w:val="00D72D38"/>
    <w:rsid w:val="00D72FB7"/>
    <w:rsid w:val="00D73540"/>
    <w:rsid w:val="00D73563"/>
    <w:rsid w:val="00D735D6"/>
    <w:rsid w:val="00D7366E"/>
    <w:rsid w:val="00D73C45"/>
    <w:rsid w:val="00D7427B"/>
    <w:rsid w:val="00D74829"/>
    <w:rsid w:val="00D74D6C"/>
    <w:rsid w:val="00D74E79"/>
    <w:rsid w:val="00D75035"/>
    <w:rsid w:val="00D751ED"/>
    <w:rsid w:val="00D754F6"/>
    <w:rsid w:val="00D755FC"/>
    <w:rsid w:val="00D75A25"/>
    <w:rsid w:val="00D75CD7"/>
    <w:rsid w:val="00D75E9D"/>
    <w:rsid w:val="00D7626C"/>
    <w:rsid w:val="00D764BE"/>
    <w:rsid w:val="00D7670A"/>
    <w:rsid w:val="00D76C72"/>
    <w:rsid w:val="00D76FCE"/>
    <w:rsid w:val="00D770CE"/>
    <w:rsid w:val="00D77346"/>
    <w:rsid w:val="00D77EDD"/>
    <w:rsid w:val="00D800AE"/>
    <w:rsid w:val="00D80A64"/>
    <w:rsid w:val="00D80AFE"/>
    <w:rsid w:val="00D80EF5"/>
    <w:rsid w:val="00D81019"/>
    <w:rsid w:val="00D81614"/>
    <w:rsid w:val="00D82510"/>
    <w:rsid w:val="00D828C1"/>
    <w:rsid w:val="00D82A37"/>
    <w:rsid w:val="00D82D91"/>
    <w:rsid w:val="00D82FBB"/>
    <w:rsid w:val="00D8319A"/>
    <w:rsid w:val="00D83E7D"/>
    <w:rsid w:val="00D8453F"/>
    <w:rsid w:val="00D845F1"/>
    <w:rsid w:val="00D84736"/>
    <w:rsid w:val="00D856F0"/>
    <w:rsid w:val="00D86D4D"/>
    <w:rsid w:val="00D86E34"/>
    <w:rsid w:val="00D870DA"/>
    <w:rsid w:val="00D87411"/>
    <w:rsid w:val="00D8760A"/>
    <w:rsid w:val="00D87DA7"/>
    <w:rsid w:val="00D901B9"/>
    <w:rsid w:val="00D90AA3"/>
    <w:rsid w:val="00D90DD7"/>
    <w:rsid w:val="00D91B99"/>
    <w:rsid w:val="00D91CAA"/>
    <w:rsid w:val="00D9218E"/>
    <w:rsid w:val="00D924F2"/>
    <w:rsid w:val="00D929EB"/>
    <w:rsid w:val="00D92E2E"/>
    <w:rsid w:val="00D932DD"/>
    <w:rsid w:val="00D933DD"/>
    <w:rsid w:val="00D93783"/>
    <w:rsid w:val="00D93AF0"/>
    <w:rsid w:val="00D93B27"/>
    <w:rsid w:val="00D9404A"/>
    <w:rsid w:val="00D948EE"/>
    <w:rsid w:val="00D94A7C"/>
    <w:rsid w:val="00D94AEC"/>
    <w:rsid w:val="00D94C64"/>
    <w:rsid w:val="00D95304"/>
    <w:rsid w:val="00D954F9"/>
    <w:rsid w:val="00D95739"/>
    <w:rsid w:val="00D95896"/>
    <w:rsid w:val="00D9590A"/>
    <w:rsid w:val="00D95A01"/>
    <w:rsid w:val="00D95CBE"/>
    <w:rsid w:val="00D962EE"/>
    <w:rsid w:val="00D96511"/>
    <w:rsid w:val="00D967F7"/>
    <w:rsid w:val="00D96AFF"/>
    <w:rsid w:val="00D96E9B"/>
    <w:rsid w:val="00D97582"/>
    <w:rsid w:val="00D97584"/>
    <w:rsid w:val="00D97837"/>
    <w:rsid w:val="00D97EB8"/>
    <w:rsid w:val="00DA01A3"/>
    <w:rsid w:val="00DA03D2"/>
    <w:rsid w:val="00DA0447"/>
    <w:rsid w:val="00DA0785"/>
    <w:rsid w:val="00DA09A9"/>
    <w:rsid w:val="00DA0B6B"/>
    <w:rsid w:val="00DA155D"/>
    <w:rsid w:val="00DA1978"/>
    <w:rsid w:val="00DA1E0C"/>
    <w:rsid w:val="00DA219B"/>
    <w:rsid w:val="00DA2554"/>
    <w:rsid w:val="00DA2E39"/>
    <w:rsid w:val="00DA2E83"/>
    <w:rsid w:val="00DA2E9E"/>
    <w:rsid w:val="00DA431F"/>
    <w:rsid w:val="00DA4326"/>
    <w:rsid w:val="00DA43B5"/>
    <w:rsid w:val="00DA43F8"/>
    <w:rsid w:val="00DA459C"/>
    <w:rsid w:val="00DA577B"/>
    <w:rsid w:val="00DA5FF8"/>
    <w:rsid w:val="00DA6360"/>
    <w:rsid w:val="00DA6D08"/>
    <w:rsid w:val="00DA6DAB"/>
    <w:rsid w:val="00DA6E34"/>
    <w:rsid w:val="00DA6F4C"/>
    <w:rsid w:val="00DA7101"/>
    <w:rsid w:val="00DA728C"/>
    <w:rsid w:val="00DA73D3"/>
    <w:rsid w:val="00DA74BB"/>
    <w:rsid w:val="00DA7AD9"/>
    <w:rsid w:val="00DB0235"/>
    <w:rsid w:val="00DB037D"/>
    <w:rsid w:val="00DB0584"/>
    <w:rsid w:val="00DB06E5"/>
    <w:rsid w:val="00DB0719"/>
    <w:rsid w:val="00DB0BF5"/>
    <w:rsid w:val="00DB0C70"/>
    <w:rsid w:val="00DB0F01"/>
    <w:rsid w:val="00DB0F88"/>
    <w:rsid w:val="00DB0F94"/>
    <w:rsid w:val="00DB104E"/>
    <w:rsid w:val="00DB10C4"/>
    <w:rsid w:val="00DB203C"/>
    <w:rsid w:val="00DB21BD"/>
    <w:rsid w:val="00DB2983"/>
    <w:rsid w:val="00DB2ACE"/>
    <w:rsid w:val="00DB31E9"/>
    <w:rsid w:val="00DB4511"/>
    <w:rsid w:val="00DB45EF"/>
    <w:rsid w:val="00DB4B93"/>
    <w:rsid w:val="00DB5271"/>
    <w:rsid w:val="00DB5D69"/>
    <w:rsid w:val="00DB619F"/>
    <w:rsid w:val="00DB679D"/>
    <w:rsid w:val="00DB6E7C"/>
    <w:rsid w:val="00DB6FFB"/>
    <w:rsid w:val="00DB71EB"/>
    <w:rsid w:val="00DB757D"/>
    <w:rsid w:val="00DB7701"/>
    <w:rsid w:val="00DB7923"/>
    <w:rsid w:val="00DB7B16"/>
    <w:rsid w:val="00DB7F00"/>
    <w:rsid w:val="00DC0138"/>
    <w:rsid w:val="00DC01DD"/>
    <w:rsid w:val="00DC01F8"/>
    <w:rsid w:val="00DC1257"/>
    <w:rsid w:val="00DC1937"/>
    <w:rsid w:val="00DC22EC"/>
    <w:rsid w:val="00DC2973"/>
    <w:rsid w:val="00DC3369"/>
    <w:rsid w:val="00DC339C"/>
    <w:rsid w:val="00DC35EE"/>
    <w:rsid w:val="00DC371A"/>
    <w:rsid w:val="00DC3737"/>
    <w:rsid w:val="00DC3A02"/>
    <w:rsid w:val="00DC3A49"/>
    <w:rsid w:val="00DC3DC0"/>
    <w:rsid w:val="00DC4585"/>
    <w:rsid w:val="00DC4849"/>
    <w:rsid w:val="00DC5040"/>
    <w:rsid w:val="00DC5081"/>
    <w:rsid w:val="00DC5247"/>
    <w:rsid w:val="00DC535A"/>
    <w:rsid w:val="00DC5407"/>
    <w:rsid w:val="00DC5606"/>
    <w:rsid w:val="00DC5B2B"/>
    <w:rsid w:val="00DC620B"/>
    <w:rsid w:val="00DC6297"/>
    <w:rsid w:val="00DC6CA3"/>
    <w:rsid w:val="00DC6E40"/>
    <w:rsid w:val="00DC6F77"/>
    <w:rsid w:val="00DC71B8"/>
    <w:rsid w:val="00DC724F"/>
    <w:rsid w:val="00DC7E25"/>
    <w:rsid w:val="00DD0C2F"/>
    <w:rsid w:val="00DD0CA9"/>
    <w:rsid w:val="00DD14BC"/>
    <w:rsid w:val="00DD1A56"/>
    <w:rsid w:val="00DD1ABF"/>
    <w:rsid w:val="00DD1CA5"/>
    <w:rsid w:val="00DD2422"/>
    <w:rsid w:val="00DD318D"/>
    <w:rsid w:val="00DD36E8"/>
    <w:rsid w:val="00DD372F"/>
    <w:rsid w:val="00DD4071"/>
    <w:rsid w:val="00DD4112"/>
    <w:rsid w:val="00DD4853"/>
    <w:rsid w:val="00DD49BF"/>
    <w:rsid w:val="00DD4FBF"/>
    <w:rsid w:val="00DD527C"/>
    <w:rsid w:val="00DD576C"/>
    <w:rsid w:val="00DD5A67"/>
    <w:rsid w:val="00DD6042"/>
    <w:rsid w:val="00DD64B5"/>
    <w:rsid w:val="00DD672C"/>
    <w:rsid w:val="00DD7600"/>
    <w:rsid w:val="00DE0543"/>
    <w:rsid w:val="00DE07F3"/>
    <w:rsid w:val="00DE0BDF"/>
    <w:rsid w:val="00DE0BEA"/>
    <w:rsid w:val="00DE0EEC"/>
    <w:rsid w:val="00DE1397"/>
    <w:rsid w:val="00DE1925"/>
    <w:rsid w:val="00DE23F3"/>
    <w:rsid w:val="00DE2875"/>
    <w:rsid w:val="00DE3235"/>
    <w:rsid w:val="00DE335D"/>
    <w:rsid w:val="00DE3576"/>
    <w:rsid w:val="00DE35DA"/>
    <w:rsid w:val="00DE42B7"/>
    <w:rsid w:val="00DE4451"/>
    <w:rsid w:val="00DE45E0"/>
    <w:rsid w:val="00DE46E5"/>
    <w:rsid w:val="00DE5267"/>
    <w:rsid w:val="00DE6EC9"/>
    <w:rsid w:val="00DE78E3"/>
    <w:rsid w:val="00DE7ACA"/>
    <w:rsid w:val="00DE7B31"/>
    <w:rsid w:val="00DE7DD2"/>
    <w:rsid w:val="00DE7E90"/>
    <w:rsid w:val="00DE7FA5"/>
    <w:rsid w:val="00DF05C6"/>
    <w:rsid w:val="00DF09B1"/>
    <w:rsid w:val="00DF0B75"/>
    <w:rsid w:val="00DF1333"/>
    <w:rsid w:val="00DF162D"/>
    <w:rsid w:val="00DF16B2"/>
    <w:rsid w:val="00DF270D"/>
    <w:rsid w:val="00DF271F"/>
    <w:rsid w:val="00DF2B0A"/>
    <w:rsid w:val="00DF2C42"/>
    <w:rsid w:val="00DF2E12"/>
    <w:rsid w:val="00DF2E13"/>
    <w:rsid w:val="00DF2F83"/>
    <w:rsid w:val="00DF35C5"/>
    <w:rsid w:val="00DF36AE"/>
    <w:rsid w:val="00DF3948"/>
    <w:rsid w:val="00DF50D7"/>
    <w:rsid w:val="00DF50F4"/>
    <w:rsid w:val="00DF514A"/>
    <w:rsid w:val="00DF5470"/>
    <w:rsid w:val="00DF5B35"/>
    <w:rsid w:val="00DF5BF5"/>
    <w:rsid w:val="00DF6162"/>
    <w:rsid w:val="00DF6690"/>
    <w:rsid w:val="00DF6804"/>
    <w:rsid w:val="00DF6F3D"/>
    <w:rsid w:val="00DF70C0"/>
    <w:rsid w:val="00DF7864"/>
    <w:rsid w:val="00DF78C5"/>
    <w:rsid w:val="00DF7B27"/>
    <w:rsid w:val="00E0002C"/>
    <w:rsid w:val="00E000CB"/>
    <w:rsid w:val="00E00133"/>
    <w:rsid w:val="00E007DA"/>
    <w:rsid w:val="00E00F4F"/>
    <w:rsid w:val="00E016B5"/>
    <w:rsid w:val="00E023C2"/>
    <w:rsid w:val="00E026AB"/>
    <w:rsid w:val="00E0358D"/>
    <w:rsid w:val="00E03C21"/>
    <w:rsid w:val="00E04323"/>
    <w:rsid w:val="00E04A5F"/>
    <w:rsid w:val="00E0556B"/>
    <w:rsid w:val="00E05CD9"/>
    <w:rsid w:val="00E05F9F"/>
    <w:rsid w:val="00E06137"/>
    <w:rsid w:val="00E06186"/>
    <w:rsid w:val="00E06631"/>
    <w:rsid w:val="00E066C5"/>
    <w:rsid w:val="00E06714"/>
    <w:rsid w:val="00E070A2"/>
    <w:rsid w:val="00E072D7"/>
    <w:rsid w:val="00E07F73"/>
    <w:rsid w:val="00E105E3"/>
    <w:rsid w:val="00E10CEB"/>
    <w:rsid w:val="00E10E99"/>
    <w:rsid w:val="00E11BFA"/>
    <w:rsid w:val="00E12200"/>
    <w:rsid w:val="00E12536"/>
    <w:rsid w:val="00E12A10"/>
    <w:rsid w:val="00E133D3"/>
    <w:rsid w:val="00E13CDF"/>
    <w:rsid w:val="00E140AD"/>
    <w:rsid w:val="00E1483F"/>
    <w:rsid w:val="00E148DB"/>
    <w:rsid w:val="00E14EFC"/>
    <w:rsid w:val="00E1570F"/>
    <w:rsid w:val="00E15835"/>
    <w:rsid w:val="00E15E5E"/>
    <w:rsid w:val="00E17B97"/>
    <w:rsid w:val="00E17FDD"/>
    <w:rsid w:val="00E205E3"/>
    <w:rsid w:val="00E20A9D"/>
    <w:rsid w:val="00E217C4"/>
    <w:rsid w:val="00E21BAF"/>
    <w:rsid w:val="00E223CB"/>
    <w:rsid w:val="00E22CEA"/>
    <w:rsid w:val="00E22E6F"/>
    <w:rsid w:val="00E22F51"/>
    <w:rsid w:val="00E24343"/>
    <w:rsid w:val="00E247AF"/>
    <w:rsid w:val="00E250CB"/>
    <w:rsid w:val="00E25CFE"/>
    <w:rsid w:val="00E260F5"/>
    <w:rsid w:val="00E2656A"/>
    <w:rsid w:val="00E2683C"/>
    <w:rsid w:val="00E26E48"/>
    <w:rsid w:val="00E26ED3"/>
    <w:rsid w:val="00E26F58"/>
    <w:rsid w:val="00E26F95"/>
    <w:rsid w:val="00E27A29"/>
    <w:rsid w:val="00E27D02"/>
    <w:rsid w:val="00E3061D"/>
    <w:rsid w:val="00E3084D"/>
    <w:rsid w:val="00E30C13"/>
    <w:rsid w:val="00E30E8E"/>
    <w:rsid w:val="00E31266"/>
    <w:rsid w:val="00E312DC"/>
    <w:rsid w:val="00E3187B"/>
    <w:rsid w:val="00E31ABB"/>
    <w:rsid w:val="00E31E9B"/>
    <w:rsid w:val="00E32A89"/>
    <w:rsid w:val="00E32ADA"/>
    <w:rsid w:val="00E3345E"/>
    <w:rsid w:val="00E339AF"/>
    <w:rsid w:val="00E339D2"/>
    <w:rsid w:val="00E33BFA"/>
    <w:rsid w:val="00E3427F"/>
    <w:rsid w:val="00E34E0A"/>
    <w:rsid w:val="00E354A9"/>
    <w:rsid w:val="00E36100"/>
    <w:rsid w:val="00E36323"/>
    <w:rsid w:val="00E3634C"/>
    <w:rsid w:val="00E363B3"/>
    <w:rsid w:val="00E36537"/>
    <w:rsid w:val="00E369A0"/>
    <w:rsid w:val="00E37032"/>
    <w:rsid w:val="00E40BB0"/>
    <w:rsid w:val="00E412D0"/>
    <w:rsid w:val="00E4137B"/>
    <w:rsid w:val="00E413EF"/>
    <w:rsid w:val="00E41A9A"/>
    <w:rsid w:val="00E41CF3"/>
    <w:rsid w:val="00E41D07"/>
    <w:rsid w:val="00E4243C"/>
    <w:rsid w:val="00E4275C"/>
    <w:rsid w:val="00E4280C"/>
    <w:rsid w:val="00E428C2"/>
    <w:rsid w:val="00E42C14"/>
    <w:rsid w:val="00E42C3C"/>
    <w:rsid w:val="00E42DA8"/>
    <w:rsid w:val="00E42E69"/>
    <w:rsid w:val="00E4310F"/>
    <w:rsid w:val="00E43500"/>
    <w:rsid w:val="00E43D18"/>
    <w:rsid w:val="00E44382"/>
    <w:rsid w:val="00E448DB"/>
    <w:rsid w:val="00E44DE3"/>
    <w:rsid w:val="00E45478"/>
    <w:rsid w:val="00E4549A"/>
    <w:rsid w:val="00E45645"/>
    <w:rsid w:val="00E4595D"/>
    <w:rsid w:val="00E45B4D"/>
    <w:rsid w:val="00E46093"/>
    <w:rsid w:val="00E4618E"/>
    <w:rsid w:val="00E46DD6"/>
    <w:rsid w:val="00E4781C"/>
    <w:rsid w:val="00E47CB5"/>
    <w:rsid w:val="00E503B9"/>
    <w:rsid w:val="00E50499"/>
    <w:rsid w:val="00E50FE6"/>
    <w:rsid w:val="00E5127F"/>
    <w:rsid w:val="00E51284"/>
    <w:rsid w:val="00E51416"/>
    <w:rsid w:val="00E5154E"/>
    <w:rsid w:val="00E51901"/>
    <w:rsid w:val="00E51D20"/>
    <w:rsid w:val="00E51DB9"/>
    <w:rsid w:val="00E51E0A"/>
    <w:rsid w:val="00E521E2"/>
    <w:rsid w:val="00E522DD"/>
    <w:rsid w:val="00E52815"/>
    <w:rsid w:val="00E53E49"/>
    <w:rsid w:val="00E5470C"/>
    <w:rsid w:val="00E547A1"/>
    <w:rsid w:val="00E548EE"/>
    <w:rsid w:val="00E54BB2"/>
    <w:rsid w:val="00E552BC"/>
    <w:rsid w:val="00E55372"/>
    <w:rsid w:val="00E555B8"/>
    <w:rsid w:val="00E558F3"/>
    <w:rsid w:val="00E559C6"/>
    <w:rsid w:val="00E56322"/>
    <w:rsid w:val="00E56998"/>
    <w:rsid w:val="00E56F3C"/>
    <w:rsid w:val="00E575E7"/>
    <w:rsid w:val="00E57935"/>
    <w:rsid w:val="00E57B84"/>
    <w:rsid w:val="00E6035F"/>
    <w:rsid w:val="00E60982"/>
    <w:rsid w:val="00E60CE7"/>
    <w:rsid w:val="00E60FC2"/>
    <w:rsid w:val="00E6104F"/>
    <w:rsid w:val="00E61081"/>
    <w:rsid w:val="00E61A40"/>
    <w:rsid w:val="00E62000"/>
    <w:rsid w:val="00E620C4"/>
    <w:rsid w:val="00E62569"/>
    <w:rsid w:val="00E625FB"/>
    <w:rsid w:val="00E62C62"/>
    <w:rsid w:val="00E62F58"/>
    <w:rsid w:val="00E63125"/>
    <w:rsid w:val="00E633D1"/>
    <w:rsid w:val="00E6344F"/>
    <w:rsid w:val="00E63799"/>
    <w:rsid w:val="00E645BB"/>
    <w:rsid w:val="00E650A9"/>
    <w:rsid w:val="00E6536A"/>
    <w:rsid w:val="00E654C1"/>
    <w:rsid w:val="00E65500"/>
    <w:rsid w:val="00E65AE9"/>
    <w:rsid w:val="00E65D97"/>
    <w:rsid w:val="00E65F93"/>
    <w:rsid w:val="00E66098"/>
    <w:rsid w:val="00E66781"/>
    <w:rsid w:val="00E66BC9"/>
    <w:rsid w:val="00E66D12"/>
    <w:rsid w:val="00E671C6"/>
    <w:rsid w:val="00E67231"/>
    <w:rsid w:val="00E675EC"/>
    <w:rsid w:val="00E677DD"/>
    <w:rsid w:val="00E70022"/>
    <w:rsid w:val="00E700E4"/>
    <w:rsid w:val="00E70532"/>
    <w:rsid w:val="00E706F0"/>
    <w:rsid w:val="00E70EA7"/>
    <w:rsid w:val="00E71253"/>
    <w:rsid w:val="00E71276"/>
    <w:rsid w:val="00E714F5"/>
    <w:rsid w:val="00E719A4"/>
    <w:rsid w:val="00E71F2E"/>
    <w:rsid w:val="00E720BD"/>
    <w:rsid w:val="00E7223F"/>
    <w:rsid w:val="00E72A5A"/>
    <w:rsid w:val="00E72C4D"/>
    <w:rsid w:val="00E72D9F"/>
    <w:rsid w:val="00E72E94"/>
    <w:rsid w:val="00E73354"/>
    <w:rsid w:val="00E73381"/>
    <w:rsid w:val="00E73E10"/>
    <w:rsid w:val="00E740D0"/>
    <w:rsid w:val="00E7410E"/>
    <w:rsid w:val="00E74559"/>
    <w:rsid w:val="00E74F62"/>
    <w:rsid w:val="00E75B6D"/>
    <w:rsid w:val="00E762E4"/>
    <w:rsid w:val="00E768B4"/>
    <w:rsid w:val="00E76C86"/>
    <w:rsid w:val="00E77573"/>
    <w:rsid w:val="00E77870"/>
    <w:rsid w:val="00E8023F"/>
    <w:rsid w:val="00E80266"/>
    <w:rsid w:val="00E8080D"/>
    <w:rsid w:val="00E81008"/>
    <w:rsid w:val="00E81273"/>
    <w:rsid w:val="00E81AED"/>
    <w:rsid w:val="00E81F0E"/>
    <w:rsid w:val="00E821BF"/>
    <w:rsid w:val="00E82384"/>
    <w:rsid w:val="00E824CF"/>
    <w:rsid w:val="00E826BE"/>
    <w:rsid w:val="00E8280B"/>
    <w:rsid w:val="00E84BD5"/>
    <w:rsid w:val="00E85200"/>
    <w:rsid w:val="00E85393"/>
    <w:rsid w:val="00E85612"/>
    <w:rsid w:val="00E863BB"/>
    <w:rsid w:val="00E86E3E"/>
    <w:rsid w:val="00E8734E"/>
    <w:rsid w:val="00E87750"/>
    <w:rsid w:val="00E87FEB"/>
    <w:rsid w:val="00E90048"/>
    <w:rsid w:val="00E90246"/>
    <w:rsid w:val="00E90421"/>
    <w:rsid w:val="00E90E81"/>
    <w:rsid w:val="00E9112B"/>
    <w:rsid w:val="00E91DCA"/>
    <w:rsid w:val="00E9242D"/>
    <w:rsid w:val="00E929F5"/>
    <w:rsid w:val="00E92F79"/>
    <w:rsid w:val="00E933B4"/>
    <w:rsid w:val="00E93CEC"/>
    <w:rsid w:val="00E93F88"/>
    <w:rsid w:val="00E9463B"/>
    <w:rsid w:val="00E946A2"/>
    <w:rsid w:val="00E95408"/>
    <w:rsid w:val="00E9541D"/>
    <w:rsid w:val="00E96544"/>
    <w:rsid w:val="00E972E6"/>
    <w:rsid w:val="00EA0BA7"/>
    <w:rsid w:val="00EA0D36"/>
    <w:rsid w:val="00EA10CD"/>
    <w:rsid w:val="00EA11BE"/>
    <w:rsid w:val="00EA1939"/>
    <w:rsid w:val="00EA2C5A"/>
    <w:rsid w:val="00EA3653"/>
    <w:rsid w:val="00EA4756"/>
    <w:rsid w:val="00EA4C69"/>
    <w:rsid w:val="00EA5E53"/>
    <w:rsid w:val="00EA6059"/>
    <w:rsid w:val="00EA62F0"/>
    <w:rsid w:val="00EA63A3"/>
    <w:rsid w:val="00EA6711"/>
    <w:rsid w:val="00EA6886"/>
    <w:rsid w:val="00EA761C"/>
    <w:rsid w:val="00EA784E"/>
    <w:rsid w:val="00EA7CDB"/>
    <w:rsid w:val="00EA7FC7"/>
    <w:rsid w:val="00EB01AA"/>
    <w:rsid w:val="00EB060C"/>
    <w:rsid w:val="00EB0C1E"/>
    <w:rsid w:val="00EB1078"/>
    <w:rsid w:val="00EB1552"/>
    <w:rsid w:val="00EB15B0"/>
    <w:rsid w:val="00EB1DC6"/>
    <w:rsid w:val="00EB1E31"/>
    <w:rsid w:val="00EB1FBA"/>
    <w:rsid w:val="00EB2B43"/>
    <w:rsid w:val="00EB4604"/>
    <w:rsid w:val="00EB4C22"/>
    <w:rsid w:val="00EB4E9F"/>
    <w:rsid w:val="00EB5255"/>
    <w:rsid w:val="00EB5C47"/>
    <w:rsid w:val="00EB5F16"/>
    <w:rsid w:val="00EB5F4D"/>
    <w:rsid w:val="00EB60C2"/>
    <w:rsid w:val="00EB68E3"/>
    <w:rsid w:val="00EB6925"/>
    <w:rsid w:val="00EB6AF7"/>
    <w:rsid w:val="00EB6BD3"/>
    <w:rsid w:val="00EB6C28"/>
    <w:rsid w:val="00EC0876"/>
    <w:rsid w:val="00EC1CD9"/>
    <w:rsid w:val="00EC23CB"/>
    <w:rsid w:val="00EC303B"/>
    <w:rsid w:val="00EC303D"/>
    <w:rsid w:val="00EC3802"/>
    <w:rsid w:val="00EC3860"/>
    <w:rsid w:val="00EC3AD1"/>
    <w:rsid w:val="00EC3BC2"/>
    <w:rsid w:val="00EC3D15"/>
    <w:rsid w:val="00EC4249"/>
    <w:rsid w:val="00EC4279"/>
    <w:rsid w:val="00EC4688"/>
    <w:rsid w:val="00EC4A2A"/>
    <w:rsid w:val="00EC54D0"/>
    <w:rsid w:val="00EC562B"/>
    <w:rsid w:val="00EC5AF9"/>
    <w:rsid w:val="00EC5D5D"/>
    <w:rsid w:val="00EC6320"/>
    <w:rsid w:val="00EC63F4"/>
    <w:rsid w:val="00EC65AF"/>
    <w:rsid w:val="00EC68E0"/>
    <w:rsid w:val="00EC702B"/>
    <w:rsid w:val="00EC7608"/>
    <w:rsid w:val="00EC77E8"/>
    <w:rsid w:val="00EC7F8F"/>
    <w:rsid w:val="00EC7FE8"/>
    <w:rsid w:val="00ED0639"/>
    <w:rsid w:val="00ED06D0"/>
    <w:rsid w:val="00ED093C"/>
    <w:rsid w:val="00ED09E0"/>
    <w:rsid w:val="00ED0EE4"/>
    <w:rsid w:val="00ED1C56"/>
    <w:rsid w:val="00ED373B"/>
    <w:rsid w:val="00ED41C2"/>
    <w:rsid w:val="00ED41F7"/>
    <w:rsid w:val="00ED4697"/>
    <w:rsid w:val="00ED4774"/>
    <w:rsid w:val="00ED4A48"/>
    <w:rsid w:val="00ED4E72"/>
    <w:rsid w:val="00ED4E75"/>
    <w:rsid w:val="00ED54F7"/>
    <w:rsid w:val="00ED62ED"/>
    <w:rsid w:val="00ED6433"/>
    <w:rsid w:val="00ED6437"/>
    <w:rsid w:val="00ED6710"/>
    <w:rsid w:val="00ED71E6"/>
    <w:rsid w:val="00ED7C7D"/>
    <w:rsid w:val="00EE02CE"/>
    <w:rsid w:val="00EE02F7"/>
    <w:rsid w:val="00EE02FE"/>
    <w:rsid w:val="00EE03CD"/>
    <w:rsid w:val="00EE1190"/>
    <w:rsid w:val="00EE1285"/>
    <w:rsid w:val="00EE1E55"/>
    <w:rsid w:val="00EE1E9B"/>
    <w:rsid w:val="00EE1F4A"/>
    <w:rsid w:val="00EE2048"/>
    <w:rsid w:val="00EE242B"/>
    <w:rsid w:val="00EE2527"/>
    <w:rsid w:val="00EE26EC"/>
    <w:rsid w:val="00EE3146"/>
    <w:rsid w:val="00EE3F65"/>
    <w:rsid w:val="00EE4132"/>
    <w:rsid w:val="00EE4274"/>
    <w:rsid w:val="00EE43AA"/>
    <w:rsid w:val="00EE4AEC"/>
    <w:rsid w:val="00EE4EDE"/>
    <w:rsid w:val="00EE53D0"/>
    <w:rsid w:val="00EE584D"/>
    <w:rsid w:val="00EE58B8"/>
    <w:rsid w:val="00EE5EB7"/>
    <w:rsid w:val="00EE6F1C"/>
    <w:rsid w:val="00EE72C3"/>
    <w:rsid w:val="00EE74B2"/>
    <w:rsid w:val="00EE7E66"/>
    <w:rsid w:val="00EE7ECC"/>
    <w:rsid w:val="00EE7F70"/>
    <w:rsid w:val="00EF0052"/>
    <w:rsid w:val="00EF08D6"/>
    <w:rsid w:val="00EF0966"/>
    <w:rsid w:val="00EF09BD"/>
    <w:rsid w:val="00EF09F5"/>
    <w:rsid w:val="00EF0FDD"/>
    <w:rsid w:val="00EF1B5E"/>
    <w:rsid w:val="00EF1E72"/>
    <w:rsid w:val="00EF25B4"/>
    <w:rsid w:val="00EF25CD"/>
    <w:rsid w:val="00EF2C37"/>
    <w:rsid w:val="00EF3BA7"/>
    <w:rsid w:val="00EF3C5B"/>
    <w:rsid w:val="00EF3C8B"/>
    <w:rsid w:val="00EF3FEB"/>
    <w:rsid w:val="00EF4755"/>
    <w:rsid w:val="00EF4872"/>
    <w:rsid w:val="00EF55FA"/>
    <w:rsid w:val="00EF5A21"/>
    <w:rsid w:val="00EF5CE5"/>
    <w:rsid w:val="00EF6806"/>
    <w:rsid w:val="00EF6B10"/>
    <w:rsid w:val="00EF6CE2"/>
    <w:rsid w:val="00EF7135"/>
    <w:rsid w:val="00EF7C2F"/>
    <w:rsid w:val="00F002C9"/>
    <w:rsid w:val="00F006C1"/>
    <w:rsid w:val="00F00941"/>
    <w:rsid w:val="00F009EC"/>
    <w:rsid w:val="00F013E9"/>
    <w:rsid w:val="00F02277"/>
    <w:rsid w:val="00F027DB"/>
    <w:rsid w:val="00F02F67"/>
    <w:rsid w:val="00F03917"/>
    <w:rsid w:val="00F03A6C"/>
    <w:rsid w:val="00F03D02"/>
    <w:rsid w:val="00F03F75"/>
    <w:rsid w:val="00F046D0"/>
    <w:rsid w:val="00F04C2F"/>
    <w:rsid w:val="00F0548F"/>
    <w:rsid w:val="00F0558D"/>
    <w:rsid w:val="00F05886"/>
    <w:rsid w:val="00F0591B"/>
    <w:rsid w:val="00F059D5"/>
    <w:rsid w:val="00F0643F"/>
    <w:rsid w:val="00F064D4"/>
    <w:rsid w:val="00F06DD1"/>
    <w:rsid w:val="00F078CB"/>
    <w:rsid w:val="00F07CA7"/>
    <w:rsid w:val="00F102D0"/>
    <w:rsid w:val="00F105C5"/>
    <w:rsid w:val="00F10EAD"/>
    <w:rsid w:val="00F10EB4"/>
    <w:rsid w:val="00F10FA0"/>
    <w:rsid w:val="00F11229"/>
    <w:rsid w:val="00F112B7"/>
    <w:rsid w:val="00F118C6"/>
    <w:rsid w:val="00F11ED9"/>
    <w:rsid w:val="00F125E1"/>
    <w:rsid w:val="00F12B99"/>
    <w:rsid w:val="00F12CB6"/>
    <w:rsid w:val="00F12EAD"/>
    <w:rsid w:val="00F1345E"/>
    <w:rsid w:val="00F13F77"/>
    <w:rsid w:val="00F1468A"/>
    <w:rsid w:val="00F1475B"/>
    <w:rsid w:val="00F147D4"/>
    <w:rsid w:val="00F14A7A"/>
    <w:rsid w:val="00F14CC1"/>
    <w:rsid w:val="00F15B4B"/>
    <w:rsid w:val="00F16254"/>
    <w:rsid w:val="00F16603"/>
    <w:rsid w:val="00F16BF1"/>
    <w:rsid w:val="00F17355"/>
    <w:rsid w:val="00F17DF1"/>
    <w:rsid w:val="00F17EEA"/>
    <w:rsid w:val="00F20053"/>
    <w:rsid w:val="00F201B9"/>
    <w:rsid w:val="00F2021F"/>
    <w:rsid w:val="00F20364"/>
    <w:rsid w:val="00F20727"/>
    <w:rsid w:val="00F20E6C"/>
    <w:rsid w:val="00F20FE7"/>
    <w:rsid w:val="00F2125E"/>
    <w:rsid w:val="00F2191B"/>
    <w:rsid w:val="00F219B4"/>
    <w:rsid w:val="00F21CFA"/>
    <w:rsid w:val="00F22388"/>
    <w:rsid w:val="00F22985"/>
    <w:rsid w:val="00F23045"/>
    <w:rsid w:val="00F232B8"/>
    <w:rsid w:val="00F2370B"/>
    <w:rsid w:val="00F238C1"/>
    <w:rsid w:val="00F24318"/>
    <w:rsid w:val="00F24981"/>
    <w:rsid w:val="00F24B06"/>
    <w:rsid w:val="00F25266"/>
    <w:rsid w:val="00F25707"/>
    <w:rsid w:val="00F259AB"/>
    <w:rsid w:val="00F25A75"/>
    <w:rsid w:val="00F264BD"/>
    <w:rsid w:val="00F26581"/>
    <w:rsid w:val="00F2661F"/>
    <w:rsid w:val="00F268E6"/>
    <w:rsid w:val="00F27CA6"/>
    <w:rsid w:val="00F27CBF"/>
    <w:rsid w:val="00F27D64"/>
    <w:rsid w:val="00F27DDF"/>
    <w:rsid w:val="00F301F5"/>
    <w:rsid w:val="00F30A58"/>
    <w:rsid w:val="00F31236"/>
    <w:rsid w:val="00F312F2"/>
    <w:rsid w:val="00F32A58"/>
    <w:rsid w:val="00F33013"/>
    <w:rsid w:val="00F33414"/>
    <w:rsid w:val="00F337E2"/>
    <w:rsid w:val="00F3383E"/>
    <w:rsid w:val="00F33ABB"/>
    <w:rsid w:val="00F33AD9"/>
    <w:rsid w:val="00F33B00"/>
    <w:rsid w:val="00F33D2B"/>
    <w:rsid w:val="00F33F88"/>
    <w:rsid w:val="00F34087"/>
    <w:rsid w:val="00F34264"/>
    <w:rsid w:val="00F34288"/>
    <w:rsid w:val="00F343C0"/>
    <w:rsid w:val="00F35229"/>
    <w:rsid w:val="00F35C05"/>
    <w:rsid w:val="00F3607C"/>
    <w:rsid w:val="00F36163"/>
    <w:rsid w:val="00F36571"/>
    <w:rsid w:val="00F3685D"/>
    <w:rsid w:val="00F36A0D"/>
    <w:rsid w:val="00F36A7E"/>
    <w:rsid w:val="00F36C59"/>
    <w:rsid w:val="00F36D53"/>
    <w:rsid w:val="00F36F31"/>
    <w:rsid w:val="00F370C9"/>
    <w:rsid w:val="00F370ED"/>
    <w:rsid w:val="00F3746F"/>
    <w:rsid w:val="00F37DDE"/>
    <w:rsid w:val="00F40118"/>
    <w:rsid w:val="00F40926"/>
    <w:rsid w:val="00F41516"/>
    <w:rsid w:val="00F41F23"/>
    <w:rsid w:val="00F42C44"/>
    <w:rsid w:val="00F431C9"/>
    <w:rsid w:val="00F43208"/>
    <w:rsid w:val="00F432AA"/>
    <w:rsid w:val="00F4396E"/>
    <w:rsid w:val="00F440AE"/>
    <w:rsid w:val="00F442E0"/>
    <w:rsid w:val="00F442FD"/>
    <w:rsid w:val="00F44D71"/>
    <w:rsid w:val="00F45292"/>
    <w:rsid w:val="00F45BEF"/>
    <w:rsid w:val="00F45F2A"/>
    <w:rsid w:val="00F46108"/>
    <w:rsid w:val="00F465A7"/>
    <w:rsid w:val="00F469F9"/>
    <w:rsid w:val="00F47223"/>
    <w:rsid w:val="00F47686"/>
    <w:rsid w:val="00F5008F"/>
    <w:rsid w:val="00F501EA"/>
    <w:rsid w:val="00F507AC"/>
    <w:rsid w:val="00F50B7C"/>
    <w:rsid w:val="00F50D2E"/>
    <w:rsid w:val="00F50EF1"/>
    <w:rsid w:val="00F51200"/>
    <w:rsid w:val="00F5149A"/>
    <w:rsid w:val="00F515FB"/>
    <w:rsid w:val="00F51A2D"/>
    <w:rsid w:val="00F5243F"/>
    <w:rsid w:val="00F528F8"/>
    <w:rsid w:val="00F52F4B"/>
    <w:rsid w:val="00F544C8"/>
    <w:rsid w:val="00F54603"/>
    <w:rsid w:val="00F54952"/>
    <w:rsid w:val="00F54AFA"/>
    <w:rsid w:val="00F550E6"/>
    <w:rsid w:val="00F550F9"/>
    <w:rsid w:val="00F55DDE"/>
    <w:rsid w:val="00F55E9C"/>
    <w:rsid w:val="00F56454"/>
    <w:rsid w:val="00F56498"/>
    <w:rsid w:val="00F564E7"/>
    <w:rsid w:val="00F5703D"/>
    <w:rsid w:val="00F57BF9"/>
    <w:rsid w:val="00F57DB4"/>
    <w:rsid w:val="00F602E9"/>
    <w:rsid w:val="00F60506"/>
    <w:rsid w:val="00F608E8"/>
    <w:rsid w:val="00F60E6D"/>
    <w:rsid w:val="00F60E77"/>
    <w:rsid w:val="00F61478"/>
    <w:rsid w:val="00F6167B"/>
    <w:rsid w:val="00F61E5A"/>
    <w:rsid w:val="00F61F64"/>
    <w:rsid w:val="00F61FE2"/>
    <w:rsid w:val="00F621B6"/>
    <w:rsid w:val="00F6269F"/>
    <w:rsid w:val="00F62C8E"/>
    <w:rsid w:val="00F62D4C"/>
    <w:rsid w:val="00F62F2C"/>
    <w:rsid w:val="00F63019"/>
    <w:rsid w:val="00F63134"/>
    <w:rsid w:val="00F636DF"/>
    <w:rsid w:val="00F6375F"/>
    <w:rsid w:val="00F63B03"/>
    <w:rsid w:val="00F642F2"/>
    <w:rsid w:val="00F6438B"/>
    <w:rsid w:val="00F64431"/>
    <w:rsid w:val="00F645A1"/>
    <w:rsid w:val="00F647FD"/>
    <w:rsid w:val="00F64804"/>
    <w:rsid w:val="00F65134"/>
    <w:rsid w:val="00F65504"/>
    <w:rsid w:val="00F65E8A"/>
    <w:rsid w:val="00F66195"/>
    <w:rsid w:val="00F66782"/>
    <w:rsid w:val="00F66A4A"/>
    <w:rsid w:val="00F66D0B"/>
    <w:rsid w:val="00F66D79"/>
    <w:rsid w:val="00F670C0"/>
    <w:rsid w:val="00F67E42"/>
    <w:rsid w:val="00F701B1"/>
    <w:rsid w:val="00F708F0"/>
    <w:rsid w:val="00F715C7"/>
    <w:rsid w:val="00F717A0"/>
    <w:rsid w:val="00F71C91"/>
    <w:rsid w:val="00F71CC0"/>
    <w:rsid w:val="00F7241A"/>
    <w:rsid w:val="00F7273D"/>
    <w:rsid w:val="00F72CDB"/>
    <w:rsid w:val="00F72E67"/>
    <w:rsid w:val="00F73144"/>
    <w:rsid w:val="00F73756"/>
    <w:rsid w:val="00F74345"/>
    <w:rsid w:val="00F7495E"/>
    <w:rsid w:val="00F74B7C"/>
    <w:rsid w:val="00F758A1"/>
    <w:rsid w:val="00F75F04"/>
    <w:rsid w:val="00F7614D"/>
    <w:rsid w:val="00F76641"/>
    <w:rsid w:val="00F76902"/>
    <w:rsid w:val="00F770AC"/>
    <w:rsid w:val="00F772A9"/>
    <w:rsid w:val="00F7744F"/>
    <w:rsid w:val="00F7758F"/>
    <w:rsid w:val="00F80643"/>
    <w:rsid w:val="00F80A0A"/>
    <w:rsid w:val="00F80D8F"/>
    <w:rsid w:val="00F80EBE"/>
    <w:rsid w:val="00F811FD"/>
    <w:rsid w:val="00F8125D"/>
    <w:rsid w:val="00F816B7"/>
    <w:rsid w:val="00F81753"/>
    <w:rsid w:val="00F81947"/>
    <w:rsid w:val="00F81CAD"/>
    <w:rsid w:val="00F81D72"/>
    <w:rsid w:val="00F82743"/>
    <w:rsid w:val="00F82AE3"/>
    <w:rsid w:val="00F82B19"/>
    <w:rsid w:val="00F82E24"/>
    <w:rsid w:val="00F82E27"/>
    <w:rsid w:val="00F8350A"/>
    <w:rsid w:val="00F8356B"/>
    <w:rsid w:val="00F8362A"/>
    <w:rsid w:val="00F8374C"/>
    <w:rsid w:val="00F83AD3"/>
    <w:rsid w:val="00F83B9D"/>
    <w:rsid w:val="00F843CC"/>
    <w:rsid w:val="00F84D80"/>
    <w:rsid w:val="00F84FBE"/>
    <w:rsid w:val="00F85651"/>
    <w:rsid w:val="00F85758"/>
    <w:rsid w:val="00F85C0F"/>
    <w:rsid w:val="00F86001"/>
    <w:rsid w:val="00F860C4"/>
    <w:rsid w:val="00F8628D"/>
    <w:rsid w:val="00F865BD"/>
    <w:rsid w:val="00F866B2"/>
    <w:rsid w:val="00F871CF"/>
    <w:rsid w:val="00F87607"/>
    <w:rsid w:val="00F879E0"/>
    <w:rsid w:val="00F87A9F"/>
    <w:rsid w:val="00F87D71"/>
    <w:rsid w:val="00F904CF"/>
    <w:rsid w:val="00F90ACA"/>
    <w:rsid w:val="00F90ACF"/>
    <w:rsid w:val="00F910E0"/>
    <w:rsid w:val="00F9130F"/>
    <w:rsid w:val="00F915E3"/>
    <w:rsid w:val="00F91719"/>
    <w:rsid w:val="00F9212D"/>
    <w:rsid w:val="00F931AC"/>
    <w:rsid w:val="00F93355"/>
    <w:rsid w:val="00F93B0B"/>
    <w:rsid w:val="00F94748"/>
    <w:rsid w:val="00F948F7"/>
    <w:rsid w:val="00F94B06"/>
    <w:rsid w:val="00F95323"/>
    <w:rsid w:val="00F957E5"/>
    <w:rsid w:val="00F95ADF"/>
    <w:rsid w:val="00F95BB9"/>
    <w:rsid w:val="00F96468"/>
    <w:rsid w:val="00F965DA"/>
    <w:rsid w:val="00F966F4"/>
    <w:rsid w:val="00F96926"/>
    <w:rsid w:val="00F96C02"/>
    <w:rsid w:val="00F96CF1"/>
    <w:rsid w:val="00F96F1F"/>
    <w:rsid w:val="00F973E5"/>
    <w:rsid w:val="00F973F3"/>
    <w:rsid w:val="00F976DC"/>
    <w:rsid w:val="00F97A5C"/>
    <w:rsid w:val="00F97E39"/>
    <w:rsid w:val="00F97F27"/>
    <w:rsid w:val="00FA095E"/>
    <w:rsid w:val="00FA0B93"/>
    <w:rsid w:val="00FA1455"/>
    <w:rsid w:val="00FA15DA"/>
    <w:rsid w:val="00FA19EB"/>
    <w:rsid w:val="00FA1AA5"/>
    <w:rsid w:val="00FA1F59"/>
    <w:rsid w:val="00FA2BFB"/>
    <w:rsid w:val="00FA2D52"/>
    <w:rsid w:val="00FA2DD4"/>
    <w:rsid w:val="00FA3267"/>
    <w:rsid w:val="00FA32D0"/>
    <w:rsid w:val="00FA33B9"/>
    <w:rsid w:val="00FA387E"/>
    <w:rsid w:val="00FA3A13"/>
    <w:rsid w:val="00FA406A"/>
    <w:rsid w:val="00FA429A"/>
    <w:rsid w:val="00FA42A1"/>
    <w:rsid w:val="00FA49A6"/>
    <w:rsid w:val="00FA4CA6"/>
    <w:rsid w:val="00FA4E4D"/>
    <w:rsid w:val="00FA4F72"/>
    <w:rsid w:val="00FA510C"/>
    <w:rsid w:val="00FA53EA"/>
    <w:rsid w:val="00FA57A6"/>
    <w:rsid w:val="00FA57B7"/>
    <w:rsid w:val="00FA5F06"/>
    <w:rsid w:val="00FA60D1"/>
    <w:rsid w:val="00FA6451"/>
    <w:rsid w:val="00FA686B"/>
    <w:rsid w:val="00FA7165"/>
    <w:rsid w:val="00FA751F"/>
    <w:rsid w:val="00FA7ABA"/>
    <w:rsid w:val="00FB0ECA"/>
    <w:rsid w:val="00FB108B"/>
    <w:rsid w:val="00FB1973"/>
    <w:rsid w:val="00FB19F8"/>
    <w:rsid w:val="00FB20CD"/>
    <w:rsid w:val="00FB25E3"/>
    <w:rsid w:val="00FB2A71"/>
    <w:rsid w:val="00FB3216"/>
    <w:rsid w:val="00FB34F6"/>
    <w:rsid w:val="00FB3F15"/>
    <w:rsid w:val="00FB3F3E"/>
    <w:rsid w:val="00FB461C"/>
    <w:rsid w:val="00FB4BAF"/>
    <w:rsid w:val="00FB503A"/>
    <w:rsid w:val="00FB516C"/>
    <w:rsid w:val="00FB5404"/>
    <w:rsid w:val="00FB6523"/>
    <w:rsid w:val="00FB7040"/>
    <w:rsid w:val="00FB7083"/>
    <w:rsid w:val="00FB7235"/>
    <w:rsid w:val="00FB724F"/>
    <w:rsid w:val="00FB72C3"/>
    <w:rsid w:val="00FB78FC"/>
    <w:rsid w:val="00FC031B"/>
    <w:rsid w:val="00FC041B"/>
    <w:rsid w:val="00FC0598"/>
    <w:rsid w:val="00FC0739"/>
    <w:rsid w:val="00FC0D74"/>
    <w:rsid w:val="00FC1759"/>
    <w:rsid w:val="00FC2992"/>
    <w:rsid w:val="00FC2E27"/>
    <w:rsid w:val="00FC3A4A"/>
    <w:rsid w:val="00FC4106"/>
    <w:rsid w:val="00FC45A6"/>
    <w:rsid w:val="00FC4774"/>
    <w:rsid w:val="00FC48DD"/>
    <w:rsid w:val="00FC4AB5"/>
    <w:rsid w:val="00FC4E76"/>
    <w:rsid w:val="00FC51B1"/>
    <w:rsid w:val="00FC523C"/>
    <w:rsid w:val="00FC57A6"/>
    <w:rsid w:val="00FC7295"/>
    <w:rsid w:val="00FC73AC"/>
    <w:rsid w:val="00FC7AC0"/>
    <w:rsid w:val="00FC7C4C"/>
    <w:rsid w:val="00FD0001"/>
    <w:rsid w:val="00FD0236"/>
    <w:rsid w:val="00FD0355"/>
    <w:rsid w:val="00FD035C"/>
    <w:rsid w:val="00FD05C8"/>
    <w:rsid w:val="00FD0673"/>
    <w:rsid w:val="00FD0781"/>
    <w:rsid w:val="00FD13DF"/>
    <w:rsid w:val="00FD17E0"/>
    <w:rsid w:val="00FD18AF"/>
    <w:rsid w:val="00FD18F4"/>
    <w:rsid w:val="00FD197D"/>
    <w:rsid w:val="00FD1C7F"/>
    <w:rsid w:val="00FD1FA3"/>
    <w:rsid w:val="00FD2164"/>
    <w:rsid w:val="00FD2238"/>
    <w:rsid w:val="00FD24D8"/>
    <w:rsid w:val="00FD2710"/>
    <w:rsid w:val="00FD2866"/>
    <w:rsid w:val="00FD2976"/>
    <w:rsid w:val="00FD2A5C"/>
    <w:rsid w:val="00FD2BBF"/>
    <w:rsid w:val="00FD2CA2"/>
    <w:rsid w:val="00FD2CCF"/>
    <w:rsid w:val="00FD2E9A"/>
    <w:rsid w:val="00FD375F"/>
    <w:rsid w:val="00FD3D91"/>
    <w:rsid w:val="00FD3F4F"/>
    <w:rsid w:val="00FD3FE8"/>
    <w:rsid w:val="00FD4347"/>
    <w:rsid w:val="00FD5490"/>
    <w:rsid w:val="00FD54DB"/>
    <w:rsid w:val="00FD55FF"/>
    <w:rsid w:val="00FD5746"/>
    <w:rsid w:val="00FD5C30"/>
    <w:rsid w:val="00FD619F"/>
    <w:rsid w:val="00FD61A7"/>
    <w:rsid w:val="00FD68BD"/>
    <w:rsid w:val="00FD69A7"/>
    <w:rsid w:val="00FD71A2"/>
    <w:rsid w:val="00FD7302"/>
    <w:rsid w:val="00FD7487"/>
    <w:rsid w:val="00FD76D1"/>
    <w:rsid w:val="00FD78BF"/>
    <w:rsid w:val="00FD79AF"/>
    <w:rsid w:val="00FD7D2F"/>
    <w:rsid w:val="00FD7D76"/>
    <w:rsid w:val="00FE03EF"/>
    <w:rsid w:val="00FE047C"/>
    <w:rsid w:val="00FE052D"/>
    <w:rsid w:val="00FE0BB2"/>
    <w:rsid w:val="00FE0D8A"/>
    <w:rsid w:val="00FE0F6D"/>
    <w:rsid w:val="00FE0FDC"/>
    <w:rsid w:val="00FE1CAC"/>
    <w:rsid w:val="00FE2285"/>
    <w:rsid w:val="00FE25A7"/>
    <w:rsid w:val="00FE2D09"/>
    <w:rsid w:val="00FE2EC9"/>
    <w:rsid w:val="00FE2ECC"/>
    <w:rsid w:val="00FE3E99"/>
    <w:rsid w:val="00FE43BB"/>
    <w:rsid w:val="00FE4B73"/>
    <w:rsid w:val="00FE4F85"/>
    <w:rsid w:val="00FE5EEB"/>
    <w:rsid w:val="00FE602B"/>
    <w:rsid w:val="00FE6280"/>
    <w:rsid w:val="00FE6920"/>
    <w:rsid w:val="00FE6E8D"/>
    <w:rsid w:val="00FE78C6"/>
    <w:rsid w:val="00FF07A1"/>
    <w:rsid w:val="00FF0E27"/>
    <w:rsid w:val="00FF0E91"/>
    <w:rsid w:val="00FF0F2B"/>
    <w:rsid w:val="00FF17B3"/>
    <w:rsid w:val="00FF1BF9"/>
    <w:rsid w:val="00FF2C46"/>
    <w:rsid w:val="00FF2EB0"/>
    <w:rsid w:val="00FF3253"/>
    <w:rsid w:val="00FF3392"/>
    <w:rsid w:val="00FF3448"/>
    <w:rsid w:val="00FF4225"/>
    <w:rsid w:val="00FF484E"/>
    <w:rsid w:val="00FF489E"/>
    <w:rsid w:val="00FF48AD"/>
    <w:rsid w:val="00FF4C6B"/>
    <w:rsid w:val="00FF6495"/>
    <w:rsid w:val="00FF6CCE"/>
    <w:rsid w:val="00FF6F60"/>
    <w:rsid w:val="00FF70AB"/>
    <w:rsid w:val="00FF7E81"/>
    <w:rsid w:val="01290F7E"/>
    <w:rsid w:val="013839A0"/>
    <w:rsid w:val="015D1E09"/>
    <w:rsid w:val="02274EC8"/>
    <w:rsid w:val="023E7660"/>
    <w:rsid w:val="02532988"/>
    <w:rsid w:val="02697903"/>
    <w:rsid w:val="02F96569"/>
    <w:rsid w:val="03EA7B21"/>
    <w:rsid w:val="0475505E"/>
    <w:rsid w:val="05731B16"/>
    <w:rsid w:val="05F83EAE"/>
    <w:rsid w:val="063E7D85"/>
    <w:rsid w:val="06612FAF"/>
    <w:rsid w:val="06C453DB"/>
    <w:rsid w:val="070F6F89"/>
    <w:rsid w:val="07293586"/>
    <w:rsid w:val="07295285"/>
    <w:rsid w:val="07636392"/>
    <w:rsid w:val="07770C56"/>
    <w:rsid w:val="092217DD"/>
    <w:rsid w:val="093A7294"/>
    <w:rsid w:val="0A263993"/>
    <w:rsid w:val="0A2D3AC2"/>
    <w:rsid w:val="0AA755DF"/>
    <w:rsid w:val="0B120D44"/>
    <w:rsid w:val="0B3A5EAC"/>
    <w:rsid w:val="0B6B22C9"/>
    <w:rsid w:val="0B890740"/>
    <w:rsid w:val="0BD27BF6"/>
    <w:rsid w:val="0C000C64"/>
    <w:rsid w:val="0C3B3C7D"/>
    <w:rsid w:val="0CAB2EAE"/>
    <w:rsid w:val="0D621C7D"/>
    <w:rsid w:val="0E73034D"/>
    <w:rsid w:val="0E926AEA"/>
    <w:rsid w:val="0ED472EC"/>
    <w:rsid w:val="0F13775A"/>
    <w:rsid w:val="0F5F45FE"/>
    <w:rsid w:val="0F8676D2"/>
    <w:rsid w:val="0F9A112B"/>
    <w:rsid w:val="106D2F64"/>
    <w:rsid w:val="10B63710"/>
    <w:rsid w:val="10F10820"/>
    <w:rsid w:val="111C2F7A"/>
    <w:rsid w:val="11665CA1"/>
    <w:rsid w:val="13653AA2"/>
    <w:rsid w:val="13951726"/>
    <w:rsid w:val="14396509"/>
    <w:rsid w:val="14DD2C3C"/>
    <w:rsid w:val="14F41582"/>
    <w:rsid w:val="15EC4E58"/>
    <w:rsid w:val="16087E1D"/>
    <w:rsid w:val="17070630"/>
    <w:rsid w:val="17701D14"/>
    <w:rsid w:val="17735226"/>
    <w:rsid w:val="189F624C"/>
    <w:rsid w:val="1A1C66C0"/>
    <w:rsid w:val="1A42393B"/>
    <w:rsid w:val="1A602A2D"/>
    <w:rsid w:val="1AAD45DE"/>
    <w:rsid w:val="1B046F80"/>
    <w:rsid w:val="1B3267B5"/>
    <w:rsid w:val="1B40161D"/>
    <w:rsid w:val="1B441859"/>
    <w:rsid w:val="1B6606B1"/>
    <w:rsid w:val="1C5E7925"/>
    <w:rsid w:val="1CB3266A"/>
    <w:rsid w:val="1CFD070F"/>
    <w:rsid w:val="1D5F6196"/>
    <w:rsid w:val="1D6132A5"/>
    <w:rsid w:val="1D8E56D5"/>
    <w:rsid w:val="1DB344BD"/>
    <w:rsid w:val="1DF67AEA"/>
    <w:rsid w:val="1E4C4E88"/>
    <w:rsid w:val="1E7A43DA"/>
    <w:rsid w:val="1EDC730E"/>
    <w:rsid w:val="1FE7539E"/>
    <w:rsid w:val="20671BE0"/>
    <w:rsid w:val="20963CB8"/>
    <w:rsid w:val="20A81A1B"/>
    <w:rsid w:val="20B07FB6"/>
    <w:rsid w:val="20B646FB"/>
    <w:rsid w:val="213B74B1"/>
    <w:rsid w:val="215A2310"/>
    <w:rsid w:val="21DE318A"/>
    <w:rsid w:val="21EF5B80"/>
    <w:rsid w:val="22576990"/>
    <w:rsid w:val="22F47480"/>
    <w:rsid w:val="23DE1C48"/>
    <w:rsid w:val="240210CD"/>
    <w:rsid w:val="248A2254"/>
    <w:rsid w:val="248B056E"/>
    <w:rsid w:val="24BF09F7"/>
    <w:rsid w:val="252D53FE"/>
    <w:rsid w:val="255120D8"/>
    <w:rsid w:val="25EC2D81"/>
    <w:rsid w:val="262A68B7"/>
    <w:rsid w:val="277057A2"/>
    <w:rsid w:val="27716A62"/>
    <w:rsid w:val="28863B13"/>
    <w:rsid w:val="29206EB8"/>
    <w:rsid w:val="29595666"/>
    <w:rsid w:val="29874881"/>
    <w:rsid w:val="29E325E0"/>
    <w:rsid w:val="2A3A75DF"/>
    <w:rsid w:val="2A452503"/>
    <w:rsid w:val="2A6868B8"/>
    <w:rsid w:val="2AD96DF8"/>
    <w:rsid w:val="2B472321"/>
    <w:rsid w:val="2B6909E2"/>
    <w:rsid w:val="2BA936A8"/>
    <w:rsid w:val="2BB66FC6"/>
    <w:rsid w:val="2C315A5A"/>
    <w:rsid w:val="2C4B1C25"/>
    <w:rsid w:val="2C592A9F"/>
    <w:rsid w:val="2D14107A"/>
    <w:rsid w:val="2D5664DE"/>
    <w:rsid w:val="2D9E56F5"/>
    <w:rsid w:val="2DA32220"/>
    <w:rsid w:val="2E667F96"/>
    <w:rsid w:val="2E8226AB"/>
    <w:rsid w:val="2ED764C5"/>
    <w:rsid w:val="2FD065E6"/>
    <w:rsid w:val="2FD837AC"/>
    <w:rsid w:val="2FD96870"/>
    <w:rsid w:val="302A5A00"/>
    <w:rsid w:val="30580BC9"/>
    <w:rsid w:val="311E2ED7"/>
    <w:rsid w:val="315619EE"/>
    <w:rsid w:val="315C449C"/>
    <w:rsid w:val="31B82709"/>
    <w:rsid w:val="31D05482"/>
    <w:rsid w:val="322B2389"/>
    <w:rsid w:val="32400B34"/>
    <w:rsid w:val="327746CB"/>
    <w:rsid w:val="329E6876"/>
    <w:rsid w:val="3307027A"/>
    <w:rsid w:val="333015F2"/>
    <w:rsid w:val="334B6320"/>
    <w:rsid w:val="33752ADF"/>
    <w:rsid w:val="33885336"/>
    <w:rsid w:val="33D934D4"/>
    <w:rsid w:val="33EF2135"/>
    <w:rsid w:val="33FE2F6A"/>
    <w:rsid w:val="340E07E5"/>
    <w:rsid w:val="34235BF7"/>
    <w:rsid w:val="34F137E7"/>
    <w:rsid w:val="358C5FA8"/>
    <w:rsid w:val="35C15DF1"/>
    <w:rsid w:val="36074A7F"/>
    <w:rsid w:val="36923549"/>
    <w:rsid w:val="36B75FBF"/>
    <w:rsid w:val="36BD0C45"/>
    <w:rsid w:val="36F30A33"/>
    <w:rsid w:val="37757EA8"/>
    <w:rsid w:val="377E6767"/>
    <w:rsid w:val="37E00298"/>
    <w:rsid w:val="38B302F9"/>
    <w:rsid w:val="38C35A2C"/>
    <w:rsid w:val="38F12CD3"/>
    <w:rsid w:val="38F94775"/>
    <w:rsid w:val="392971ED"/>
    <w:rsid w:val="39325651"/>
    <w:rsid w:val="39D53409"/>
    <w:rsid w:val="3A872856"/>
    <w:rsid w:val="3B131EB2"/>
    <w:rsid w:val="3B3763D1"/>
    <w:rsid w:val="3C2F6E1E"/>
    <w:rsid w:val="3C4F64BA"/>
    <w:rsid w:val="3CB171D4"/>
    <w:rsid w:val="3CDA245A"/>
    <w:rsid w:val="3D1E06B7"/>
    <w:rsid w:val="3EDA0523"/>
    <w:rsid w:val="3F3828F1"/>
    <w:rsid w:val="407A6407"/>
    <w:rsid w:val="40B41F1C"/>
    <w:rsid w:val="40E907ED"/>
    <w:rsid w:val="412A3D52"/>
    <w:rsid w:val="4200449D"/>
    <w:rsid w:val="423A3BCC"/>
    <w:rsid w:val="424E57D2"/>
    <w:rsid w:val="42AD6A50"/>
    <w:rsid w:val="42B26C49"/>
    <w:rsid w:val="433A6FE6"/>
    <w:rsid w:val="43480868"/>
    <w:rsid w:val="434D4595"/>
    <w:rsid w:val="4350713C"/>
    <w:rsid w:val="436653E0"/>
    <w:rsid w:val="4387343D"/>
    <w:rsid w:val="43C4431A"/>
    <w:rsid w:val="44B951CC"/>
    <w:rsid w:val="44CD14E0"/>
    <w:rsid w:val="44F20B0B"/>
    <w:rsid w:val="452E5F4C"/>
    <w:rsid w:val="45343175"/>
    <w:rsid w:val="45612018"/>
    <w:rsid w:val="458946E9"/>
    <w:rsid w:val="45A47C0E"/>
    <w:rsid w:val="45F90B2B"/>
    <w:rsid w:val="46577FD6"/>
    <w:rsid w:val="46D955A7"/>
    <w:rsid w:val="47133957"/>
    <w:rsid w:val="47A07E0C"/>
    <w:rsid w:val="47D20DAD"/>
    <w:rsid w:val="4870272E"/>
    <w:rsid w:val="489A151D"/>
    <w:rsid w:val="48B53C3E"/>
    <w:rsid w:val="48D47A82"/>
    <w:rsid w:val="49DC7715"/>
    <w:rsid w:val="4A023139"/>
    <w:rsid w:val="4A5D57A9"/>
    <w:rsid w:val="4A7B576F"/>
    <w:rsid w:val="4AD17ED9"/>
    <w:rsid w:val="4AF561A9"/>
    <w:rsid w:val="4B4734B2"/>
    <w:rsid w:val="4C4A0649"/>
    <w:rsid w:val="4C7E5ECA"/>
    <w:rsid w:val="4C876AA5"/>
    <w:rsid w:val="4D0E00FB"/>
    <w:rsid w:val="4D176606"/>
    <w:rsid w:val="4D4E116B"/>
    <w:rsid w:val="4DEC4FB0"/>
    <w:rsid w:val="4E075D8A"/>
    <w:rsid w:val="4E1869BE"/>
    <w:rsid w:val="4E1E5397"/>
    <w:rsid w:val="4E471E44"/>
    <w:rsid w:val="4EC00FAD"/>
    <w:rsid w:val="4EE16491"/>
    <w:rsid w:val="4F1801C5"/>
    <w:rsid w:val="4F9843DC"/>
    <w:rsid w:val="4FC62A8C"/>
    <w:rsid w:val="4FE20F0D"/>
    <w:rsid w:val="4FE51552"/>
    <w:rsid w:val="50504C4B"/>
    <w:rsid w:val="509C6E7C"/>
    <w:rsid w:val="5162104E"/>
    <w:rsid w:val="529325A3"/>
    <w:rsid w:val="52F46924"/>
    <w:rsid w:val="53A039CC"/>
    <w:rsid w:val="53A1505A"/>
    <w:rsid w:val="54063E08"/>
    <w:rsid w:val="543437E8"/>
    <w:rsid w:val="54EE090D"/>
    <w:rsid w:val="54F73313"/>
    <w:rsid w:val="54F80955"/>
    <w:rsid w:val="555170A7"/>
    <w:rsid w:val="5587536D"/>
    <w:rsid w:val="559B174B"/>
    <w:rsid w:val="55CE0CF4"/>
    <w:rsid w:val="55E464CD"/>
    <w:rsid w:val="56B22A9C"/>
    <w:rsid w:val="57747180"/>
    <w:rsid w:val="57B72A76"/>
    <w:rsid w:val="57BA4FE7"/>
    <w:rsid w:val="57BF5577"/>
    <w:rsid w:val="57C3426C"/>
    <w:rsid w:val="57C422AF"/>
    <w:rsid w:val="57CE1F93"/>
    <w:rsid w:val="57F11AED"/>
    <w:rsid w:val="57FB9EFB"/>
    <w:rsid w:val="588743D1"/>
    <w:rsid w:val="5887701A"/>
    <w:rsid w:val="58D87217"/>
    <w:rsid w:val="594B46E7"/>
    <w:rsid w:val="59C0439F"/>
    <w:rsid w:val="5ABE2233"/>
    <w:rsid w:val="5AE15D22"/>
    <w:rsid w:val="5B63283D"/>
    <w:rsid w:val="5BDF5D95"/>
    <w:rsid w:val="5BFE7528"/>
    <w:rsid w:val="5C494351"/>
    <w:rsid w:val="5D0A66F1"/>
    <w:rsid w:val="5E1F2BF0"/>
    <w:rsid w:val="5E2467F1"/>
    <w:rsid w:val="5F1A2B43"/>
    <w:rsid w:val="5F622294"/>
    <w:rsid w:val="5FB837BB"/>
    <w:rsid w:val="5FBF25BC"/>
    <w:rsid w:val="60CC405A"/>
    <w:rsid w:val="61E215D8"/>
    <w:rsid w:val="621B3775"/>
    <w:rsid w:val="62364782"/>
    <w:rsid w:val="625C14E2"/>
    <w:rsid w:val="6394356A"/>
    <w:rsid w:val="63C61B2C"/>
    <w:rsid w:val="63D40BE9"/>
    <w:rsid w:val="64102431"/>
    <w:rsid w:val="646B3EBF"/>
    <w:rsid w:val="64A5243A"/>
    <w:rsid w:val="64F531DE"/>
    <w:rsid w:val="65373578"/>
    <w:rsid w:val="671F124A"/>
    <w:rsid w:val="677A33C6"/>
    <w:rsid w:val="67A90D50"/>
    <w:rsid w:val="681F6961"/>
    <w:rsid w:val="68610A2F"/>
    <w:rsid w:val="68805514"/>
    <w:rsid w:val="69316E2F"/>
    <w:rsid w:val="694E2071"/>
    <w:rsid w:val="69766163"/>
    <w:rsid w:val="697A3B33"/>
    <w:rsid w:val="69934F73"/>
    <w:rsid w:val="69D44760"/>
    <w:rsid w:val="6A520EC7"/>
    <w:rsid w:val="6AF87E20"/>
    <w:rsid w:val="6B322639"/>
    <w:rsid w:val="6B6201C2"/>
    <w:rsid w:val="6BAD2488"/>
    <w:rsid w:val="6C636C38"/>
    <w:rsid w:val="6D6B6423"/>
    <w:rsid w:val="6D7A57BA"/>
    <w:rsid w:val="6DB34098"/>
    <w:rsid w:val="6DB545B6"/>
    <w:rsid w:val="6DE02FB4"/>
    <w:rsid w:val="6E514CED"/>
    <w:rsid w:val="6EB563D5"/>
    <w:rsid w:val="6ED92677"/>
    <w:rsid w:val="6F225983"/>
    <w:rsid w:val="6F450F31"/>
    <w:rsid w:val="6FFC5590"/>
    <w:rsid w:val="706D1DD0"/>
    <w:rsid w:val="70856B87"/>
    <w:rsid w:val="70D527EE"/>
    <w:rsid w:val="715B5300"/>
    <w:rsid w:val="71D27F8A"/>
    <w:rsid w:val="72553024"/>
    <w:rsid w:val="73122968"/>
    <w:rsid w:val="731F5D5E"/>
    <w:rsid w:val="73211D53"/>
    <w:rsid w:val="735D008F"/>
    <w:rsid w:val="737067DE"/>
    <w:rsid w:val="73C51AD5"/>
    <w:rsid w:val="741E793C"/>
    <w:rsid w:val="7423420D"/>
    <w:rsid w:val="745E3944"/>
    <w:rsid w:val="75FC2D3C"/>
    <w:rsid w:val="7635099D"/>
    <w:rsid w:val="77056789"/>
    <w:rsid w:val="77762421"/>
    <w:rsid w:val="777714D8"/>
    <w:rsid w:val="777822D2"/>
    <w:rsid w:val="777D59E2"/>
    <w:rsid w:val="77B56B1F"/>
    <w:rsid w:val="77EC1472"/>
    <w:rsid w:val="780F09F4"/>
    <w:rsid w:val="78811A57"/>
    <w:rsid w:val="78A90480"/>
    <w:rsid w:val="7A364017"/>
    <w:rsid w:val="7A8265E1"/>
    <w:rsid w:val="7A9279F6"/>
    <w:rsid w:val="7B686D42"/>
    <w:rsid w:val="7B6C3EB6"/>
    <w:rsid w:val="7B7E4EF2"/>
    <w:rsid w:val="7B841746"/>
    <w:rsid w:val="7C490766"/>
    <w:rsid w:val="7C6C5AC7"/>
    <w:rsid w:val="7C8A2076"/>
    <w:rsid w:val="7CC6544B"/>
    <w:rsid w:val="7D0239FF"/>
    <w:rsid w:val="7D5E40CD"/>
    <w:rsid w:val="7DCD56F2"/>
    <w:rsid w:val="7EC525FE"/>
    <w:rsid w:val="7EFF199D"/>
    <w:rsid w:val="7F001CE7"/>
    <w:rsid w:val="7F022EFF"/>
    <w:rsid w:val="7FBF303C"/>
    <w:rsid w:val="7FE47E50"/>
    <w:rsid w:val="7FF36A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9" w:semiHidden="0" w:name="heading 2" w:locked="1"/>
    <w:lsdException w:qFormat="1" w:unhideWhenUsed="0" w:uiPriority="9" w:semiHidden="0" w:name="heading 3" w:locked="1"/>
    <w:lsdException w:qFormat="1" w:unhideWhenUsed="0" w:uiPriority="0" w:semiHidden="0" w:name="heading 4" w:locked="1"/>
    <w:lsdException w:qFormat="1" w:unhideWhenUsed="0" w:uiPriority="9" w:semiHidden="0" w:name="heading 5"/>
    <w:lsdException w:qFormat="1" w:uiPriority="9" w:semiHidden="0" w:name="heading 6"/>
    <w:lsdException w:qFormat="1" w:uiPriority="0" w:name="heading 7"/>
    <w:lsdException w:qFormat="1" w:uiPriority="0" w:name="heading 8"/>
    <w:lsdException w:qFormat="1" w:uiPriority="0" w:name="heading 9"/>
    <w:lsdException w:qFormat="1" w:unhideWhenUsed="0" w:uiPriority="0" w:semiHidden="0" w:name="index 1" w:locked="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ocked="1"/>
    <w:lsdException w:qFormat="1" w:unhideWhenUsed="0" w:uiPriority="99" w:semiHidden="0" w:name="Normal Indent" w:locked="1"/>
    <w:lsdException w:qFormat="1"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ocked="1"/>
    <w:lsdException w:qFormat="1" w:uiPriority="0" w:semiHidden="0" w:name="table of figures" w:locked="1"/>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ocked="1"/>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qFormat="1" w:unhideWhenUsed="0" w:uiPriority="0" w:semiHidden="0" w:name="List" w:locked="1"/>
    <w:lsdException w:qFormat="1" w:unhideWhenUsed="0" w:uiPriority="0" w:semiHidden="0" w:name="List Bullet"/>
    <w:lsdException w:unhideWhenUsed="0" w:uiPriority="0" w:semiHidden="0" w:name="List Number"/>
    <w:lsdException w:qFormat="1" w:unhideWhenUsed="0" w:uiPriority="0" w:semiHidden="0" w:name="List 2" w:locked="1"/>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ocked="1"/>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qFormat="1"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99" w:semiHidden="0" w:name="Body Text First Indent 2" w:locked="1"/>
    <w:lsdException w:qFormat="1" w:unhideWhenUsed="0" w:uiPriority="0" w:semiHidden="0" w:name="Note Heading" w:locked="1"/>
    <w:lsdException w:qFormat="1" w:unhideWhenUsed="0" w:uiPriority="0" w:semiHidden="0" w:name="Body Text 2" w:locked="1"/>
    <w:lsdException w:qFormat="1" w:unhideWhenUsed="0" w:uiPriority="0" w:semiHidden="0" w:name="Body Text 3"/>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99" w:semiHidden="0" w:name="Hyperlink" w:locked="1"/>
    <w:lsdException w:qFormat="1" w:unhideWhenUsed="0" w:uiPriority="0" w:semiHidden="0" w:name="FollowedHyperlink"/>
    <w:lsdException w:qFormat="1" w:unhideWhenUsed="0" w:uiPriority="22" w:semiHidden="0" w:name="Strong" w:locked="1"/>
    <w:lsdException w:qFormat="1" w:unhideWhenUsed="0" w:uiPriority="2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qFormat="1"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4"/>
      <w:lang w:val="en-US" w:eastAsia="zh-CN" w:bidi="ar-SA"/>
    </w:rPr>
  </w:style>
  <w:style w:type="paragraph" w:styleId="3">
    <w:name w:val="heading 1"/>
    <w:basedOn w:val="1"/>
    <w:next w:val="1"/>
    <w:link w:val="70"/>
    <w:qFormat/>
    <w:locked/>
    <w:uiPriority w:val="0"/>
    <w:pPr>
      <w:framePr w:hSpace="180" w:wrap="around" w:vAnchor="text" w:hAnchor="text" w:xAlign="center" w:y="1"/>
      <w:suppressOverlap/>
      <w:adjustRightInd w:val="0"/>
      <w:snapToGrid w:val="0"/>
      <w:spacing w:line="440" w:lineRule="exact"/>
      <w:outlineLvl w:val="0"/>
    </w:pPr>
    <w:rPr>
      <w:b/>
      <w:sz w:val="20"/>
      <w:lang w:val="zh-CN"/>
    </w:rPr>
  </w:style>
  <w:style w:type="paragraph" w:styleId="4">
    <w:name w:val="heading 2"/>
    <w:basedOn w:val="5"/>
    <w:next w:val="1"/>
    <w:link w:val="71"/>
    <w:qFormat/>
    <w:locked/>
    <w:uiPriority w:val="9"/>
    <w:pPr>
      <w:framePr w:hSpace="180" w:wrap="around" w:vAnchor="text" w:hAnchor="text" w:xAlign="center" w:y="1"/>
      <w:suppressOverlap/>
      <w:snapToGrid w:val="0"/>
      <w:spacing w:line="440" w:lineRule="exact"/>
      <w:ind w:firstLine="0"/>
      <w:outlineLvl w:val="1"/>
    </w:pPr>
    <w:rPr>
      <w:rFonts w:ascii="Times New Roman"/>
      <w:b/>
      <w:sz w:val="24"/>
      <w:szCs w:val="24"/>
      <w:lang w:val="zh-CN"/>
    </w:rPr>
  </w:style>
  <w:style w:type="paragraph" w:styleId="6">
    <w:name w:val="heading 3"/>
    <w:basedOn w:val="1"/>
    <w:next w:val="1"/>
    <w:link w:val="72"/>
    <w:qFormat/>
    <w:locked/>
    <w:uiPriority w:val="9"/>
    <w:pPr>
      <w:keepNext/>
      <w:keepLines/>
      <w:spacing w:before="260" w:after="260" w:line="416" w:lineRule="auto"/>
      <w:outlineLvl w:val="2"/>
    </w:pPr>
    <w:rPr>
      <w:b/>
      <w:bCs/>
      <w:sz w:val="32"/>
      <w:szCs w:val="32"/>
    </w:rPr>
  </w:style>
  <w:style w:type="paragraph" w:styleId="7">
    <w:name w:val="heading 4"/>
    <w:basedOn w:val="1"/>
    <w:next w:val="1"/>
    <w:link w:val="73"/>
    <w:qFormat/>
    <w:locked/>
    <w:uiPriority w:val="0"/>
    <w:pPr>
      <w:keepNext/>
      <w:keepLines/>
      <w:spacing w:before="280" w:after="290" w:line="376" w:lineRule="auto"/>
      <w:outlineLvl w:val="3"/>
    </w:pPr>
    <w:rPr>
      <w:rFonts w:ascii="Arial" w:hAnsi="Arial" w:eastAsia="黑体"/>
      <w:b/>
      <w:bCs/>
      <w:sz w:val="28"/>
      <w:szCs w:val="28"/>
      <w:lang w:val="zh-CN"/>
    </w:rPr>
  </w:style>
  <w:style w:type="paragraph" w:styleId="8">
    <w:name w:val="heading 5"/>
    <w:basedOn w:val="1"/>
    <w:next w:val="1"/>
    <w:link w:val="74"/>
    <w:qFormat/>
    <w:uiPriority w:val="9"/>
    <w:pPr>
      <w:keepNext/>
      <w:keepLines/>
      <w:wordWrap w:val="0"/>
      <w:spacing w:before="280" w:after="290" w:line="372" w:lineRule="auto"/>
      <w:ind w:firstLine="480" w:firstLineChars="200"/>
      <w:jc w:val="left"/>
      <w:outlineLvl w:val="4"/>
    </w:pPr>
    <w:rPr>
      <w:b/>
      <w:sz w:val="28"/>
      <w:szCs w:val="24"/>
      <w:lang w:val="zh-CN"/>
    </w:rPr>
  </w:style>
  <w:style w:type="paragraph" w:styleId="9">
    <w:name w:val="heading 6"/>
    <w:basedOn w:val="1"/>
    <w:next w:val="1"/>
    <w:link w:val="752"/>
    <w:unhideWhenUsed/>
    <w:qFormat/>
    <w:uiPriority w:val="9"/>
    <w:pPr>
      <w:keepNext/>
      <w:keepLines/>
      <w:autoSpaceDE w:val="0"/>
      <w:autoSpaceDN w:val="0"/>
      <w:spacing w:before="240" w:after="64" w:line="320" w:lineRule="auto"/>
      <w:jc w:val="left"/>
      <w:outlineLvl w:val="5"/>
    </w:pPr>
    <w:rPr>
      <w:rFonts w:asciiTheme="majorHAnsi" w:hAnsiTheme="majorHAnsi" w:eastAsiaTheme="majorEastAsia" w:cstheme="majorBidi"/>
      <w:b/>
      <w:bCs/>
      <w:szCs w:val="24"/>
      <w:lang w:eastAsia="en-US"/>
    </w:rPr>
  </w:style>
  <w:style w:type="paragraph" w:styleId="10">
    <w:name w:val="heading 7"/>
    <w:basedOn w:val="1"/>
    <w:next w:val="1"/>
    <w:link w:val="732"/>
    <w:semiHidden/>
    <w:unhideWhenUsed/>
    <w:qFormat/>
    <w:uiPriority w:val="0"/>
    <w:pPr>
      <w:keepNext/>
      <w:keepLines/>
      <w:spacing w:before="240" w:after="64" w:line="320" w:lineRule="auto"/>
      <w:outlineLvl w:val="6"/>
    </w:pPr>
    <w:rPr>
      <w:b/>
      <w:bCs/>
      <w:szCs w:val="24"/>
    </w:rPr>
  </w:style>
  <w:style w:type="character" w:default="1" w:styleId="56">
    <w:name w:val="Default Paragraph Font"/>
    <w:semiHidden/>
    <w:unhideWhenUsed/>
    <w:qFormat/>
    <w:uiPriority w:val="1"/>
  </w:style>
  <w:style w:type="table" w:default="1" w:styleId="53">
    <w:name w:val="Normal Table"/>
    <w:semiHidden/>
    <w:unhideWhenUsed/>
    <w:qFormat/>
    <w:uiPriority w:val="99"/>
    <w:tblPr>
      <w:tblCellMar>
        <w:top w:w="0" w:type="dxa"/>
        <w:left w:w="108" w:type="dxa"/>
        <w:bottom w:w="0" w:type="dxa"/>
        <w:right w:w="108" w:type="dxa"/>
      </w:tblCellMar>
    </w:tblPr>
  </w:style>
  <w:style w:type="paragraph" w:styleId="2">
    <w:name w:val="macro"/>
    <w:link w:val="734"/>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textAlignment w:val="baseline"/>
    </w:pPr>
    <w:rPr>
      <w:rFonts w:ascii="Courier New" w:hAnsi="Courier New" w:eastAsia="宋体" w:cs="Times New Roman"/>
      <w:sz w:val="24"/>
      <w:szCs w:val="24"/>
      <w:lang w:val="en-US" w:eastAsia="zh-CN" w:bidi="ar-SA"/>
    </w:rPr>
  </w:style>
  <w:style w:type="paragraph" w:customStyle="1" w:styleId="5">
    <w:name w:val="样式35"/>
    <w:basedOn w:val="1"/>
    <w:qFormat/>
    <w:uiPriority w:val="0"/>
    <w:pPr>
      <w:adjustRightInd w:val="0"/>
      <w:spacing w:line="312" w:lineRule="auto"/>
      <w:ind w:firstLine="567"/>
    </w:pPr>
    <w:rPr>
      <w:rFonts w:ascii="宋体"/>
      <w:sz w:val="28"/>
    </w:rPr>
  </w:style>
  <w:style w:type="paragraph" w:styleId="11">
    <w:name w:val="List 3"/>
    <w:basedOn w:val="1"/>
    <w:qFormat/>
    <w:uiPriority w:val="0"/>
    <w:pPr>
      <w:ind w:left="100" w:leftChars="400" w:hanging="200" w:hangingChars="200"/>
      <w:contextualSpacing/>
    </w:pPr>
    <w:rPr>
      <w:rFonts w:ascii="Arial" w:hAnsi="Arial"/>
      <w:szCs w:val="24"/>
      <w:lang w:val="zh-CN"/>
    </w:rPr>
  </w:style>
  <w:style w:type="paragraph" w:styleId="12">
    <w:name w:val="toc 7"/>
    <w:basedOn w:val="1"/>
    <w:next w:val="1"/>
    <w:qFormat/>
    <w:uiPriority w:val="39"/>
    <w:pPr>
      <w:ind w:left="1260"/>
      <w:jc w:val="left"/>
    </w:pPr>
    <w:rPr>
      <w:rFonts w:ascii="Calibri" w:hAnsi="Calibri" w:cs="Calibri"/>
      <w:sz w:val="18"/>
      <w:szCs w:val="18"/>
    </w:rPr>
  </w:style>
  <w:style w:type="paragraph" w:styleId="13">
    <w:name w:val="Note Heading"/>
    <w:basedOn w:val="1"/>
    <w:next w:val="1"/>
    <w:qFormat/>
    <w:locked/>
    <w:uiPriority w:val="0"/>
    <w:pPr>
      <w:jc w:val="center"/>
    </w:pPr>
    <w:rPr>
      <w:sz w:val="28"/>
    </w:rPr>
  </w:style>
  <w:style w:type="paragraph" w:styleId="14">
    <w:name w:val="Normal Indent"/>
    <w:basedOn w:val="1"/>
    <w:next w:val="15"/>
    <w:link w:val="75"/>
    <w:qFormat/>
    <w:locked/>
    <w:uiPriority w:val="99"/>
    <w:pPr>
      <w:spacing w:line="440" w:lineRule="exact"/>
      <w:ind w:firstLine="652"/>
    </w:pPr>
    <w:rPr>
      <w:spacing w:val="20"/>
    </w:rPr>
  </w:style>
  <w:style w:type="paragraph" w:styleId="15">
    <w:name w:val="Body Text"/>
    <w:basedOn w:val="1"/>
    <w:next w:val="1"/>
    <w:link w:val="76"/>
    <w:qFormat/>
    <w:uiPriority w:val="1"/>
    <w:pPr>
      <w:widowControl/>
      <w:snapToGrid w:val="0"/>
      <w:spacing w:before="60" w:after="160" w:line="259" w:lineRule="auto"/>
      <w:ind w:right="113"/>
    </w:pPr>
    <w:rPr>
      <w:sz w:val="18"/>
      <w:lang w:val="zh-CN"/>
    </w:rPr>
  </w:style>
  <w:style w:type="paragraph" w:styleId="16">
    <w:name w:val="caption"/>
    <w:basedOn w:val="1"/>
    <w:next w:val="1"/>
    <w:link w:val="77"/>
    <w:qFormat/>
    <w:locked/>
    <w:uiPriority w:val="0"/>
    <w:pPr>
      <w:jc w:val="center"/>
    </w:pPr>
    <w:rPr>
      <w:b/>
      <w:bCs/>
      <w:sz w:val="21"/>
      <w:szCs w:val="21"/>
    </w:rPr>
  </w:style>
  <w:style w:type="paragraph" w:styleId="17">
    <w:name w:val="List Bullet"/>
    <w:basedOn w:val="1"/>
    <w:qFormat/>
    <w:uiPriority w:val="0"/>
    <w:pPr>
      <w:numPr>
        <w:ilvl w:val="0"/>
        <w:numId w:val="1"/>
      </w:numPr>
      <w:contextualSpacing/>
    </w:pPr>
  </w:style>
  <w:style w:type="paragraph" w:styleId="18">
    <w:name w:val="Document Map"/>
    <w:basedOn w:val="1"/>
    <w:link w:val="78"/>
    <w:qFormat/>
    <w:locked/>
    <w:uiPriority w:val="0"/>
    <w:rPr>
      <w:rFonts w:ascii="宋体"/>
      <w:sz w:val="18"/>
      <w:szCs w:val="18"/>
      <w:lang w:val="zh-CN"/>
    </w:rPr>
  </w:style>
  <w:style w:type="paragraph" w:styleId="19">
    <w:name w:val="annotation text"/>
    <w:basedOn w:val="1"/>
    <w:link w:val="79"/>
    <w:qFormat/>
    <w:uiPriority w:val="0"/>
    <w:pPr>
      <w:jc w:val="left"/>
    </w:pPr>
    <w:rPr>
      <w:lang w:val="zh-CN"/>
    </w:rPr>
  </w:style>
  <w:style w:type="paragraph" w:styleId="20">
    <w:name w:val="Salutation"/>
    <w:basedOn w:val="1"/>
    <w:next w:val="1"/>
    <w:link w:val="639"/>
    <w:unhideWhenUsed/>
    <w:qFormat/>
    <w:locked/>
    <w:uiPriority w:val="0"/>
    <w:rPr>
      <w:sz w:val="28"/>
    </w:rPr>
  </w:style>
  <w:style w:type="paragraph" w:styleId="21">
    <w:name w:val="Body Text 3"/>
    <w:basedOn w:val="1"/>
    <w:link w:val="605"/>
    <w:qFormat/>
    <w:uiPriority w:val="0"/>
    <w:pPr>
      <w:spacing w:after="120"/>
    </w:pPr>
    <w:rPr>
      <w:sz w:val="16"/>
      <w:szCs w:val="16"/>
    </w:rPr>
  </w:style>
  <w:style w:type="paragraph" w:styleId="22">
    <w:name w:val="Body Text Indent"/>
    <w:basedOn w:val="1"/>
    <w:next w:val="23"/>
    <w:link w:val="80"/>
    <w:qFormat/>
    <w:uiPriority w:val="99"/>
    <w:pPr>
      <w:spacing w:after="120"/>
      <w:ind w:left="420" w:leftChars="200"/>
    </w:pPr>
    <w:rPr>
      <w:lang w:val="zh-CN"/>
    </w:rPr>
  </w:style>
  <w:style w:type="paragraph" w:styleId="23">
    <w:name w:val="Body Text Indent 2"/>
    <w:basedOn w:val="1"/>
    <w:next w:val="24"/>
    <w:link w:val="83"/>
    <w:qFormat/>
    <w:locked/>
    <w:uiPriority w:val="0"/>
    <w:pPr>
      <w:spacing w:after="120" w:line="480" w:lineRule="auto"/>
      <w:ind w:left="420" w:leftChars="200"/>
    </w:pPr>
    <w:rPr>
      <w:sz w:val="28"/>
      <w:szCs w:val="24"/>
      <w:lang w:val="zh-CN"/>
    </w:rPr>
  </w:style>
  <w:style w:type="paragraph" w:styleId="24">
    <w:name w:val="Body Text First Indent 2"/>
    <w:basedOn w:val="22"/>
    <w:next w:val="1"/>
    <w:link w:val="96"/>
    <w:qFormat/>
    <w:locked/>
    <w:uiPriority w:val="99"/>
    <w:pPr>
      <w:ind w:firstLine="420" w:firstLineChars="200"/>
    </w:pPr>
    <w:rPr>
      <w:kern w:val="2"/>
      <w:sz w:val="21"/>
      <w:szCs w:val="24"/>
    </w:rPr>
  </w:style>
  <w:style w:type="paragraph" w:styleId="25">
    <w:name w:val="List 2"/>
    <w:basedOn w:val="1"/>
    <w:qFormat/>
    <w:locked/>
    <w:uiPriority w:val="0"/>
    <w:pPr>
      <w:ind w:left="100" w:leftChars="200" w:hanging="200" w:hangingChars="200"/>
    </w:pPr>
    <w:rPr>
      <w:sz w:val="28"/>
    </w:rPr>
  </w:style>
  <w:style w:type="paragraph" w:styleId="26">
    <w:name w:val="Block Text"/>
    <w:basedOn w:val="1"/>
    <w:qFormat/>
    <w:locked/>
    <w:uiPriority w:val="0"/>
    <w:pPr>
      <w:spacing w:after="120"/>
      <w:ind w:left="1440" w:leftChars="700" w:right="1440" w:rightChars="700"/>
    </w:pPr>
  </w:style>
  <w:style w:type="paragraph" w:styleId="27">
    <w:name w:val="toc 5"/>
    <w:basedOn w:val="1"/>
    <w:next w:val="1"/>
    <w:qFormat/>
    <w:uiPriority w:val="39"/>
    <w:pPr>
      <w:ind w:left="840"/>
      <w:jc w:val="left"/>
    </w:pPr>
    <w:rPr>
      <w:rFonts w:ascii="Calibri" w:hAnsi="Calibri" w:cs="Calibri"/>
      <w:sz w:val="18"/>
      <w:szCs w:val="18"/>
    </w:rPr>
  </w:style>
  <w:style w:type="paragraph" w:styleId="28">
    <w:name w:val="toc 3"/>
    <w:basedOn w:val="1"/>
    <w:next w:val="1"/>
    <w:qFormat/>
    <w:uiPriority w:val="39"/>
    <w:pPr>
      <w:ind w:left="420"/>
      <w:jc w:val="left"/>
    </w:pPr>
    <w:rPr>
      <w:rFonts w:ascii="Calibri" w:hAnsi="Calibri" w:cs="Calibri"/>
      <w:i/>
      <w:iCs/>
      <w:sz w:val="20"/>
    </w:rPr>
  </w:style>
  <w:style w:type="paragraph" w:styleId="29">
    <w:name w:val="Plain Text"/>
    <w:basedOn w:val="1"/>
    <w:next w:val="30"/>
    <w:link w:val="81"/>
    <w:qFormat/>
    <w:locked/>
    <w:uiPriority w:val="0"/>
    <w:rPr>
      <w:rFonts w:ascii="宋体" w:hAnsi="Courier New"/>
      <w:sz w:val="21"/>
    </w:rPr>
  </w:style>
  <w:style w:type="paragraph" w:styleId="30">
    <w:name w:val="toc 1"/>
    <w:basedOn w:val="1"/>
    <w:next w:val="1"/>
    <w:qFormat/>
    <w:uiPriority w:val="39"/>
  </w:style>
  <w:style w:type="paragraph" w:styleId="31">
    <w:name w:val="List Bullet 5"/>
    <w:basedOn w:val="1"/>
    <w:qFormat/>
    <w:locked/>
    <w:uiPriority w:val="0"/>
    <w:pPr>
      <w:widowControl/>
      <w:spacing w:line="360" w:lineRule="auto"/>
      <w:ind w:firstLine="480"/>
      <w:jc w:val="left"/>
    </w:pPr>
  </w:style>
  <w:style w:type="paragraph" w:styleId="32">
    <w:name w:val="toc 8"/>
    <w:basedOn w:val="1"/>
    <w:next w:val="1"/>
    <w:qFormat/>
    <w:uiPriority w:val="39"/>
    <w:pPr>
      <w:ind w:left="1470"/>
      <w:jc w:val="left"/>
    </w:pPr>
    <w:rPr>
      <w:rFonts w:ascii="Calibri" w:hAnsi="Calibri" w:cs="Calibri"/>
      <w:sz w:val="18"/>
      <w:szCs w:val="18"/>
    </w:rPr>
  </w:style>
  <w:style w:type="paragraph" w:styleId="33">
    <w:name w:val="Date"/>
    <w:basedOn w:val="1"/>
    <w:next w:val="1"/>
    <w:link w:val="82"/>
    <w:qFormat/>
    <w:uiPriority w:val="0"/>
    <w:pPr>
      <w:ind w:left="100" w:leftChars="2500"/>
    </w:pPr>
    <w:rPr>
      <w:lang w:val="zh-CN"/>
    </w:rPr>
  </w:style>
  <w:style w:type="paragraph" w:styleId="34">
    <w:name w:val="Balloon Text"/>
    <w:basedOn w:val="1"/>
    <w:link w:val="84"/>
    <w:qFormat/>
    <w:uiPriority w:val="0"/>
    <w:rPr>
      <w:sz w:val="18"/>
      <w:lang w:val="zh-CN"/>
    </w:rPr>
  </w:style>
  <w:style w:type="paragraph" w:styleId="35">
    <w:name w:val="footer"/>
    <w:basedOn w:val="1"/>
    <w:link w:val="85"/>
    <w:qFormat/>
    <w:uiPriority w:val="0"/>
    <w:pPr>
      <w:tabs>
        <w:tab w:val="center" w:pos="4153"/>
        <w:tab w:val="right" w:pos="8306"/>
      </w:tabs>
      <w:snapToGrid w:val="0"/>
      <w:jc w:val="left"/>
    </w:pPr>
    <w:rPr>
      <w:sz w:val="18"/>
      <w:lang w:val="zh-CN"/>
    </w:rPr>
  </w:style>
  <w:style w:type="paragraph" w:styleId="36">
    <w:name w:val="header"/>
    <w:basedOn w:val="1"/>
    <w:link w:val="86"/>
    <w:qFormat/>
    <w:uiPriority w:val="0"/>
    <w:pPr>
      <w:pBdr>
        <w:bottom w:val="single" w:color="auto" w:sz="6" w:space="1"/>
      </w:pBdr>
      <w:tabs>
        <w:tab w:val="center" w:pos="4153"/>
        <w:tab w:val="right" w:pos="8306"/>
      </w:tabs>
      <w:snapToGrid w:val="0"/>
      <w:jc w:val="center"/>
    </w:pPr>
    <w:rPr>
      <w:sz w:val="18"/>
      <w:lang w:val="zh-CN"/>
    </w:rPr>
  </w:style>
  <w:style w:type="paragraph" w:styleId="37">
    <w:name w:val="toc 4"/>
    <w:basedOn w:val="1"/>
    <w:next w:val="1"/>
    <w:qFormat/>
    <w:uiPriority w:val="39"/>
    <w:pPr>
      <w:ind w:left="630"/>
      <w:jc w:val="left"/>
    </w:pPr>
    <w:rPr>
      <w:rFonts w:ascii="Calibri" w:hAnsi="Calibri" w:cs="Calibri"/>
      <w:sz w:val="18"/>
      <w:szCs w:val="18"/>
    </w:rPr>
  </w:style>
  <w:style w:type="paragraph" w:styleId="38">
    <w:name w:val="Subtitle"/>
    <w:basedOn w:val="1"/>
    <w:link w:val="87"/>
    <w:qFormat/>
    <w:locked/>
    <w:uiPriority w:val="0"/>
    <w:pPr>
      <w:adjustRightInd w:val="0"/>
      <w:snapToGrid w:val="0"/>
      <w:spacing w:line="360" w:lineRule="auto"/>
      <w:jc w:val="center"/>
    </w:pPr>
    <w:rPr>
      <w:rFonts w:ascii="宋体" w:hAnsi="宋体" w:eastAsia="仿宋"/>
      <w:spacing w:val="-16"/>
      <w:sz w:val="21"/>
      <w:lang w:val="zh-CN"/>
    </w:rPr>
  </w:style>
  <w:style w:type="paragraph" w:styleId="39">
    <w:name w:val="List"/>
    <w:basedOn w:val="1"/>
    <w:qFormat/>
    <w:locked/>
    <w:uiPriority w:val="0"/>
    <w:pPr>
      <w:spacing w:line="360" w:lineRule="auto"/>
      <w:jc w:val="center"/>
    </w:pPr>
    <w:rPr>
      <w:rFonts w:eastAsia="黑体"/>
    </w:rPr>
  </w:style>
  <w:style w:type="paragraph" w:styleId="40">
    <w:name w:val="footnote text"/>
    <w:basedOn w:val="1"/>
    <w:link w:val="88"/>
    <w:unhideWhenUsed/>
    <w:qFormat/>
    <w:uiPriority w:val="0"/>
    <w:pPr>
      <w:spacing w:before="60"/>
      <w:ind w:firstLine="482"/>
      <w:jc w:val="left"/>
    </w:pPr>
    <w:rPr>
      <w:rFonts w:ascii="Arial" w:hAnsi="Arial" w:eastAsia="仿宋_GB2312"/>
      <w:sz w:val="18"/>
      <w:szCs w:val="18"/>
      <w:lang w:val="zh-CN"/>
    </w:rPr>
  </w:style>
  <w:style w:type="paragraph" w:styleId="41">
    <w:name w:val="toc 6"/>
    <w:basedOn w:val="1"/>
    <w:next w:val="1"/>
    <w:qFormat/>
    <w:uiPriority w:val="39"/>
    <w:pPr>
      <w:ind w:left="1050"/>
      <w:jc w:val="left"/>
    </w:pPr>
    <w:rPr>
      <w:rFonts w:ascii="Calibri" w:hAnsi="Calibri" w:cs="Calibri"/>
      <w:sz w:val="18"/>
      <w:szCs w:val="18"/>
    </w:rPr>
  </w:style>
  <w:style w:type="paragraph" w:styleId="42">
    <w:name w:val="Body Text Indent 3"/>
    <w:basedOn w:val="1"/>
    <w:link w:val="89"/>
    <w:qFormat/>
    <w:locked/>
    <w:uiPriority w:val="0"/>
    <w:pPr>
      <w:spacing w:after="120"/>
      <w:ind w:left="420" w:leftChars="200"/>
    </w:pPr>
    <w:rPr>
      <w:sz w:val="16"/>
      <w:szCs w:val="16"/>
      <w:lang w:val="zh-CN"/>
    </w:rPr>
  </w:style>
  <w:style w:type="paragraph" w:styleId="43">
    <w:name w:val="table of figures"/>
    <w:basedOn w:val="1"/>
    <w:next w:val="1"/>
    <w:unhideWhenUsed/>
    <w:qFormat/>
    <w:locked/>
    <w:uiPriority w:val="0"/>
    <w:pPr>
      <w:ind w:left="200" w:leftChars="200" w:hanging="200" w:hangingChars="200"/>
    </w:pPr>
    <w:rPr>
      <w:rFonts w:hint="eastAsia"/>
    </w:rPr>
  </w:style>
  <w:style w:type="paragraph" w:styleId="44">
    <w:name w:val="toc 2"/>
    <w:basedOn w:val="1"/>
    <w:next w:val="1"/>
    <w:qFormat/>
    <w:uiPriority w:val="39"/>
    <w:pPr>
      <w:ind w:left="420" w:leftChars="200"/>
    </w:pPr>
  </w:style>
  <w:style w:type="paragraph" w:styleId="45">
    <w:name w:val="toc 9"/>
    <w:basedOn w:val="1"/>
    <w:next w:val="1"/>
    <w:qFormat/>
    <w:locked/>
    <w:uiPriority w:val="39"/>
    <w:pPr>
      <w:spacing w:line="440" w:lineRule="exact"/>
      <w:ind w:left="1920" w:firstLine="200" w:firstLineChars="200"/>
      <w:jc w:val="left"/>
    </w:pPr>
    <w:rPr>
      <w:spacing w:val="20"/>
    </w:rPr>
  </w:style>
  <w:style w:type="paragraph" w:styleId="46">
    <w:name w:val="Body Text 2"/>
    <w:basedOn w:val="1"/>
    <w:link w:val="90"/>
    <w:qFormat/>
    <w:locked/>
    <w:uiPriority w:val="0"/>
    <w:pPr>
      <w:spacing w:after="120" w:line="480" w:lineRule="auto"/>
    </w:pPr>
    <w:rPr>
      <w:sz w:val="28"/>
      <w:szCs w:val="24"/>
      <w:lang w:val="zh-CN"/>
    </w:rPr>
  </w:style>
  <w:style w:type="paragraph" w:styleId="47">
    <w:name w:val="HTML Preformatted"/>
    <w:basedOn w:val="1"/>
    <w:link w:val="9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sz w:val="21"/>
      <w:lang w:val="zh-CN"/>
    </w:rPr>
  </w:style>
  <w:style w:type="paragraph" w:styleId="48">
    <w:name w:val="Normal (Web)"/>
    <w:basedOn w:val="1"/>
    <w:link w:val="92"/>
    <w:qFormat/>
    <w:uiPriority w:val="99"/>
    <w:pPr>
      <w:widowControl/>
      <w:spacing w:before="100" w:beforeAutospacing="1" w:after="100" w:afterAutospacing="1"/>
      <w:jc w:val="left"/>
    </w:pPr>
    <w:rPr>
      <w:rFonts w:ascii="宋体" w:hAnsi="宋体"/>
      <w:lang w:val="zh-CN"/>
    </w:rPr>
  </w:style>
  <w:style w:type="paragraph" w:styleId="49">
    <w:name w:val="index 1"/>
    <w:basedOn w:val="1"/>
    <w:next w:val="1"/>
    <w:qFormat/>
    <w:locked/>
    <w:uiPriority w:val="0"/>
    <w:pPr>
      <w:tabs>
        <w:tab w:val="left" w:pos="932"/>
        <w:tab w:val="center" w:pos="4535"/>
      </w:tabs>
      <w:spacing w:line="400" w:lineRule="exact"/>
      <w:jc w:val="center"/>
    </w:pPr>
    <w:rPr>
      <w:rFonts w:ascii="宋体" w:hAnsi="宋体"/>
      <w:bCs/>
    </w:rPr>
  </w:style>
  <w:style w:type="paragraph" w:styleId="50">
    <w:name w:val="Title"/>
    <w:basedOn w:val="1"/>
    <w:next w:val="1"/>
    <w:link w:val="93"/>
    <w:qFormat/>
    <w:uiPriority w:val="0"/>
    <w:pPr>
      <w:adjustRightInd w:val="0"/>
      <w:snapToGrid w:val="0"/>
      <w:spacing w:line="480" w:lineRule="exact"/>
      <w:jc w:val="center"/>
      <w:outlineLvl w:val="4"/>
    </w:pPr>
    <w:rPr>
      <w:rFonts w:ascii="Cambria" w:hAnsi="Cambria" w:eastAsia="Times New Roman"/>
      <w:b/>
      <w:bCs/>
      <w:sz w:val="21"/>
      <w:szCs w:val="32"/>
      <w:lang w:val="zh-CN"/>
    </w:rPr>
  </w:style>
  <w:style w:type="paragraph" w:styleId="51">
    <w:name w:val="annotation subject"/>
    <w:basedOn w:val="19"/>
    <w:next w:val="19"/>
    <w:link w:val="94"/>
    <w:qFormat/>
    <w:uiPriority w:val="0"/>
    <w:rPr>
      <w:b/>
      <w:kern w:val="2"/>
    </w:rPr>
  </w:style>
  <w:style w:type="paragraph" w:styleId="52">
    <w:name w:val="Body Text First Indent"/>
    <w:basedOn w:val="15"/>
    <w:link w:val="95"/>
    <w:qFormat/>
    <w:locked/>
    <w:uiPriority w:val="0"/>
    <w:pPr>
      <w:widowControl w:val="0"/>
      <w:snapToGrid/>
      <w:spacing w:before="0" w:after="120" w:line="240" w:lineRule="auto"/>
      <w:ind w:right="0" w:firstLine="420" w:firstLineChars="100"/>
    </w:pPr>
    <w:rPr>
      <w:kern w:val="2"/>
      <w:sz w:val="21"/>
      <w:szCs w:val="24"/>
      <w:lang w:val="en-US"/>
    </w:rPr>
  </w:style>
  <w:style w:type="table" w:styleId="54">
    <w:name w:val="Table Grid"/>
    <w:basedOn w:val="53"/>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5">
    <w:name w:val="Table Theme"/>
    <w:basedOn w:val="5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7">
    <w:name w:val="Strong"/>
    <w:qFormat/>
    <w:locked/>
    <w:uiPriority w:val="22"/>
    <w:rPr>
      <w:b/>
      <w:bCs/>
    </w:rPr>
  </w:style>
  <w:style w:type="character" w:styleId="58">
    <w:name w:val="page number"/>
    <w:qFormat/>
    <w:locked/>
    <w:uiPriority w:val="0"/>
  </w:style>
  <w:style w:type="character" w:styleId="59">
    <w:name w:val="FollowedHyperlink"/>
    <w:qFormat/>
    <w:uiPriority w:val="0"/>
    <w:rPr>
      <w:color w:val="954F72"/>
      <w:u w:val="single"/>
    </w:rPr>
  </w:style>
  <w:style w:type="character" w:styleId="60">
    <w:name w:val="Emphasis"/>
    <w:qFormat/>
    <w:locked/>
    <w:uiPriority w:val="20"/>
    <w:rPr>
      <w:i/>
      <w:iCs/>
    </w:rPr>
  </w:style>
  <w:style w:type="character" w:styleId="61">
    <w:name w:val="HTML Definition"/>
    <w:qFormat/>
    <w:uiPriority w:val="0"/>
  </w:style>
  <w:style w:type="character" w:styleId="62">
    <w:name w:val="HTML Variable"/>
    <w:qFormat/>
    <w:uiPriority w:val="0"/>
  </w:style>
  <w:style w:type="character" w:styleId="63">
    <w:name w:val="Hyperlink"/>
    <w:basedOn w:val="56"/>
    <w:qFormat/>
    <w:locked/>
    <w:uiPriority w:val="99"/>
    <w:rPr>
      <w:color w:val="136EC2"/>
      <w:u w:val="single"/>
    </w:rPr>
  </w:style>
  <w:style w:type="character" w:styleId="64">
    <w:name w:val="HTML Code"/>
    <w:qFormat/>
    <w:uiPriority w:val="0"/>
    <w:rPr>
      <w:rFonts w:ascii="Consolas" w:hAnsi="Consolas" w:eastAsia="Consolas" w:cs="Consolas"/>
      <w:color w:val="C7254E"/>
      <w:sz w:val="21"/>
      <w:szCs w:val="21"/>
      <w:shd w:val="clear" w:color="auto" w:fill="F9F2F4"/>
    </w:rPr>
  </w:style>
  <w:style w:type="character" w:styleId="65">
    <w:name w:val="annotation reference"/>
    <w:qFormat/>
    <w:uiPriority w:val="0"/>
    <w:rPr>
      <w:sz w:val="21"/>
    </w:rPr>
  </w:style>
  <w:style w:type="character" w:styleId="66">
    <w:name w:val="HTML Cite"/>
    <w:qFormat/>
    <w:uiPriority w:val="0"/>
  </w:style>
  <w:style w:type="character" w:styleId="67">
    <w:name w:val="footnote reference"/>
    <w:qFormat/>
    <w:uiPriority w:val="0"/>
    <w:rPr>
      <w:vertAlign w:val="superscript"/>
    </w:rPr>
  </w:style>
  <w:style w:type="character" w:styleId="68">
    <w:name w:val="HTML Keyboard"/>
    <w:qFormat/>
    <w:uiPriority w:val="0"/>
    <w:rPr>
      <w:rFonts w:hint="default" w:ascii="Consolas" w:hAnsi="Consolas" w:eastAsia="Consolas" w:cs="Consolas"/>
      <w:color w:val="FFFFFF"/>
      <w:sz w:val="21"/>
      <w:szCs w:val="21"/>
      <w:shd w:val="clear" w:color="auto" w:fill="333333"/>
    </w:rPr>
  </w:style>
  <w:style w:type="character" w:styleId="69">
    <w:name w:val="HTML Sample"/>
    <w:qFormat/>
    <w:uiPriority w:val="0"/>
    <w:rPr>
      <w:rFonts w:hint="default" w:ascii="Consolas" w:hAnsi="Consolas" w:eastAsia="Consolas" w:cs="Consolas"/>
      <w:sz w:val="21"/>
      <w:szCs w:val="21"/>
    </w:rPr>
  </w:style>
  <w:style w:type="character" w:customStyle="1" w:styleId="70">
    <w:name w:val="标题 1 Char1"/>
    <w:link w:val="3"/>
    <w:qFormat/>
    <w:uiPriority w:val="0"/>
    <w:rPr>
      <w:b/>
    </w:rPr>
  </w:style>
  <w:style w:type="character" w:customStyle="1" w:styleId="71">
    <w:name w:val="标题 2 Char2"/>
    <w:link w:val="4"/>
    <w:qFormat/>
    <w:uiPriority w:val="0"/>
    <w:rPr>
      <w:b/>
      <w:sz w:val="24"/>
      <w:szCs w:val="24"/>
    </w:rPr>
  </w:style>
  <w:style w:type="character" w:customStyle="1" w:styleId="72">
    <w:name w:val="标题 3 Char3"/>
    <w:link w:val="6"/>
    <w:qFormat/>
    <w:uiPriority w:val="0"/>
    <w:rPr>
      <w:rFonts w:eastAsia="宋体"/>
      <w:b/>
      <w:bCs/>
      <w:kern w:val="2"/>
      <w:sz w:val="32"/>
      <w:szCs w:val="32"/>
      <w:lang w:val="en-US" w:eastAsia="zh-CN" w:bidi="ar-SA"/>
    </w:rPr>
  </w:style>
  <w:style w:type="character" w:customStyle="1" w:styleId="73">
    <w:name w:val="标题 4 Char1"/>
    <w:link w:val="7"/>
    <w:qFormat/>
    <w:uiPriority w:val="0"/>
    <w:rPr>
      <w:rFonts w:ascii="Arial" w:hAnsi="Arial" w:eastAsia="黑体"/>
      <w:b/>
      <w:bCs/>
      <w:kern w:val="2"/>
      <w:sz w:val="28"/>
      <w:szCs w:val="28"/>
    </w:rPr>
  </w:style>
  <w:style w:type="character" w:customStyle="1" w:styleId="74">
    <w:name w:val="标题 5 Char1"/>
    <w:link w:val="8"/>
    <w:qFormat/>
    <w:uiPriority w:val="0"/>
    <w:rPr>
      <w:b/>
      <w:kern w:val="2"/>
      <w:sz w:val="28"/>
      <w:szCs w:val="24"/>
    </w:rPr>
  </w:style>
  <w:style w:type="character" w:customStyle="1" w:styleId="75">
    <w:name w:val="正文缩进 Char2"/>
    <w:link w:val="14"/>
    <w:qFormat/>
    <w:uiPriority w:val="99"/>
    <w:rPr>
      <w:rFonts w:eastAsia="宋体"/>
      <w:spacing w:val="20"/>
      <w:kern w:val="2"/>
      <w:sz w:val="24"/>
      <w:lang w:val="en-US" w:eastAsia="zh-CN" w:bidi="ar-SA"/>
    </w:rPr>
  </w:style>
  <w:style w:type="character" w:customStyle="1" w:styleId="76">
    <w:name w:val="正文文本 Char4"/>
    <w:link w:val="15"/>
    <w:qFormat/>
    <w:locked/>
    <w:uiPriority w:val="0"/>
    <w:rPr>
      <w:sz w:val="18"/>
    </w:rPr>
  </w:style>
  <w:style w:type="character" w:customStyle="1" w:styleId="77">
    <w:name w:val="题注 Char2"/>
    <w:link w:val="16"/>
    <w:qFormat/>
    <w:uiPriority w:val="0"/>
    <w:rPr>
      <w:rFonts w:ascii="Times New Roman" w:hAnsi="Times New Roman" w:eastAsia="宋体" w:cs="Times New Roman"/>
      <w:b/>
      <w:bCs/>
      <w:kern w:val="2"/>
      <w:sz w:val="21"/>
      <w:szCs w:val="21"/>
      <w:lang w:val="en-US" w:eastAsia="zh-CN" w:bidi="ar-SA"/>
    </w:rPr>
  </w:style>
  <w:style w:type="character" w:customStyle="1" w:styleId="78">
    <w:name w:val="文档结构图 Char1"/>
    <w:link w:val="18"/>
    <w:qFormat/>
    <w:uiPriority w:val="0"/>
    <w:rPr>
      <w:rFonts w:ascii="宋体"/>
      <w:kern w:val="2"/>
      <w:sz w:val="18"/>
      <w:szCs w:val="18"/>
    </w:rPr>
  </w:style>
  <w:style w:type="character" w:customStyle="1" w:styleId="79">
    <w:name w:val="批注文字 Char3"/>
    <w:link w:val="19"/>
    <w:qFormat/>
    <w:locked/>
    <w:uiPriority w:val="0"/>
    <w:rPr>
      <w:rFonts w:ascii="Times New Roman" w:hAnsi="Times New Roman" w:eastAsia="宋体"/>
      <w:sz w:val="24"/>
    </w:rPr>
  </w:style>
  <w:style w:type="character" w:customStyle="1" w:styleId="80">
    <w:name w:val="正文文本缩进 Char1"/>
    <w:link w:val="22"/>
    <w:semiHidden/>
    <w:qFormat/>
    <w:locked/>
    <w:uiPriority w:val="0"/>
    <w:rPr>
      <w:rFonts w:ascii="Times New Roman" w:hAnsi="Times New Roman" w:eastAsia="宋体"/>
      <w:sz w:val="24"/>
    </w:rPr>
  </w:style>
  <w:style w:type="character" w:customStyle="1" w:styleId="81">
    <w:name w:val="纯文本 Char1"/>
    <w:link w:val="29"/>
    <w:qFormat/>
    <w:uiPriority w:val="0"/>
    <w:rPr>
      <w:rFonts w:ascii="宋体" w:hAnsi="Courier New" w:eastAsia="宋体"/>
      <w:kern w:val="2"/>
      <w:sz w:val="21"/>
      <w:szCs w:val="21"/>
      <w:lang w:val="en-US" w:eastAsia="zh-CN" w:bidi="ar-SA"/>
    </w:rPr>
  </w:style>
  <w:style w:type="character" w:customStyle="1" w:styleId="82">
    <w:name w:val="日期 Char1"/>
    <w:link w:val="33"/>
    <w:qFormat/>
    <w:locked/>
    <w:uiPriority w:val="0"/>
    <w:rPr>
      <w:rFonts w:ascii="Times New Roman" w:hAnsi="Times New Roman" w:eastAsia="宋体"/>
      <w:sz w:val="24"/>
    </w:rPr>
  </w:style>
  <w:style w:type="character" w:customStyle="1" w:styleId="83">
    <w:name w:val="正文文本缩进 2 Char1"/>
    <w:link w:val="23"/>
    <w:qFormat/>
    <w:uiPriority w:val="0"/>
    <w:rPr>
      <w:kern w:val="2"/>
      <w:sz w:val="28"/>
      <w:szCs w:val="24"/>
    </w:rPr>
  </w:style>
  <w:style w:type="character" w:customStyle="1" w:styleId="84">
    <w:name w:val="批注框文本 Char1"/>
    <w:link w:val="34"/>
    <w:qFormat/>
    <w:locked/>
    <w:uiPriority w:val="0"/>
    <w:rPr>
      <w:rFonts w:ascii="Times New Roman" w:hAnsi="Times New Roman" w:eastAsia="宋体"/>
      <w:sz w:val="18"/>
    </w:rPr>
  </w:style>
  <w:style w:type="character" w:customStyle="1" w:styleId="85">
    <w:name w:val="页脚 Char2"/>
    <w:link w:val="35"/>
    <w:qFormat/>
    <w:locked/>
    <w:uiPriority w:val="99"/>
    <w:rPr>
      <w:sz w:val="18"/>
    </w:rPr>
  </w:style>
  <w:style w:type="character" w:customStyle="1" w:styleId="86">
    <w:name w:val="页眉 Char2"/>
    <w:link w:val="36"/>
    <w:qFormat/>
    <w:locked/>
    <w:uiPriority w:val="0"/>
    <w:rPr>
      <w:sz w:val="18"/>
    </w:rPr>
  </w:style>
  <w:style w:type="character" w:customStyle="1" w:styleId="87">
    <w:name w:val="副标题 Char2"/>
    <w:link w:val="38"/>
    <w:qFormat/>
    <w:uiPriority w:val="0"/>
    <w:rPr>
      <w:rFonts w:ascii="宋体" w:hAnsi="宋体" w:eastAsia="仿宋" w:cs="宋体"/>
      <w:spacing w:val="-16"/>
      <w:kern w:val="2"/>
      <w:sz w:val="21"/>
      <w:szCs w:val="21"/>
    </w:rPr>
  </w:style>
  <w:style w:type="character" w:customStyle="1" w:styleId="88">
    <w:name w:val="脚注文本 Char1"/>
    <w:link w:val="40"/>
    <w:qFormat/>
    <w:uiPriority w:val="0"/>
    <w:rPr>
      <w:rFonts w:ascii="Arial" w:hAnsi="Arial" w:eastAsia="仿宋_GB2312"/>
      <w:sz w:val="18"/>
      <w:szCs w:val="18"/>
    </w:rPr>
  </w:style>
  <w:style w:type="character" w:customStyle="1" w:styleId="89">
    <w:name w:val="正文文本缩进 3 Char2"/>
    <w:link w:val="42"/>
    <w:qFormat/>
    <w:uiPriority w:val="0"/>
    <w:rPr>
      <w:kern w:val="2"/>
      <w:sz w:val="16"/>
      <w:szCs w:val="16"/>
    </w:rPr>
  </w:style>
  <w:style w:type="character" w:customStyle="1" w:styleId="90">
    <w:name w:val="正文文本 2 Char1"/>
    <w:link w:val="46"/>
    <w:qFormat/>
    <w:uiPriority w:val="0"/>
    <w:rPr>
      <w:kern w:val="2"/>
      <w:sz w:val="28"/>
      <w:szCs w:val="24"/>
    </w:rPr>
  </w:style>
  <w:style w:type="character" w:customStyle="1" w:styleId="91">
    <w:name w:val="HTML 预设格式 Char1"/>
    <w:link w:val="47"/>
    <w:qFormat/>
    <w:uiPriority w:val="0"/>
    <w:rPr>
      <w:rFonts w:ascii="Arial" w:hAnsi="Arial"/>
      <w:kern w:val="2"/>
      <w:sz w:val="21"/>
      <w:szCs w:val="21"/>
    </w:rPr>
  </w:style>
  <w:style w:type="character" w:customStyle="1" w:styleId="92">
    <w:name w:val="普通(网站) Char1"/>
    <w:link w:val="48"/>
    <w:qFormat/>
    <w:locked/>
    <w:uiPriority w:val="99"/>
    <w:rPr>
      <w:rFonts w:ascii="宋体" w:hAnsi="宋体" w:eastAsia="宋体"/>
      <w:sz w:val="24"/>
    </w:rPr>
  </w:style>
  <w:style w:type="character" w:customStyle="1" w:styleId="93">
    <w:name w:val="标题 Char2"/>
    <w:link w:val="50"/>
    <w:qFormat/>
    <w:uiPriority w:val="0"/>
    <w:rPr>
      <w:rFonts w:ascii="Cambria" w:hAnsi="Cambria" w:eastAsia="Times New Roman"/>
      <w:b/>
      <w:bCs/>
      <w:kern w:val="2"/>
      <w:sz w:val="21"/>
      <w:szCs w:val="32"/>
    </w:rPr>
  </w:style>
  <w:style w:type="character" w:customStyle="1" w:styleId="94">
    <w:name w:val="批注主题 Char1"/>
    <w:link w:val="51"/>
    <w:qFormat/>
    <w:locked/>
    <w:uiPriority w:val="0"/>
    <w:rPr>
      <w:rFonts w:ascii="Times New Roman" w:hAnsi="Times New Roman" w:eastAsia="宋体"/>
      <w:b/>
      <w:kern w:val="2"/>
      <w:sz w:val="24"/>
    </w:rPr>
  </w:style>
  <w:style w:type="character" w:customStyle="1" w:styleId="95">
    <w:name w:val="正文首行缩进 Char1"/>
    <w:link w:val="52"/>
    <w:qFormat/>
    <w:locked/>
    <w:uiPriority w:val="0"/>
    <w:rPr>
      <w:rFonts w:eastAsia="宋体"/>
      <w:kern w:val="2"/>
      <w:sz w:val="21"/>
      <w:szCs w:val="24"/>
      <w:lang w:val="en-US" w:eastAsia="zh-CN" w:bidi="ar-SA"/>
    </w:rPr>
  </w:style>
  <w:style w:type="character" w:customStyle="1" w:styleId="96">
    <w:name w:val="正文首行缩进 2 Char1"/>
    <w:link w:val="24"/>
    <w:qFormat/>
    <w:uiPriority w:val="0"/>
    <w:rPr>
      <w:kern w:val="2"/>
      <w:sz w:val="21"/>
      <w:szCs w:val="24"/>
    </w:rPr>
  </w:style>
  <w:style w:type="paragraph" w:customStyle="1" w:styleId="97">
    <w:name w:val="Char Char Char Char Char Char Char"/>
    <w:basedOn w:val="1"/>
    <w:qFormat/>
    <w:uiPriority w:val="0"/>
    <w:rPr>
      <w:rFonts w:ascii="Calibri" w:hAnsi="Calibri"/>
    </w:rPr>
  </w:style>
  <w:style w:type="paragraph" w:customStyle="1" w:styleId="98">
    <w:name w:val="Default"/>
    <w:basedOn w:val="99"/>
    <w:next w:val="40"/>
    <w:link w:val="747"/>
    <w:qFormat/>
    <w:uiPriority w:val="0"/>
    <w:pPr>
      <w:autoSpaceDE w:val="0"/>
      <w:autoSpaceDN w:val="0"/>
      <w:adjustRightInd w:val="0"/>
    </w:pPr>
    <w:rPr>
      <w:rFonts w:ascii="宋体" w:cs="宋体"/>
      <w:color w:val="000000"/>
      <w:sz w:val="24"/>
      <w:szCs w:val="24"/>
      <w:lang w:eastAsia="zh-CN"/>
    </w:rPr>
  </w:style>
  <w:style w:type="paragraph" w:customStyle="1" w:styleId="99">
    <w:name w:val="正文文本 (13)"/>
    <w:basedOn w:val="1"/>
    <w:qFormat/>
    <w:uiPriority w:val="0"/>
    <w:pPr>
      <w:shd w:val="clear" w:color="auto" w:fill="FFFFFF"/>
      <w:spacing w:line="494" w:lineRule="exact"/>
    </w:pPr>
    <w:rPr>
      <w:sz w:val="28"/>
      <w:szCs w:val="28"/>
      <w:lang w:eastAsia="en-US"/>
    </w:rPr>
  </w:style>
  <w:style w:type="paragraph" w:customStyle="1" w:styleId="100">
    <w:name w:val="默认段落字体 Para Char"/>
    <w:basedOn w:val="1"/>
    <w:qFormat/>
    <w:uiPriority w:val="0"/>
  </w:style>
  <w:style w:type="character" w:customStyle="1" w:styleId="101">
    <w:name w:val="页脚 字符"/>
    <w:qFormat/>
    <w:uiPriority w:val="99"/>
  </w:style>
  <w:style w:type="character" w:customStyle="1" w:styleId="102">
    <w:name w:val="正文文本 字符1"/>
    <w:semiHidden/>
    <w:qFormat/>
    <w:uiPriority w:val="0"/>
    <w:rPr>
      <w:rFonts w:ascii="Times New Roman" w:hAnsi="Times New Roman" w:eastAsia="宋体"/>
      <w:sz w:val="24"/>
    </w:rPr>
  </w:style>
  <w:style w:type="character" w:customStyle="1" w:styleId="103">
    <w:name w:val="表格 Char"/>
    <w:link w:val="104"/>
    <w:qFormat/>
    <w:locked/>
    <w:uiPriority w:val="0"/>
    <w:rPr>
      <w:rFonts w:ascii="宋体"/>
      <w:sz w:val="21"/>
    </w:rPr>
  </w:style>
  <w:style w:type="paragraph" w:customStyle="1" w:styleId="104">
    <w:name w:val="表格"/>
    <w:basedOn w:val="29"/>
    <w:link w:val="103"/>
    <w:qFormat/>
    <w:uiPriority w:val="0"/>
    <w:pPr>
      <w:adjustRightInd w:val="0"/>
      <w:snapToGrid w:val="0"/>
      <w:spacing w:beforeLines="10" w:afterLines="10" w:line="259" w:lineRule="auto"/>
      <w:jc w:val="center"/>
    </w:pPr>
    <w:rPr>
      <w:rFonts w:hAnsi="Times New Roman"/>
      <w:lang w:val="zh-CN"/>
    </w:rPr>
  </w:style>
  <w:style w:type="character" w:customStyle="1" w:styleId="105">
    <w:name w:val="日期 字符"/>
    <w:semiHidden/>
    <w:qFormat/>
    <w:uiPriority w:val="0"/>
    <w:rPr>
      <w:rFonts w:ascii="Times New Roman" w:hAnsi="Times New Roman" w:eastAsia="宋体"/>
      <w:sz w:val="24"/>
    </w:rPr>
  </w:style>
  <w:style w:type="character" w:customStyle="1" w:styleId="106">
    <w:name w:val="批注文字 字符1"/>
    <w:semiHidden/>
    <w:qFormat/>
    <w:uiPriority w:val="0"/>
    <w:rPr>
      <w:rFonts w:ascii="Times New Roman" w:hAnsi="Times New Roman" w:eastAsia="宋体"/>
      <w:sz w:val="24"/>
    </w:rPr>
  </w:style>
  <w:style w:type="paragraph" w:customStyle="1" w:styleId="107">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8">
    <w:name w:val="普通(网站)2"/>
    <w:basedOn w:val="1"/>
    <w:qFormat/>
    <w:uiPriority w:val="0"/>
    <w:pPr>
      <w:widowControl/>
      <w:spacing w:before="100" w:beforeAutospacing="1" w:after="100" w:afterAutospacing="1"/>
      <w:jc w:val="left"/>
    </w:pPr>
    <w:rPr>
      <w:rFonts w:ascii="宋体" w:hAnsi="宋体"/>
    </w:rPr>
  </w:style>
  <w:style w:type="character" w:customStyle="1" w:styleId="109">
    <w:name w:val="Char Char3"/>
    <w:qFormat/>
    <w:uiPriority w:val="0"/>
    <w:rPr>
      <w:kern w:val="2"/>
      <w:sz w:val="28"/>
      <w:szCs w:val="24"/>
    </w:rPr>
  </w:style>
  <w:style w:type="character" w:customStyle="1" w:styleId="110">
    <w:name w:val="11正文格式 Char"/>
    <w:link w:val="111"/>
    <w:qFormat/>
    <w:uiPriority w:val="0"/>
    <w:rPr>
      <w:color w:val="C00000"/>
      <w:sz w:val="24"/>
      <w:szCs w:val="24"/>
      <w:lang w:bidi="ar-SA"/>
    </w:rPr>
  </w:style>
  <w:style w:type="paragraph" w:customStyle="1" w:styleId="111">
    <w:name w:val="11正文格式"/>
    <w:basedOn w:val="1"/>
    <w:link w:val="110"/>
    <w:qFormat/>
    <w:uiPriority w:val="0"/>
    <w:pPr>
      <w:adjustRightInd w:val="0"/>
      <w:snapToGrid w:val="0"/>
      <w:spacing w:line="360" w:lineRule="auto"/>
      <w:ind w:firstLine="200" w:firstLineChars="200"/>
    </w:pPr>
    <w:rPr>
      <w:color w:val="C00000"/>
      <w:szCs w:val="24"/>
      <w:lang w:val="zh-CN"/>
    </w:rPr>
  </w:style>
  <w:style w:type="character" w:customStyle="1" w:styleId="112">
    <w:name w:val="标题 3 Char Char Char Char Char2"/>
    <w:qFormat/>
    <w:uiPriority w:val="0"/>
    <w:rPr>
      <w:rFonts w:ascii="Times New Roman" w:hAnsi="Times New Roman" w:eastAsia="宋体" w:cs="Times New Roman"/>
      <w:b/>
      <w:bCs/>
      <w:sz w:val="32"/>
      <w:szCs w:val="32"/>
    </w:rPr>
  </w:style>
  <w:style w:type="character" w:customStyle="1" w:styleId="113">
    <w:name w:val="图表标注 Char"/>
    <w:link w:val="114"/>
    <w:qFormat/>
    <w:locked/>
    <w:uiPriority w:val="0"/>
    <w:rPr>
      <w:rFonts w:ascii="黑体" w:hAnsi="黑体" w:eastAsia="黑体"/>
      <w:lang w:bidi="ar-SA"/>
    </w:rPr>
  </w:style>
  <w:style w:type="paragraph" w:customStyle="1" w:styleId="114">
    <w:name w:val="图表标注"/>
    <w:basedOn w:val="1"/>
    <w:link w:val="113"/>
    <w:qFormat/>
    <w:uiPriority w:val="0"/>
    <w:pPr>
      <w:spacing w:line="480" w:lineRule="exact"/>
      <w:jc w:val="center"/>
    </w:pPr>
    <w:rPr>
      <w:rFonts w:ascii="黑体" w:hAnsi="黑体" w:eastAsia="黑体"/>
      <w:sz w:val="20"/>
      <w:lang w:val="zh-CN"/>
    </w:rPr>
  </w:style>
  <w:style w:type="character" w:customStyle="1" w:styleId="115">
    <w:name w:val="正文（首行缩进两字） Char Char9"/>
    <w:qFormat/>
    <w:uiPriority w:val="0"/>
    <w:rPr>
      <w:rFonts w:eastAsia="宋体"/>
      <w:spacing w:val="20"/>
      <w:kern w:val="2"/>
      <w:sz w:val="24"/>
      <w:lang w:val="en-US" w:eastAsia="zh-CN" w:bidi="ar-SA"/>
    </w:rPr>
  </w:style>
  <w:style w:type="character" w:customStyle="1" w:styleId="116">
    <w:name w:val="孙普文字 Char"/>
    <w:qFormat/>
    <w:uiPriority w:val="0"/>
    <w:rPr>
      <w:rFonts w:ascii="宋体" w:hAnsi="Courier New" w:eastAsia="宋体"/>
      <w:kern w:val="2"/>
      <w:sz w:val="21"/>
      <w:szCs w:val="21"/>
      <w:lang w:val="en-US" w:eastAsia="zh-CN" w:bidi="ar-SA"/>
    </w:rPr>
  </w:style>
  <w:style w:type="character" w:customStyle="1" w:styleId="117">
    <w:name w:val="表内文字 Char Char"/>
    <w:link w:val="118"/>
    <w:qFormat/>
    <w:uiPriority w:val="0"/>
    <w:rPr>
      <w:rFonts w:eastAsia="宋体"/>
      <w:kern w:val="2"/>
      <w:sz w:val="24"/>
      <w:lang w:val="en-US" w:eastAsia="zh-CN" w:bidi="ar-SA"/>
    </w:rPr>
  </w:style>
  <w:style w:type="paragraph" w:customStyle="1" w:styleId="118">
    <w:name w:val="表内文字"/>
    <w:basedOn w:val="119"/>
    <w:link w:val="117"/>
    <w:qFormat/>
    <w:uiPriority w:val="0"/>
    <w:pPr>
      <w:spacing w:line="600" w:lineRule="exact"/>
      <w:jc w:val="center"/>
    </w:pPr>
    <w:rPr>
      <w:szCs w:val="20"/>
    </w:rPr>
  </w:style>
  <w:style w:type="paragraph" w:customStyle="1" w:styleId="119">
    <w:name w:val="正文内容"/>
    <w:qFormat/>
    <w:uiPriority w:val="0"/>
    <w:pPr>
      <w:widowControl w:val="0"/>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120">
    <w:name w:val="apple-style-span"/>
    <w:qFormat/>
    <w:uiPriority w:val="0"/>
  </w:style>
  <w:style w:type="character" w:customStyle="1" w:styleId="121">
    <w:name w:val="批注文字 Char1"/>
    <w:qFormat/>
    <w:uiPriority w:val="0"/>
    <w:rPr>
      <w:rFonts w:eastAsia="宋体"/>
      <w:kern w:val="2"/>
      <w:sz w:val="28"/>
      <w:szCs w:val="24"/>
      <w:lang w:val="en-US" w:eastAsia="zh-CN" w:bidi="ar-SA"/>
    </w:rPr>
  </w:style>
  <w:style w:type="character" w:customStyle="1" w:styleId="122">
    <w:name w:val="Char Char Char"/>
    <w:qFormat/>
    <w:uiPriority w:val="0"/>
    <w:rPr>
      <w:rFonts w:eastAsia="宋体"/>
      <w:kern w:val="2"/>
      <w:sz w:val="28"/>
      <w:szCs w:val="24"/>
      <w:lang w:val="en-US" w:eastAsia="zh-CN" w:bidi="ar-SA"/>
    </w:rPr>
  </w:style>
  <w:style w:type="character" w:customStyle="1" w:styleId="123">
    <w:name w:val="特点 Char1"/>
    <w:qFormat/>
    <w:uiPriority w:val="0"/>
    <w:rPr>
      <w:rFonts w:eastAsia="宋体"/>
      <w:spacing w:val="20"/>
      <w:kern w:val="2"/>
      <w:sz w:val="24"/>
      <w:lang w:val="en-US" w:eastAsia="zh-CN" w:bidi="ar-SA"/>
    </w:rPr>
  </w:style>
  <w:style w:type="character" w:customStyle="1" w:styleId="124">
    <w:name w:val="ourfont11"/>
    <w:qFormat/>
    <w:uiPriority w:val="0"/>
    <w:rPr>
      <w:sz w:val="20"/>
      <w:szCs w:val="20"/>
    </w:rPr>
  </w:style>
  <w:style w:type="character" w:customStyle="1" w:styleId="125">
    <w:name w:val="Char Char2"/>
    <w:qFormat/>
    <w:locked/>
    <w:uiPriority w:val="0"/>
    <w:rPr>
      <w:rFonts w:eastAsia="宋体"/>
      <w:kern w:val="2"/>
      <w:sz w:val="28"/>
      <w:szCs w:val="24"/>
      <w:lang w:val="en-US" w:eastAsia="zh-CN" w:bidi="ar-SA"/>
    </w:rPr>
  </w:style>
  <w:style w:type="character" w:customStyle="1" w:styleId="126">
    <w:name w:val="标题 3 Char Char Char"/>
    <w:qFormat/>
    <w:uiPriority w:val="0"/>
    <w:rPr>
      <w:rFonts w:eastAsia="宋体"/>
      <w:b/>
      <w:bCs/>
      <w:kern w:val="2"/>
      <w:sz w:val="30"/>
      <w:szCs w:val="32"/>
      <w:lang w:val="en-US" w:eastAsia="zh-CN" w:bidi="ar-SA"/>
    </w:rPr>
  </w:style>
  <w:style w:type="character" w:customStyle="1" w:styleId="127">
    <w:name w:val="111正文格式111 Char"/>
    <w:link w:val="128"/>
    <w:qFormat/>
    <w:uiPriority w:val="0"/>
    <w:rPr>
      <w:bCs/>
      <w:kern w:val="2"/>
      <w:sz w:val="24"/>
      <w:szCs w:val="24"/>
      <w:lang w:bidi="ar-SA"/>
    </w:rPr>
  </w:style>
  <w:style w:type="paragraph" w:customStyle="1" w:styleId="128">
    <w:name w:val="111正文格式111"/>
    <w:basedOn w:val="1"/>
    <w:link w:val="127"/>
    <w:qFormat/>
    <w:uiPriority w:val="0"/>
    <w:pPr>
      <w:adjustRightInd w:val="0"/>
      <w:snapToGrid w:val="0"/>
      <w:spacing w:line="360" w:lineRule="auto"/>
      <w:ind w:firstLine="200" w:firstLineChars="200"/>
    </w:pPr>
    <w:rPr>
      <w:bCs/>
      <w:szCs w:val="24"/>
      <w:lang w:val="zh-CN"/>
    </w:rPr>
  </w:style>
  <w:style w:type="character" w:customStyle="1" w:styleId="129">
    <w:name w:val="5文章(治) Char"/>
    <w:link w:val="130"/>
    <w:qFormat/>
    <w:uiPriority w:val="0"/>
    <w:rPr>
      <w:rFonts w:eastAsia="宋体"/>
      <w:color w:val="000000"/>
      <w:sz w:val="24"/>
      <w:lang w:bidi="ar-SA"/>
    </w:rPr>
  </w:style>
  <w:style w:type="paragraph" w:customStyle="1" w:styleId="130">
    <w:name w:val="5文章(治)"/>
    <w:basedOn w:val="1"/>
    <w:link w:val="129"/>
    <w:qFormat/>
    <w:uiPriority w:val="0"/>
    <w:pPr>
      <w:spacing w:line="360" w:lineRule="auto"/>
      <w:ind w:firstLine="560" w:firstLineChars="200"/>
    </w:pPr>
    <w:rPr>
      <w:color w:val="000000"/>
      <w:lang w:val="zh-CN"/>
    </w:rPr>
  </w:style>
  <w:style w:type="character" w:customStyle="1" w:styleId="131">
    <w:name w:val="A正文 Char"/>
    <w:link w:val="132"/>
    <w:qFormat/>
    <w:uiPriority w:val="0"/>
    <w:rPr>
      <w:sz w:val="24"/>
      <w:szCs w:val="24"/>
      <w:lang w:bidi="ar-SA"/>
    </w:rPr>
  </w:style>
  <w:style w:type="paragraph" w:customStyle="1" w:styleId="132">
    <w:name w:val="A正文"/>
    <w:basedOn w:val="1"/>
    <w:link w:val="131"/>
    <w:qFormat/>
    <w:uiPriority w:val="0"/>
    <w:pPr>
      <w:adjustRightInd w:val="0"/>
      <w:snapToGrid w:val="0"/>
      <w:spacing w:line="360" w:lineRule="auto"/>
      <w:ind w:firstLine="480" w:firstLineChars="200"/>
    </w:pPr>
    <w:rPr>
      <w:szCs w:val="24"/>
      <w:lang w:val="zh-CN"/>
    </w:rPr>
  </w:style>
  <w:style w:type="character" w:customStyle="1" w:styleId="133">
    <w:name w:val="表格居中 Char"/>
    <w:link w:val="134"/>
    <w:qFormat/>
    <w:uiPriority w:val="99"/>
    <w:rPr>
      <w:rFonts w:eastAsia="Times New Roman"/>
      <w:kern w:val="2"/>
      <w:sz w:val="24"/>
      <w:szCs w:val="24"/>
      <w:lang w:val="en-US" w:eastAsia="zh-CN" w:bidi="ar-SA"/>
    </w:rPr>
  </w:style>
  <w:style w:type="paragraph" w:customStyle="1" w:styleId="134">
    <w:name w:val="表格居中"/>
    <w:link w:val="133"/>
    <w:qFormat/>
    <w:uiPriority w:val="99"/>
    <w:pPr>
      <w:spacing w:line="440" w:lineRule="exact"/>
      <w:jc w:val="center"/>
    </w:pPr>
    <w:rPr>
      <w:rFonts w:ascii="Times New Roman" w:hAnsi="Times New Roman" w:eastAsia="Times New Roman" w:cs="Times New Roman"/>
      <w:kern w:val="2"/>
      <w:sz w:val="24"/>
      <w:szCs w:val="24"/>
      <w:lang w:val="en-US" w:eastAsia="zh-CN" w:bidi="ar-SA"/>
    </w:rPr>
  </w:style>
  <w:style w:type="character" w:customStyle="1" w:styleId="135">
    <w:name w:val="表 Char"/>
    <w:link w:val="136"/>
    <w:qFormat/>
    <w:uiPriority w:val="0"/>
    <w:rPr>
      <w:spacing w:val="2"/>
      <w:kern w:val="2"/>
      <w:sz w:val="21"/>
      <w:lang w:bidi="ar-SA"/>
    </w:rPr>
  </w:style>
  <w:style w:type="paragraph" w:customStyle="1" w:styleId="136">
    <w:name w:val="表"/>
    <w:basedOn w:val="1"/>
    <w:link w:val="135"/>
    <w:qFormat/>
    <w:uiPriority w:val="0"/>
    <w:pPr>
      <w:snapToGrid w:val="0"/>
      <w:jc w:val="center"/>
    </w:pPr>
    <w:rPr>
      <w:spacing w:val="2"/>
      <w:sz w:val="21"/>
      <w:lang w:val="zh-CN"/>
    </w:rPr>
  </w:style>
  <w:style w:type="character" w:customStyle="1" w:styleId="137">
    <w:name w:val="正文(首行缩进) Char Char"/>
    <w:link w:val="138"/>
    <w:qFormat/>
    <w:uiPriority w:val="0"/>
    <w:rPr>
      <w:rFonts w:eastAsia="宋体"/>
      <w:snapToGrid w:val="0"/>
      <w:sz w:val="24"/>
      <w:szCs w:val="24"/>
      <w:lang w:val="en-US" w:eastAsia="zh-CN" w:bidi="ar-SA"/>
    </w:rPr>
  </w:style>
  <w:style w:type="paragraph" w:customStyle="1" w:styleId="138">
    <w:name w:val="正文(首行缩进)"/>
    <w:basedOn w:val="1"/>
    <w:link w:val="137"/>
    <w:qFormat/>
    <w:uiPriority w:val="0"/>
    <w:pPr>
      <w:adjustRightInd w:val="0"/>
      <w:snapToGrid w:val="0"/>
      <w:spacing w:line="360" w:lineRule="auto"/>
      <w:ind w:firstLine="200" w:firstLineChars="200"/>
    </w:pPr>
    <w:rPr>
      <w:snapToGrid w:val="0"/>
      <w:szCs w:val="24"/>
    </w:rPr>
  </w:style>
  <w:style w:type="character" w:customStyle="1" w:styleId="139">
    <w:name w:val="t_tag"/>
    <w:qFormat/>
    <w:uiPriority w:val="0"/>
  </w:style>
  <w:style w:type="character" w:customStyle="1" w:styleId="140">
    <w:name w:val="Char Char4"/>
    <w:qFormat/>
    <w:locked/>
    <w:uiPriority w:val="0"/>
    <w:rPr>
      <w:rFonts w:ascii="宋体" w:hAnsi="Courier New" w:eastAsia="宋体"/>
      <w:kern w:val="2"/>
      <w:sz w:val="21"/>
      <w:szCs w:val="21"/>
      <w:lang w:val="en-US" w:eastAsia="zh-CN" w:bidi="ar-SA"/>
    </w:rPr>
  </w:style>
  <w:style w:type="character" w:customStyle="1" w:styleId="141">
    <w:name w:val="表格文字 Char"/>
    <w:link w:val="142"/>
    <w:qFormat/>
    <w:locked/>
    <w:uiPriority w:val="0"/>
    <w:rPr>
      <w:rFonts w:eastAsia="仿宋_GB2312"/>
      <w:sz w:val="24"/>
      <w:lang w:val="en-US" w:eastAsia="zh-CN" w:bidi="ar-SA"/>
    </w:rPr>
  </w:style>
  <w:style w:type="paragraph" w:customStyle="1" w:styleId="142">
    <w:name w:val="表格文字"/>
    <w:basedOn w:val="1"/>
    <w:link w:val="141"/>
    <w:qFormat/>
    <w:uiPriority w:val="0"/>
    <w:pPr>
      <w:autoSpaceDE w:val="0"/>
      <w:autoSpaceDN w:val="0"/>
      <w:adjustRightInd w:val="0"/>
      <w:spacing w:before="60" w:after="60"/>
      <w:jc w:val="center"/>
      <w:textAlignment w:val="bottom"/>
    </w:pPr>
    <w:rPr>
      <w:rFonts w:eastAsia="仿宋_GB2312"/>
    </w:rPr>
  </w:style>
  <w:style w:type="character" w:customStyle="1" w:styleId="143">
    <w:name w:val="Char Char12"/>
    <w:qFormat/>
    <w:uiPriority w:val="0"/>
    <w:rPr>
      <w:rFonts w:hint="eastAsia" w:ascii="宋体" w:hAnsi="宋体" w:eastAsia="宋体" w:cs="宋体"/>
      <w:kern w:val="2"/>
      <w:sz w:val="28"/>
      <w:szCs w:val="21"/>
      <w:lang w:val="en-US" w:eastAsia="zh-CN" w:bidi="ar"/>
    </w:rPr>
  </w:style>
  <w:style w:type="character" w:customStyle="1" w:styleId="144">
    <w:name w:val="11表头 Char"/>
    <w:link w:val="145"/>
    <w:qFormat/>
    <w:uiPriority w:val="0"/>
    <w:rPr>
      <w:rFonts w:eastAsia="黑体"/>
      <w:color w:val="C00000"/>
      <w:kern w:val="2"/>
      <w:sz w:val="24"/>
      <w:szCs w:val="24"/>
      <w:lang w:bidi="ar-SA"/>
    </w:rPr>
  </w:style>
  <w:style w:type="paragraph" w:customStyle="1" w:styleId="145">
    <w:name w:val="11表头"/>
    <w:basedOn w:val="1"/>
    <w:link w:val="144"/>
    <w:qFormat/>
    <w:uiPriority w:val="0"/>
    <w:pPr>
      <w:snapToGrid w:val="0"/>
      <w:jc w:val="center"/>
    </w:pPr>
    <w:rPr>
      <w:rFonts w:eastAsia="黑体"/>
      <w:color w:val="C00000"/>
      <w:szCs w:val="24"/>
      <w:lang w:val="zh-CN"/>
    </w:rPr>
  </w:style>
  <w:style w:type="character" w:customStyle="1" w:styleId="146">
    <w:name w:val="Char Char6"/>
    <w:qFormat/>
    <w:uiPriority w:val="0"/>
    <w:rPr>
      <w:rFonts w:eastAsia="宋体"/>
      <w:b/>
      <w:bCs/>
      <w:kern w:val="2"/>
      <w:sz w:val="32"/>
      <w:szCs w:val="32"/>
      <w:lang w:val="en-US" w:eastAsia="zh-CN" w:bidi="ar-SA"/>
    </w:rPr>
  </w:style>
  <w:style w:type="character" w:customStyle="1" w:styleId="147">
    <w:name w:val="Char Char"/>
    <w:link w:val="148"/>
    <w:qFormat/>
    <w:uiPriority w:val="0"/>
    <w:rPr>
      <w:rFonts w:eastAsia="宋体"/>
      <w:kern w:val="2"/>
      <w:sz w:val="18"/>
      <w:szCs w:val="18"/>
      <w:lang w:val="en-US" w:eastAsia="zh-CN" w:bidi="ar-SA"/>
    </w:rPr>
  </w:style>
  <w:style w:type="paragraph" w:customStyle="1" w:styleId="148">
    <w:name w:val="Char"/>
    <w:basedOn w:val="1"/>
    <w:link w:val="147"/>
    <w:qFormat/>
    <w:uiPriority w:val="0"/>
    <w:pPr>
      <w:spacing w:line="360" w:lineRule="auto"/>
      <w:ind w:firstLine="200" w:firstLineChars="200"/>
    </w:pPr>
    <w:rPr>
      <w:sz w:val="18"/>
      <w:szCs w:val="18"/>
    </w:rPr>
  </w:style>
  <w:style w:type="character" w:customStyle="1" w:styleId="149">
    <w:name w:val="报告 Char"/>
    <w:link w:val="150"/>
    <w:qFormat/>
    <w:uiPriority w:val="0"/>
    <w:rPr>
      <w:rFonts w:ascii="TimesNewRoman" w:hAnsi="TimesNewRoman" w:eastAsia="宋体"/>
      <w:sz w:val="24"/>
      <w:lang w:val="en-US" w:eastAsia="zh-CN" w:bidi="ar-SA"/>
    </w:rPr>
  </w:style>
  <w:style w:type="paragraph" w:customStyle="1" w:styleId="150">
    <w:name w:val="报告"/>
    <w:basedOn w:val="1"/>
    <w:link w:val="149"/>
    <w:qFormat/>
    <w:uiPriority w:val="0"/>
    <w:pPr>
      <w:adjustRightInd w:val="0"/>
      <w:spacing w:line="360" w:lineRule="auto"/>
      <w:ind w:firstLine="505"/>
      <w:textAlignment w:val="center"/>
    </w:pPr>
    <w:rPr>
      <w:rFonts w:ascii="TimesNewRoman" w:hAnsi="TimesNewRoman"/>
    </w:rPr>
  </w:style>
  <w:style w:type="character" w:customStyle="1" w:styleId="151">
    <w:name w:val="Char Char5"/>
    <w:qFormat/>
    <w:uiPriority w:val="0"/>
    <w:rPr>
      <w:rFonts w:ascii="宋体" w:hAnsi="宋体" w:eastAsia="宋体" w:cs="宋体"/>
      <w:sz w:val="24"/>
      <w:szCs w:val="24"/>
      <w:lang w:val="en-US" w:eastAsia="zh-CN" w:bidi="ar-SA"/>
    </w:rPr>
  </w:style>
  <w:style w:type="character" w:customStyle="1" w:styleId="152">
    <w:name w:val="标题 3 Char Char Char Char Char"/>
    <w:qFormat/>
    <w:uiPriority w:val="0"/>
    <w:rPr>
      <w:rFonts w:eastAsia="宋体"/>
      <w:b/>
      <w:bCs/>
      <w:kern w:val="2"/>
      <w:sz w:val="32"/>
      <w:szCs w:val="32"/>
      <w:lang w:val="en-US" w:eastAsia="zh-CN" w:bidi="ar-SA"/>
    </w:rPr>
  </w:style>
  <w:style w:type="character" w:customStyle="1" w:styleId="153">
    <w:name w:val="表格正文 Char"/>
    <w:link w:val="154"/>
    <w:qFormat/>
    <w:uiPriority w:val="0"/>
    <w:rPr>
      <w:rFonts w:ascii="仿宋_GB2312" w:eastAsia="仿宋_GB2312"/>
      <w:kern w:val="2"/>
      <w:sz w:val="21"/>
      <w:szCs w:val="24"/>
      <w:lang w:val="en-US" w:eastAsia="zh-CN" w:bidi="ar-SA"/>
    </w:rPr>
  </w:style>
  <w:style w:type="paragraph" w:customStyle="1" w:styleId="154">
    <w:name w:val="表格正文"/>
    <w:basedOn w:val="1"/>
    <w:link w:val="153"/>
    <w:qFormat/>
    <w:uiPriority w:val="0"/>
    <w:pPr>
      <w:jc w:val="center"/>
    </w:pPr>
    <w:rPr>
      <w:rFonts w:ascii="仿宋_GB2312" w:eastAsia="仿宋_GB2312"/>
      <w:sz w:val="21"/>
      <w:szCs w:val="24"/>
    </w:rPr>
  </w:style>
  <w:style w:type="character" w:customStyle="1" w:styleId="155">
    <w:name w:val="1正文段落 Char"/>
    <w:link w:val="156"/>
    <w:qFormat/>
    <w:locked/>
    <w:uiPriority w:val="0"/>
    <w:rPr>
      <w:rFonts w:ascii="宋体" w:hAnsi="宋体" w:eastAsia="宋体"/>
      <w:snapToGrid w:val="0"/>
      <w:sz w:val="24"/>
      <w:lang w:val="en-US" w:eastAsia="zh-CN" w:bidi="ar-SA"/>
    </w:rPr>
  </w:style>
  <w:style w:type="paragraph" w:customStyle="1" w:styleId="156">
    <w:name w:val="1正文段落"/>
    <w:basedOn w:val="1"/>
    <w:link w:val="155"/>
    <w:qFormat/>
    <w:uiPriority w:val="0"/>
    <w:pPr>
      <w:snapToGrid w:val="0"/>
      <w:spacing w:line="360" w:lineRule="auto"/>
      <w:ind w:firstLine="480" w:firstLineChars="200"/>
      <w:jc w:val="left"/>
    </w:pPr>
    <w:rPr>
      <w:rFonts w:ascii="宋体" w:hAnsi="宋体"/>
      <w:snapToGrid w:val="0"/>
    </w:rPr>
  </w:style>
  <w:style w:type="character" w:customStyle="1" w:styleId="157">
    <w:name w:val="A标准格式 Char Char"/>
    <w:link w:val="158"/>
    <w:qFormat/>
    <w:uiPriority w:val="0"/>
    <w:rPr>
      <w:rFonts w:eastAsia="宋体"/>
      <w:kern w:val="2"/>
      <w:sz w:val="24"/>
      <w:szCs w:val="24"/>
      <w:lang w:val="en-US" w:eastAsia="zh-CN" w:bidi="ar-SA"/>
    </w:rPr>
  </w:style>
  <w:style w:type="paragraph" w:customStyle="1" w:styleId="158">
    <w:name w:val="A标准格式"/>
    <w:basedOn w:val="1"/>
    <w:link w:val="157"/>
    <w:qFormat/>
    <w:uiPriority w:val="0"/>
    <w:pPr>
      <w:spacing w:line="440" w:lineRule="exact"/>
      <w:ind w:firstLine="480" w:firstLineChars="200"/>
    </w:pPr>
    <w:rPr>
      <w:szCs w:val="24"/>
    </w:rPr>
  </w:style>
  <w:style w:type="character" w:customStyle="1" w:styleId="159">
    <w:name w:val="表头 Char Char"/>
    <w:link w:val="160"/>
    <w:qFormat/>
    <w:uiPriority w:val="0"/>
    <w:rPr>
      <w:rFonts w:hAnsi="宋体" w:eastAsia="宋体"/>
      <w:b/>
      <w:color w:val="000000"/>
      <w:kern w:val="2"/>
      <w:position w:val="2"/>
      <w:sz w:val="24"/>
      <w:szCs w:val="24"/>
      <w:lang w:val="en-US" w:eastAsia="zh-CN" w:bidi="ar-SA"/>
    </w:rPr>
  </w:style>
  <w:style w:type="paragraph" w:customStyle="1" w:styleId="160">
    <w:name w:val="表头"/>
    <w:basedOn w:val="1"/>
    <w:link w:val="159"/>
    <w:qFormat/>
    <w:uiPriority w:val="0"/>
    <w:pPr>
      <w:spacing w:line="420" w:lineRule="exact"/>
      <w:jc w:val="center"/>
    </w:pPr>
    <w:rPr>
      <w:rFonts w:hAnsi="宋体"/>
      <w:b/>
      <w:color w:val="000000"/>
      <w:position w:val="2"/>
      <w:szCs w:val="24"/>
    </w:rPr>
  </w:style>
  <w:style w:type="character" w:customStyle="1" w:styleId="161">
    <w:name w:val="正文（首行缩进两字） Char Char Char Char Char Char Char Char"/>
    <w:qFormat/>
    <w:uiPriority w:val="0"/>
    <w:rPr>
      <w:rFonts w:eastAsia="华文中宋"/>
      <w:w w:val="90"/>
      <w:sz w:val="28"/>
      <w:lang w:val="en-US" w:eastAsia="zh-CN" w:bidi="ar-SA"/>
    </w:rPr>
  </w:style>
  <w:style w:type="character" w:customStyle="1" w:styleId="162">
    <w:name w:val="普通文字 Char Char1"/>
    <w:qFormat/>
    <w:uiPriority w:val="0"/>
    <w:rPr>
      <w:rFonts w:ascii="宋体" w:hAnsi="Courier New" w:eastAsia="宋体"/>
      <w:spacing w:val="-2"/>
      <w:kern w:val="28"/>
      <w:sz w:val="21"/>
      <w:lang w:val="en-US" w:eastAsia="zh-CN" w:bidi="ar-SA"/>
    </w:rPr>
  </w:style>
  <w:style w:type="character" w:customStyle="1" w:styleId="163">
    <w:name w:val="Char Char21"/>
    <w:qFormat/>
    <w:uiPriority w:val="0"/>
    <w:rPr>
      <w:rFonts w:eastAsia="宋体"/>
      <w:kern w:val="2"/>
      <w:sz w:val="18"/>
      <w:szCs w:val="18"/>
      <w:lang w:val="en-US" w:eastAsia="zh-CN" w:bidi="ar-SA"/>
    </w:rPr>
  </w:style>
  <w:style w:type="character" w:customStyle="1" w:styleId="164">
    <w:name w:val="表格 Char Char"/>
    <w:qFormat/>
    <w:uiPriority w:val="0"/>
    <w:rPr>
      <w:rFonts w:eastAsia="宋体"/>
      <w:kern w:val="2"/>
      <w:sz w:val="24"/>
      <w:lang w:val="en-US" w:eastAsia="zh-CN" w:bidi="ar-SA"/>
    </w:rPr>
  </w:style>
  <w:style w:type="character" w:customStyle="1" w:styleId="165">
    <w:name w:val="书籍标题1"/>
    <w:qFormat/>
    <w:uiPriority w:val="0"/>
    <w:rPr>
      <w:b/>
    </w:rPr>
  </w:style>
  <w:style w:type="character" w:customStyle="1" w:styleId="166">
    <w:name w:val="正文（首行缩进） Char Char Char"/>
    <w:link w:val="167"/>
    <w:qFormat/>
    <w:locked/>
    <w:uiPriority w:val="0"/>
    <w:rPr>
      <w:sz w:val="24"/>
      <w:lang w:bidi="ar-SA"/>
    </w:rPr>
  </w:style>
  <w:style w:type="paragraph" w:customStyle="1" w:styleId="167">
    <w:name w:val="正文（首行缩进） Char"/>
    <w:basedOn w:val="1"/>
    <w:link w:val="166"/>
    <w:qFormat/>
    <w:uiPriority w:val="0"/>
    <w:pPr>
      <w:widowControl/>
      <w:overflowPunct w:val="0"/>
      <w:topLinePunct/>
      <w:autoSpaceDE w:val="0"/>
      <w:autoSpaceDN w:val="0"/>
      <w:adjustRightInd w:val="0"/>
      <w:snapToGrid w:val="0"/>
      <w:spacing w:line="360" w:lineRule="auto"/>
      <w:ind w:firstLine="480" w:firstLineChars="200"/>
    </w:pPr>
    <w:rPr>
      <w:lang w:val="zh-CN"/>
    </w:rPr>
  </w:style>
  <w:style w:type="character" w:customStyle="1" w:styleId="168">
    <w:name w:val="Char Char41"/>
    <w:qFormat/>
    <w:uiPriority w:val="0"/>
    <w:rPr>
      <w:rFonts w:eastAsia="宋体"/>
      <w:kern w:val="2"/>
      <w:sz w:val="28"/>
      <w:szCs w:val="24"/>
      <w:lang w:val="en-US" w:eastAsia="zh-CN" w:bidi="ar-SA"/>
    </w:rPr>
  </w:style>
  <w:style w:type="character" w:customStyle="1" w:styleId="169">
    <w:name w:val="普通 (Web) Char1"/>
    <w:qFormat/>
    <w:locked/>
    <w:uiPriority w:val="0"/>
    <w:rPr>
      <w:rFonts w:ascii="宋体" w:hAnsi="宋体" w:eastAsia="宋体" w:cs="宋体"/>
      <w:sz w:val="24"/>
      <w:szCs w:val="24"/>
      <w:lang w:val="en-US" w:eastAsia="zh-CN" w:bidi="ar-SA"/>
    </w:rPr>
  </w:style>
  <w:style w:type="character" w:customStyle="1" w:styleId="170">
    <w:name w:val="apple-converted-space"/>
    <w:qFormat/>
    <w:uiPriority w:val="0"/>
  </w:style>
  <w:style w:type="character" w:customStyle="1" w:styleId="171">
    <w:name w:val="正文缩进 Char1"/>
    <w:qFormat/>
    <w:uiPriority w:val="0"/>
    <w:rPr>
      <w:rFonts w:eastAsia="宋体"/>
      <w:spacing w:val="20"/>
      <w:sz w:val="24"/>
    </w:rPr>
  </w:style>
  <w:style w:type="character" w:customStyle="1" w:styleId="172">
    <w:name w:val="text06"/>
    <w:qFormat/>
    <w:uiPriority w:val="0"/>
  </w:style>
  <w:style w:type="character" w:customStyle="1" w:styleId="173">
    <w:name w:val="#二级 Char"/>
    <w:link w:val="174"/>
    <w:qFormat/>
    <w:uiPriority w:val="0"/>
    <w:rPr>
      <w:b/>
      <w:bCs/>
      <w:sz w:val="24"/>
      <w:szCs w:val="24"/>
    </w:rPr>
  </w:style>
  <w:style w:type="paragraph" w:customStyle="1" w:styleId="174">
    <w:name w:val="#二级"/>
    <w:basedOn w:val="1"/>
    <w:link w:val="173"/>
    <w:qFormat/>
    <w:uiPriority w:val="0"/>
    <w:pPr>
      <w:adjustRightInd w:val="0"/>
      <w:spacing w:line="460" w:lineRule="exact"/>
      <w:ind w:firstLine="482" w:firstLineChars="200"/>
    </w:pPr>
    <w:rPr>
      <w:b/>
      <w:bCs/>
      <w:szCs w:val="24"/>
    </w:rPr>
  </w:style>
  <w:style w:type="paragraph" w:customStyle="1" w:styleId="175">
    <w:name w:val="新正文"/>
    <w:basedOn w:val="1"/>
    <w:qFormat/>
    <w:uiPriority w:val="0"/>
    <w:pPr>
      <w:spacing w:line="480" w:lineRule="exact"/>
      <w:ind w:firstLine="567"/>
    </w:pPr>
    <w:rPr>
      <w:rFonts w:ascii="仿宋_GB2312" w:eastAsia="仿宋_GB2312"/>
      <w:bCs/>
      <w:sz w:val="28"/>
    </w:rPr>
  </w:style>
  <w:style w:type="paragraph" w:customStyle="1" w:styleId="176">
    <w:name w:val="表格 32"/>
    <w:basedOn w:val="1"/>
    <w:qFormat/>
    <w:uiPriority w:val="0"/>
    <w:pPr>
      <w:autoSpaceDE w:val="0"/>
      <w:autoSpaceDN w:val="0"/>
      <w:adjustRightInd w:val="0"/>
      <w:spacing w:line="240" w:lineRule="atLeast"/>
      <w:jc w:val="center"/>
    </w:pPr>
  </w:style>
  <w:style w:type="paragraph" w:customStyle="1" w:styleId="177">
    <w:name w:val="样式 列表 2 + 华文仿宋 居中"/>
    <w:basedOn w:val="25"/>
    <w:qFormat/>
    <w:uiPriority w:val="0"/>
    <w:pPr>
      <w:spacing w:line="240" w:lineRule="exact"/>
      <w:ind w:left="0" w:leftChars="0" w:firstLine="0" w:firstLineChars="0"/>
      <w:jc w:val="center"/>
    </w:pPr>
    <w:rPr>
      <w:sz w:val="21"/>
    </w:rPr>
  </w:style>
  <w:style w:type="paragraph" w:customStyle="1" w:styleId="178">
    <w:name w:val="列出段落1"/>
    <w:basedOn w:val="1"/>
    <w:qFormat/>
    <w:uiPriority w:val="0"/>
    <w:pPr>
      <w:autoSpaceDE w:val="0"/>
      <w:autoSpaceDN w:val="0"/>
      <w:ind w:left="1383" w:hanging="841"/>
      <w:jc w:val="left"/>
    </w:pPr>
    <w:rPr>
      <w:rFonts w:ascii="宋体" w:hAnsi="宋体" w:cs="宋体"/>
      <w:sz w:val="22"/>
      <w:szCs w:val="22"/>
    </w:rPr>
  </w:style>
  <w:style w:type="paragraph" w:customStyle="1" w:styleId="179">
    <w:name w:val="2 Char"/>
    <w:basedOn w:val="1"/>
    <w:qFormat/>
    <w:uiPriority w:val="0"/>
    <w:pPr>
      <w:spacing w:line="360" w:lineRule="auto"/>
      <w:ind w:firstLine="200" w:firstLineChars="200"/>
    </w:pPr>
    <w:rPr>
      <w:rFonts w:ascii="宋体" w:hAnsi="宋体" w:cs="宋体"/>
    </w:rPr>
  </w:style>
  <w:style w:type="paragraph" w:customStyle="1" w:styleId="180">
    <w:name w:val="pic-info"/>
    <w:basedOn w:val="1"/>
    <w:qFormat/>
    <w:uiPriority w:val="0"/>
    <w:pPr>
      <w:widowControl/>
      <w:spacing w:before="100" w:beforeAutospacing="1" w:after="100" w:afterAutospacing="1"/>
      <w:jc w:val="left"/>
    </w:pPr>
    <w:rPr>
      <w:rFonts w:ascii="宋体" w:hAnsi="宋体" w:cs="宋体"/>
    </w:rPr>
  </w:style>
  <w:style w:type="paragraph" w:customStyle="1" w:styleId="181">
    <w:name w:val="字元 字元"/>
    <w:basedOn w:val="1"/>
    <w:qFormat/>
    <w:uiPriority w:val="0"/>
  </w:style>
  <w:style w:type="paragraph" w:customStyle="1" w:styleId="182">
    <w:name w:val="p0"/>
    <w:basedOn w:val="1"/>
    <w:qFormat/>
    <w:uiPriority w:val="99"/>
    <w:pPr>
      <w:widowControl/>
      <w:snapToGrid w:val="0"/>
      <w:spacing w:line="312" w:lineRule="atLeast"/>
    </w:pPr>
  </w:style>
  <w:style w:type="paragraph" w:customStyle="1" w:styleId="183">
    <w:name w:val="zxz5"/>
    <w:next w:val="1"/>
    <w:qFormat/>
    <w:uiPriority w:val="0"/>
    <w:pPr>
      <w:tabs>
        <w:tab w:val="left" w:pos="0"/>
      </w:tabs>
      <w:jc w:val="center"/>
    </w:pPr>
    <w:rPr>
      <w:rFonts w:ascii="Times New Roman" w:hAnsi="Times New Roman" w:eastAsia="宋体" w:cs="Times New Roman"/>
      <w:kern w:val="2"/>
      <w:sz w:val="24"/>
      <w:szCs w:val="21"/>
      <w:lang w:val="en-US" w:eastAsia="zh-CN" w:bidi="ar-SA"/>
    </w:rPr>
  </w:style>
  <w:style w:type="paragraph" w:customStyle="1" w:styleId="184">
    <w:name w:val="font5"/>
    <w:basedOn w:val="1"/>
    <w:qFormat/>
    <w:uiPriority w:val="0"/>
    <w:pPr>
      <w:widowControl/>
      <w:spacing w:before="100" w:beforeAutospacing="1" w:after="100" w:afterAutospacing="1"/>
      <w:jc w:val="left"/>
    </w:pPr>
    <w:rPr>
      <w:rFonts w:hint="eastAsia" w:ascii="宋体" w:hAnsi="宋体"/>
      <w:sz w:val="18"/>
      <w:szCs w:val="18"/>
    </w:rPr>
  </w:style>
  <w:style w:type="paragraph" w:customStyle="1" w:styleId="185">
    <w:name w:val="默认段落字体 Para Char Char Char Char"/>
    <w:basedOn w:val="1"/>
    <w:qFormat/>
    <w:uiPriority w:val="0"/>
    <w:pPr>
      <w:widowControl/>
      <w:jc w:val="left"/>
    </w:pPr>
    <w:rPr>
      <w:rFonts w:cs="宋体"/>
    </w:rPr>
  </w:style>
  <w:style w:type="paragraph" w:customStyle="1" w:styleId="186">
    <w:name w:val="中文报告书样式"/>
    <w:basedOn w:val="1"/>
    <w:qFormat/>
    <w:uiPriority w:val="0"/>
    <w:pPr>
      <w:adjustRightInd w:val="0"/>
      <w:spacing w:line="480" w:lineRule="atLeast"/>
      <w:ind w:firstLine="482"/>
      <w:textAlignment w:val="baseline"/>
    </w:pPr>
    <w:rPr>
      <w:kern w:val="24"/>
    </w:rPr>
  </w:style>
  <w:style w:type="paragraph" w:customStyle="1" w:styleId="187">
    <w:name w:val="标题 31"/>
    <w:basedOn w:val="1"/>
    <w:next w:val="1"/>
    <w:qFormat/>
    <w:uiPriority w:val="0"/>
    <w:pPr>
      <w:keepNext/>
      <w:keepLines/>
      <w:tabs>
        <w:tab w:val="left" w:pos="1620"/>
      </w:tabs>
      <w:spacing w:before="156" w:beforeLines="50" w:line="460" w:lineRule="exact"/>
      <w:ind w:firstLine="573"/>
      <w:outlineLvl w:val="2"/>
    </w:pPr>
    <w:rPr>
      <w:rFonts w:ascii="ºÚÌå" w:hAnsi="宋体" w:cs="ºÚÌå"/>
      <w:b/>
      <w:bCs/>
      <w:spacing w:val="-8"/>
      <w:sz w:val="30"/>
    </w:rPr>
  </w:style>
  <w:style w:type="paragraph" w:customStyle="1" w:styleId="188">
    <w:name w:val="正文2"/>
    <w:qFormat/>
    <w:uiPriority w:val="0"/>
    <w:rPr>
      <w:rFonts w:ascii="Times New Roman" w:hAnsi="Times New Roman" w:eastAsia="宋体" w:cs="宋体"/>
      <w:kern w:val="2"/>
      <w:sz w:val="28"/>
      <w:szCs w:val="21"/>
      <w:lang w:val="en-US" w:eastAsia="zh-CN" w:bidi="ar-SA"/>
    </w:rPr>
  </w:style>
  <w:style w:type="paragraph" w:customStyle="1" w:styleId="189">
    <w:name w:val="Char Char Char Char Char Char Char1"/>
    <w:basedOn w:val="1"/>
    <w:qFormat/>
    <w:uiPriority w:val="0"/>
    <w:pPr>
      <w:adjustRightInd w:val="0"/>
      <w:spacing w:line="360" w:lineRule="auto"/>
    </w:pPr>
  </w:style>
  <w:style w:type="paragraph" w:customStyle="1" w:styleId="190">
    <w:name w:val="正文1"/>
    <w:qFormat/>
    <w:uiPriority w:val="0"/>
    <w:pPr>
      <w:jc w:val="both"/>
    </w:pPr>
    <w:rPr>
      <w:rFonts w:ascii="Calibri" w:hAnsi="Calibri" w:eastAsia="宋体" w:cs="宋体"/>
      <w:kern w:val="2"/>
      <w:sz w:val="21"/>
      <w:szCs w:val="21"/>
      <w:lang w:val="en-US" w:eastAsia="zh-CN" w:bidi="ar-SA"/>
    </w:rPr>
  </w:style>
  <w:style w:type="paragraph" w:customStyle="1" w:styleId="191">
    <w:name w:val="Char Char Char Char1"/>
    <w:basedOn w:val="1"/>
    <w:qFormat/>
    <w:uiPriority w:val="0"/>
  </w:style>
  <w:style w:type="paragraph" w:customStyle="1" w:styleId="192">
    <w:name w:val="默认段落字体 Para Char Char Char Char Char Char Char Char Char Char Char Char Char"/>
    <w:basedOn w:val="1"/>
    <w:qFormat/>
    <w:uiPriority w:val="0"/>
    <w:pPr>
      <w:spacing w:line="360" w:lineRule="auto"/>
      <w:ind w:firstLine="200" w:firstLineChars="200"/>
    </w:pPr>
    <w:rPr>
      <w:spacing w:val="10"/>
    </w:rPr>
  </w:style>
  <w:style w:type="paragraph" w:customStyle="1" w:styleId="193">
    <w:name w:val="表内容"/>
    <w:basedOn w:val="1"/>
    <w:next w:val="1"/>
    <w:qFormat/>
    <w:uiPriority w:val="0"/>
    <w:pPr>
      <w:spacing w:line="320" w:lineRule="exact"/>
      <w:jc w:val="center"/>
    </w:pPr>
  </w:style>
  <w:style w:type="paragraph" w:customStyle="1" w:styleId="194">
    <w:name w:val="Char1"/>
    <w:basedOn w:val="1"/>
    <w:qFormat/>
    <w:uiPriority w:val="0"/>
    <w:rPr>
      <w:rFonts w:ascii="宋体" w:hAnsi="宋体" w:eastAsia="Times New Roman" w:cs="宋体"/>
      <w:bCs/>
      <w:sz w:val="18"/>
      <w:szCs w:val="18"/>
    </w:rPr>
  </w:style>
  <w:style w:type="paragraph" w:customStyle="1" w:styleId="195">
    <w:name w:val="正文 03"/>
    <w:basedOn w:val="1"/>
    <w:qFormat/>
    <w:uiPriority w:val="0"/>
    <w:pPr>
      <w:autoSpaceDE w:val="0"/>
      <w:autoSpaceDN w:val="0"/>
      <w:adjustRightInd w:val="0"/>
      <w:textAlignment w:val="baseline"/>
    </w:pPr>
    <w:rPr>
      <w:rFonts w:eastAsia="楷体_GB2312"/>
    </w:rPr>
  </w:style>
  <w:style w:type="paragraph" w:customStyle="1" w:styleId="196">
    <w:name w:val="表格文字2"/>
    <w:basedOn w:val="29"/>
    <w:link w:val="197"/>
    <w:qFormat/>
    <w:uiPriority w:val="0"/>
    <w:pPr>
      <w:adjustRightInd w:val="0"/>
      <w:spacing w:before="60"/>
      <w:jc w:val="center"/>
      <w:textAlignment w:val="baseline"/>
    </w:pPr>
    <w:rPr>
      <w:rFonts w:hAnsi="Times New Roman"/>
      <w:sz w:val="24"/>
      <w:lang w:val="zh-CN"/>
    </w:rPr>
  </w:style>
  <w:style w:type="character" w:customStyle="1" w:styleId="197">
    <w:name w:val="表格文字2 Char"/>
    <w:link w:val="196"/>
    <w:qFormat/>
    <w:uiPriority w:val="0"/>
    <w:rPr>
      <w:rFonts w:ascii="宋体"/>
      <w:sz w:val="24"/>
    </w:rPr>
  </w:style>
  <w:style w:type="paragraph" w:customStyle="1" w:styleId="198">
    <w:name w:val="xl36"/>
    <w:basedOn w:val="1"/>
    <w:qFormat/>
    <w:uiPriority w:val="0"/>
    <w:pPr>
      <w:widowControl/>
      <w:spacing w:before="100" w:beforeAutospacing="1" w:after="100" w:afterAutospacing="1"/>
      <w:jc w:val="center"/>
    </w:pPr>
    <w:rPr>
      <w:rFonts w:ascii="楷体_GB2312" w:hAnsi="Arial Unicode MS" w:eastAsia="楷体_GB2312"/>
      <w:b/>
      <w:bCs/>
      <w:sz w:val="28"/>
      <w:szCs w:val="28"/>
    </w:rPr>
  </w:style>
  <w:style w:type="paragraph" w:customStyle="1" w:styleId="199">
    <w:name w:val="1表格"/>
    <w:basedOn w:val="1"/>
    <w:qFormat/>
    <w:uiPriority w:val="0"/>
    <w:pPr>
      <w:snapToGrid w:val="0"/>
      <w:spacing w:line="160" w:lineRule="atLeast"/>
      <w:jc w:val="center"/>
    </w:pPr>
    <w:rPr>
      <w:rFonts w:eastAsia="仿宋_GB2312"/>
    </w:rPr>
  </w:style>
  <w:style w:type="paragraph" w:customStyle="1" w:styleId="200">
    <w:name w:val="Table Paragraph"/>
    <w:basedOn w:val="1"/>
    <w:qFormat/>
    <w:uiPriority w:val="1"/>
    <w:pPr>
      <w:jc w:val="left"/>
    </w:pPr>
    <w:rPr>
      <w:rFonts w:ascii="Calibri" w:hAnsi="Calibri"/>
      <w:sz w:val="22"/>
      <w:szCs w:val="22"/>
      <w:lang w:eastAsia="en-US"/>
    </w:rPr>
  </w:style>
  <w:style w:type="paragraph" w:customStyle="1" w:styleId="201">
    <w:name w:val="Char Char1 Char"/>
    <w:basedOn w:val="1"/>
    <w:qFormat/>
    <w:uiPriority w:val="0"/>
    <w:pPr>
      <w:adjustRightInd w:val="0"/>
      <w:spacing w:line="360" w:lineRule="auto"/>
    </w:pPr>
  </w:style>
  <w:style w:type="paragraph" w:customStyle="1" w:styleId="202">
    <w:name w:val="1正文"/>
    <w:basedOn w:val="1"/>
    <w:qFormat/>
    <w:uiPriority w:val="0"/>
    <w:pPr>
      <w:widowControl/>
      <w:spacing w:line="360" w:lineRule="auto"/>
      <w:ind w:firstLine="200" w:firstLineChars="200"/>
    </w:pPr>
    <w:rPr>
      <w:lang w:val="en-GB"/>
    </w:rPr>
  </w:style>
  <w:style w:type="paragraph" w:customStyle="1" w:styleId="203">
    <w:name w:val="标题 21"/>
    <w:basedOn w:val="1"/>
    <w:qFormat/>
    <w:uiPriority w:val="0"/>
    <w:pPr>
      <w:spacing w:before="26"/>
      <w:ind w:left="721"/>
      <w:jc w:val="left"/>
      <w:outlineLvl w:val="2"/>
    </w:pPr>
    <w:rPr>
      <w:rFonts w:ascii="宋体" w:hAnsi="宋体"/>
      <w:b/>
      <w:bCs/>
      <w:lang w:eastAsia="en-US"/>
    </w:rPr>
  </w:style>
  <w:style w:type="paragraph" w:customStyle="1" w:styleId="204">
    <w:name w:val="我的表格"/>
    <w:qFormat/>
    <w:uiPriority w:val="0"/>
    <w:pPr>
      <w:adjustRightInd w:val="0"/>
      <w:snapToGrid w:val="0"/>
      <w:spacing w:line="300" w:lineRule="exact"/>
      <w:jc w:val="center"/>
    </w:pPr>
    <w:rPr>
      <w:rFonts w:ascii="Times New Roman" w:hAnsi="Times New Roman" w:eastAsia="宋体" w:cs="Times New Roman"/>
      <w:spacing w:val="4"/>
      <w:kern w:val="2"/>
      <w:sz w:val="21"/>
      <w:szCs w:val="24"/>
      <w:lang w:val="en-US" w:eastAsia="zh-CN" w:bidi="ar-SA"/>
    </w:rPr>
  </w:style>
  <w:style w:type="paragraph" w:customStyle="1" w:styleId="205">
    <w:name w:val="表格内容"/>
    <w:basedOn w:val="206"/>
    <w:next w:val="1"/>
    <w:link w:val="207"/>
    <w:qFormat/>
    <w:uiPriority w:val="0"/>
    <w:rPr>
      <w:sz w:val="21"/>
      <w:szCs w:val="22"/>
      <w:lang w:val="zh-CN"/>
    </w:rPr>
  </w:style>
  <w:style w:type="paragraph" w:customStyle="1" w:styleId="206">
    <w:name w:val="表格标题"/>
    <w:basedOn w:val="16"/>
    <w:next w:val="205"/>
    <w:qFormat/>
    <w:uiPriority w:val="0"/>
    <w:pPr>
      <w:keepNext/>
      <w:spacing w:line="440" w:lineRule="exact"/>
    </w:pPr>
    <w:rPr>
      <w:rFonts w:hAnsi="宋体" w:eastAsia="Times New Roman"/>
      <w:sz w:val="24"/>
    </w:rPr>
  </w:style>
  <w:style w:type="character" w:customStyle="1" w:styleId="207">
    <w:name w:val="表格内容 Char"/>
    <w:link w:val="205"/>
    <w:qFormat/>
    <w:uiPriority w:val="0"/>
    <w:rPr>
      <w:rFonts w:hAnsi="宋体" w:eastAsia="Times New Roman"/>
      <w:kern w:val="2"/>
      <w:sz w:val="21"/>
      <w:szCs w:val="22"/>
    </w:rPr>
  </w:style>
  <w:style w:type="paragraph" w:customStyle="1" w:styleId="208">
    <w:name w:val="Char Char Char Char Char Char Char Char Char Char Char Char Char Char Char Char Char Char Char Char Char Char Char Char Char"/>
    <w:basedOn w:val="1"/>
    <w:qFormat/>
    <w:uiPriority w:val="0"/>
  </w:style>
  <w:style w:type="paragraph" w:customStyle="1" w:styleId="209">
    <w:name w:val="xl34"/>
    <w:basedOn w:val="1"/>
    <w:qFormat/>
    <w:uiPriority w:val="0"/>
    <w:pPr>
      <w:widowControl/>
      <w:spacing w:before="100" w:beforeAutospacing="1" w:after="100" w:afterAutospacing="1"/>
      <w:jc w:val="center"/>
    </w:pPr>
    <w:rPr>
      <w:rFonts w:ascii="Arial Unicode MS" w:hAnsi="Arial Unicode MS" w:eastAsia="Arial Unicode MS"/>
    </w:rPr>
  </w:style>
  <w:style w:type="paragraph" w:customStyle="1" w:styleId="210">
    <w:name w:val="WPS Plain"/>
    <w:qFormat/>
    <w:uiPriority w:val="0"/>
    <w:rPr>
      <w:rFonts w:ascii="Times New Roman" w:hAnsi="Times New Roman" w:eastAsia="宋体" w:cs="Times New Roman"/>
      <w:kern w:val="2"/>
      <w:sz w:val="24"/>
      <w:szCs w:val="24"/>
      <w:lang w:val="en-US" w:eastAsia="zh-CN" w:bidi="ar-SA"/>
    </w:rPr>
  </w:style>
  <w:style w:type="paragraph" w:customStyle="1" w:styleId="211">
    <w:name w:val="æ­￡æ–‡ç¼©è¿›"/>
    <w:basedOn w:val="1"/>
    <w:unhideWhenUsed/>
    <w:qFormat/>
    <w:uiPriority w:val="0"/>
    <w:pPr>
      <w:spacing w:line="440" w:lineRule="exact"/>
      <w:ind w:firstLine="420"/>
    </w:pPr>
    <w:rPr>
      <w:rFonts w:hint="eastAsia"/>
    </w:rPr>
  </w:style>
  <w:style w:type="paragraph" w:customStyle="1" w:styleId="212">
    <w:name w:val="样式1"/>
    <w:basedOn w:val="1"/>
    <w:link w:val="213"/>
    <w:qFormat/>
    <w:uiPriority w:val="99"/>
    <w:pPr>
      <w:snapToGrid w:val="0"/>
      <w:jc w:val="center"/>
    </w:pPr>
    <w:rPr>
      <w:rFonts w:ascii="宋体"/>
      <w:sz w:val="21"/>
      <w:lang w:val="zh-CN"/>
    </w:rPr>
  </w:style>
  <w:style w:type="character" w:customStyle="1" w:styleId="213">
    <w:name w:val="样式1 Char"/>
    <w:link w:val="212"/>
    <w:qFormat/>
    <w:locked/>
    <w:uiPriority w:val="99"/>
    <w:rPr>
      <w:rFonts w:ascii="宋体"/>
      <w:kern w:val="2"/>
      <w:sz w:val="21"/>
    </w:rPr>
  </w:style>
  <w:style w:type="paragraph" w:customStyle="1" w:styleId="214">
    <w:name w:val="正文首行缩进＋湿地"/>
    <w:basedOn w:val="1"/>
    <w:qFormat/>
    <w:uiPriority w:val="0"/>
    <w:pPr>
      <w:spacing w:line="440" w:lineRule="exact"/>
      <w:ind w:firstLine="540" w:firstLineChars="225"/>
    </w:pPr>
    <w:rPr>
      <w:rFonts w:ascii="仿宋_GB2312" w:hAnsi="宋体" w:eastAsia="仿宋_GB2312"/>
      <w:sz w:val="28"/>
    </w:rPr>
  </w:style>
  <w:style w:type="paragraph" w:customStyle="1" w:styleId="215">
    <w:name w:val="纯文本1"/>
    <w:basedOn w:val="1"/>
    <w:qFormat/>
    <w:uiPriority w:val="0"/>
    <w:rPr>
      <w:rFonts w:hint="eastAsia" w:ascii="宋体" w:hAnsi="Courier New"/>
    </w:rPr>
  </w:style>
  <w:style w:type="paragraph" w:customStyle="1" w:styleId="216">
    <w:name w:val="表格式"/>
    <w:basedOn w:val="39"/>
    <w:qFormat/>
    <w:uiPriority w:val="0"/>
    <w:pPr>
      <w:spacing w:line="400" w:lineRule="exact"/>
    </w:pPr>
    <w:rPr>
      <w:rFonts w:ascii="宋体" w:eastAsia="宋体"/>
      <w:sz w:val="21"/>
    </w:rPr>
  </w:style>
  <w:style w:type="paragraph" w:customStyle="1" w:styleId="217">
    <w:name w:val="Char Char1 Char Char Char Char Char Char Char Char Char Char Char Char Char Char Char Char Char Char"/>
    <w:basedOn w:val="1"/>
    <w:qFormat/>
    <w:uiPriority w:val="0"/>
    <w:pPr>
      <w:spacing w:line="360" w:lineRule="auto"/>
      <w:ind w:firstLine="200" w:firstLineChars="200"/>
    </w:pPr>
    <w:rPr>
      <w:rFonts w:ascii="宋体" w:hAnsi="宋体" w:cs="宋体"/>
    </w:rPr>
  </w:style>
  <w:style w:type="paragraph" w:customStyle="1" w:styleId="218">
    <w:name w:val="表文字"/>
    <w:basedOn w:val="1"/>
    <w:qFormat/>
    <w:uiPriority w:val="0"/>
    <w:pPr>
      <w:overflowPunct w:val="0"/>
      <w:autoSpaceDE w:val="0"/>
      <w:autoSpaceDN w:val="0"/>
      <w:adjustRightInd w:val="0"/>
      <w:spacing w:line="240" w:lineRule="atLeast"/>
      <w:jc w:val="center"/>
      <w:textAlignment w:val="baseline"/>
    </w:pPr>
  </w:style>
  <w:style w:type="paragraph" w:customStyle="1" w:styleId="219">
    <w:name w:val="表格内容自定"/>
    <w:basedOn w:val="1"/>
    <w:qFormat/>
    <w:uiPriority w:val="0"/>
    <w:pPr>
      <w:spacing w:line="280" w:lineRule="exact"/>
      <w:jc w:val="center"/>
    </w:pPr>
    <w:rPr>
      <w:sz w:val="18"/>
    </w:rPr>
  </w:style>
  <w:style w:type="paragraph" w:customStyle="1" w:styleId="220">
    <w:name w:val="CM11"/>
    <w:basedOn w:val="98"/>
    <w:next w:val="98"/>
    <w:unhideWhenUsed/>
    <w:qFormat/>
    <w:uiPriority w:val="0"/>
    <w:pPr>
      <w:spacing w:line="460" w:lineRule="atLeast"/>
    </w:pPr>
    <w:rPr>
      <w:rFonts w:hint="eastAsia" w:ascii="黑体" w:eastAsia="黑体" w:cs="Times New Roman"/>
      <w:sz w:val="20"/>
      <w:szCs w:val="20"/>
    </w:rPr>
  </w:style>
  <w:style w:type="paragraph" w:customStyle="1" w:styleId="221">
    <w:name w:val="附图标题"/>
    <w:link w:val="222"/>
    <w:qFormat/>
    <w:uiPriority w:val="0"/>
    <w:pPr>
      <w:adjustRightInd w:val="0"/>
      <w:snapToGrid w:val="0"/>
      <w:jc w:val="center"/>
    </w:pPr>
    <w:rPr>
      <w:rFonts w:ascii="Times New Roman" w:hAnsi="Times New Roman" w:eastAsia="Times New Roman" w:cs="Times New Roman"/>
      <w:b/>
      <w:kern w:val="2"/>
      <w:sz w:val="21"/>
      <w:szCs w:val="24"/>
      <w:lang w:val="zh-CN" w:eastAsia="zh-CN" w:bidi="ar-SA"/>
    </w:rPr>
  </w:style>
  <w:style w:type="character" w:customStyle="1" w:styleId="222">
    <w:name w:val="附图标题 字符"/>
    <w:link w:val="221"/>
    <w:qFormat/>
    <w:uiPriority w:val="0"/>
    <w:rPr>
      <w:rFonts w:eastAsia="Times New Roman"/>
      <w:b/>
      <w:kern w:val="2"/>
      <w:sz w:val="21"/>
      <w:szCs w:val="24"/>
      <w:lang w:val="zh-CN"/>
    </w:rPr>
  </w:style>
  <w:style w:type="paragraph" w:customStyle="1" w:styleId="223">
    <w:name w:val="表体"/>
    <w:link w:val="224"/>
    <w:qFormat/>
    <w:uiPriority w:val="0"/>
    <w:pPr>
      <w:jc w:val="center"/>
    </w:pPr>
    <w:rPr>
      <w:rFonts w:ascii="宋体" w:hAnsi="Times New Roman" w:eastAsia="宋体" w:cs="Times New Roman"/>
      <w:color w:val="000080"/>
      <w:kern w:val="2"/>
      <w:sz w:val="21"/>
      <w:szCs w:val="24"/>
      <w:lang w:val="en-US" w:eastAsia="zh-CN" w:bidi="ar-SA"/>
    </w:rPr>
  </w:style>
  <w:style w:type="character" w:customStyle="1" w:styleId="224">
    <w:name w:val="表体 Char"/>
    <w:link w:val="223"/>
    <w:qFormat/>
    <w:uiPriority w:val="0"/>
    <w:rPr>
      <w:rFonts w:ascii="宋体"/>
      <w:color w:val="000080"/>
      <w:kern w:val="2"/>
      <w:sz w:val="21"/>
      <w:szCs w:val="24"/>
      <w:lang w:val="en-US" w:eastAsia="zh-CN" w:bidi="ar-SA"/>
    </w:rPr>
  </w:style>
  <w:style w:type="character" w:customStyle="1" w:styleId="225">
    <w:name w:val="正文（海红） Char"/>
    <w:link w:val="226"/>
    <w:qFormat/>
    <w:uiPriority w:val="0"/>
    <w:rPr>
      <w:rFonts w:eastAsia="宋体"/>
      <w:kern w:val="2"/>
      <w:sz w:val="24"/>
      <w:szCs w:val="24"/>
      <w:lang w:val="en-US" w:eastAsia="zh-CN" w:bidi="ar-SA"/>
    </w:rPr>
  </w:style>
  <w:style w:type="paragraph" w:customStyle="1" w:styleId="226">
    <w:name w:val="正文（海红）"/>
    <w:basedOn w:val="1"/>
    <w:link w:val="225"/>
    <w:qFormat/>
    <w:uiPriority w:val="0"/>
    <w:pPr>
      <w:spacing w:line="500" w:lineRule="exact"/>
      <w:ind w:firstLine="200" w:firstLineChars="200"/>
    </w:pPr>
    <w:rPr>
      <w:szCs w:val="24"/>
    </w:rPr>
  </w:style>
  <w:style w:type="paragraph" w:customStyle="1" w:styleId="227">
    <w:name w:val="reader-word-layer reader-word-s6-7"/>
    <w:basedOn w:val="1"/>
    <w:qFormat/>
    <w:uiPriority w:val="0"/>
    <w:pPr>
      <w:widowControl/>
      <w:spacing w:before="100" w:beforeAutospacing="1" w:after="100" w:afterAutospacing="1"/>
      <w:jc w:val="left"/>
    </w:pPr>
    <w:rPr>
      <w:rFonts w:ascii="宋体" w:hAnsi="宋体" w:cs="宋体"/>
    </w:rPr>
  </w:style>
  <w:style w:type="character" w:customStyle="1" w:styleId="228">
    <w:name w:val="description"/>
    <w:qFormat/>
    <w:uiPriority w:val="0"/>
  </w:style>
  <w:style w:type="paragraph" w:customStyle="1" w:styleId="229">
    <w:name w:val="报告正文"/>
    <w:basedOn w:val="1"/>
    <w:qFormat/>
    <w:uiPriority w:val="0"/>
    <w:pPr>
      <w:spacing w:line="360" w:lineRule="auto"/>
      <w:ind w:firstLine="200" w:firstLineChars="200"/>
      <w:jc w:val="left"/>
    </w:pPr>
  </w:style>
  <w:style w:type="paragraph" w:customStyle="1" w:styleId="230">
    <w:name w:val="表格内文字"/>
    <w:basedOn w:val="1"/>
    <w:link w:val="742"/>
    <w:qFormat/>
    <w:uiPriority w:val="0"/>
    <w:pPr>
      <w:adjustRightInd w:val="0"/>
      <w:snapToGrid w:val="0"/>
      <w:jc w:val="center"/>
    </w:pPr>
    <w:rPr>
      <w:rFonts w:eastAsia="仿宋_GB2312"/>
    </w:rPr>
  </w:style>
  <w:style w:type="character" w:customStyle="1" w:styleId="231">
    <w:name w:val="15"/>
    <w:qFormat/>
    <w:uiPriority w:val="0"/>
    <w:rPr>
      <w:rFonts w:hint="default" w:ascii="Tahoma" w:hAnsi="Tahoma" w:cs="Tahoma"/>
      <w:sz w:val="21"/>
      <w:szCs w:val="21"/>
    </w:rPr>
  </w:style>
  <w:style w:type="paragraph" w:customStyle="1" w:styleId="232">
    <w:name w:val="表中文字"/>
    <w:basedOn w:val="1"/>
    <w:qFormat/>
    <w:uiPriority w:val="0"/>
    <w:pPr>
      <w:adjustRightInd w:val="0"/>
      <w:snapToGrid w:val="0"/>
      <w:spacing w:line="240" w:lineRule="atLeast"/>
      <w:ind w:firstLine="200" w:firstLineChars="200"/>
      <w:jc w:val="center"/>
    </w:pPr>
    <w:rPr>
      <w:szCs w:val="22"/>
    </w:rPr>
  </w:style>
  <w:style w:type="paragraph" w:customStyle="1" w:styleId="233">
    <w:name w:val="+正文"/>
    <w:basedOn w:val="1"/>
    <w:qFormat/>
    <w:uiPriority w:val="0"/>
    <w:pPr>
      <w:spacing w:line="360" w:lineRule="auto"/>
      <w:ind w:firstLine="200" w:firstLineChars="200"/>
      <w:jc w:val="left"/>
    </w:pPr>
    <w:rPr>
      <w:szCs w:val="28"/>
    </w:rPr>
  </w:style>
  <w:style w:type="character" w:customStyle="1" w:styleId="234">
    <w:name w:val="预案正文 Char"/>
    <w:link w:val="235"/>
    <w:qFormat/>
    <w:uiPriority w:val="0"/>
    <w:rPr>
      <w:sz w:val="24"/>
      <w:lang w:bidi="ar-SA"/>
    </w:rPr>
  </w:style>
  <w:style w:type="paragraph" w:customStyle="1" w:styleId="235">
    <w:name w:val="预案正文"/>
    <w:basedOn w:val="1"/>
    <w:link w:val="234"/>
    <w:qFormat/>
    <w:uiPriority w:val="0"/>
    <w:pPr>
      <w:spacing w:line="360" w:lineRule="auto"/>
      <w:ind w:firstLine="200" w:firstLineChars="200"/>
    </w:pPr>
    <w:rPr>
      <w:lang w:val="zh-CN"/>
    </w:rPr>
  </w:style>
  <w:style w:type="paragraph" w:customStyle="1" w:styleId="236">
    <w:name w:val="正文01"/>
    <w:basedOn w:val="1"/>
    <w:link w:val="237"/>
    <w:qFormat/>
    <w:uiPriority w:val="99"/>
    <w:pPr>
      <w:spacing w:before="60" w:line="460" w:lineRule="exact"/>
      <w:ind w:firstLine="200" w:firstLineChars="200"/>
    </w:pPr>
    <w:rPr>
      <w:lang w:val="zh-CN"/>
    </w:rPr>
  </w:style>
  <w:style w:type="character" w:customStyle="1" w:styleId="237">
    <w:name w:val="正文01 Char"/>
    <w:link w:val="236"/>
    <w:qFormat/>
    <w:uiPriority w:val="99"/>
    <w:rPr>
      <w:kern w:val="2"/>
      <w:sz w:val="24"/>
    </w:rPr>
  </w:style>
  <w:style w:type="paragraph" w:customStyle="1" w:styleId="238">
    <w:name w:val="默认段落字体 Para Char Char Char Char Char Char Char Char Char Char Char Char Char1 Char"/>
    <w:basedOn w:val="18"/>
    <w:qFormat/>
    <w:uiPriority w:val="0"/>
    <w:pPr>
      <w:shd w:val="clear" w:color="auto" w:fill="000080"/>
    </w:pPr>
    <w:rPr>
      <w:rFonts w:ascii="Tahoma" w:hAnsi="Tahoma"/>
      <w:sz w:val="24"/>
      <w:szCs w:val="24"/>
    </w:rPr>
  </w:style>
  <w:style w:type="table" w:customStyle="1" w:styleId="239">
    <w:name w:val="Table Normal"/>
    <w:basedOn w:val="53"/>
    <w:qFormat/>
    <w:uiPriority w:val="2"/>
    <w:tblPr>
      <w:tblCellMar>
        <w:left w:w="0" w:type="dxa"/>
        <w:right w:w="0" w:type="dxa"/>
      </w:tblCellMar>
    </w:tblPr>
  </w:style>
  <w:style w:type="paragraph" w:customStyle="1" w:styleId="240">
    <w:name w:val="报告表正文"/>
    <w:basedOn w:val="1"/>
    <w:link w:val="241"/>
    <w:qFormat/>
    <w:uiPriority w:val="0"/>
    <w:pPr>
      <w:adjustRightInd w:val="0"/>
      <w:spacing w:line="312" w:lineRule="auto"/>
      <w:ind w:left="113" w:right="113" w:firstLine="482"/>
      <w:jc w:val="left"/>
    </w:pPr>
  </w:style>
  <w:style w:type="character" w:customStyle="1" w:styleId="241">
    <w:name w:val="报告表正文 Char Char"/>
    <w:link w:val="240"/>
    <w:qFormat/>
    <w:uiPriority w:val="0"/>
    <w:rPr>
      <w:rFonts w:eastAsia="宋体"/>
      <w:sz w:val="24"/>
      <w:lang w:val="en-US" w:eastAsia="zh-CN" w:bidi="ar-SA"/>
    </w:rPr>
  </w:style>
  <w:style w:type="paragraph" w:customStyle="1" w:styleId="242">
    <w:name w:val="标号正文"/>
    <w:basedOn w:val="1"/>
    <w:next w:val="1"/>
    <w:qFormat/>
    <w:uiPriority w:val="0"/>
    <w:pPr>
      <w:tabs>
        <w:tab w:val="left" w:pos="1540"/>
      </w:tabs>
      <w:overflowPunct w:val="0"/>
      <w:snapToGrid w:val="0"/>
      <w:spacing w:line="360" w:lineRule="auto"/>
      <w:ind w:firstLine="1040"/>
      <w:jc w:val="left"/>
    </w:pPr>
    <w:rPr>
      <w:rFonts w:ascii="Arial" w:hAnsi="Arial" w:cs="黑体"/>
    </w:rPr>
  </w:style>
  <w:style w:type="paragraph" w:customStyle="1" w:styleId="243">
    <w:name w:val="Char Char Char Char Char Char Char Char Char Char1 Char Char Char Char Char"/>
    <w:basedOn w:val="1"/>
    <w:next w:val="1"/>
    <w:qFormat/>
    <w:uiPriority w:val="0"/>
    <w:pPr>
      <w:keepNext/>
      <w:keepLines/>
      <w:widowControl/>
      <w:adjustRightInd w:val="0"/>
      <w:spacing w:before="40" w:after="40" w:line="360" w:lineRule="auto"/>
      <w:ind w:firstLine="200" w:firstLineChars="200"/>
      <w:textAlignment w:val="baseline"/>
    </w:pPr>
    <w:rPr>
      <w:rFonts w:cs="宋体"/>
      <w:szCs w:val="28"/>
    </w:rPr>
  </w:style>
  <w:style w:type="character" w:customStyle="1" w:styleId="244">
    <w:name w:val="标题 3 Char Char Char Char Char3"/>
    <w:qFormat/>
    <w:uiPriority w:val="0"/>
    <w:rPr>
      <w:rFonts w:eastAsia="宋体"/>
      <w:b/>
      <w:bCs/>
      <w:kern w:val="2"/>
      <w:sz w:val="32"/>
      <w:szCs w:val="32"/>
      <w:lang w:val="en-US" w:eastAsia="zh-CN" w:bidi="ar-SA"/>
    </w:rPr>
  </w:style>
  <w:style w:type="paragraph" w:customStyle="1" w:styleId="245">
    <w:name w:val="Char2"/>
    <w:basedOn w:val="1"/>
    <w:qFormat/>
    <w:uiPriority w:val="0"/>
    <w:pPr>
      <w:ind w:firstLine="200" w:firstLineChars="200"/>
    </w:pPr>
    <w:rPr>
      <w:rFonts w:ascii="宋体" w:hAnsi="宋体" w:cs="宋体"/>
    </w:rPr>
  </w:style>
  <w:style w:type="paragraph" w:customStyle="1" w:styleId="246">
    <w:name w:val="我的表头"/>
    <w:basedOn w:val="1"/>
    <w:next w:val="1"/>
    <w:qFormat/>
    <w:uiPriority w:val="0"/>
    <w:pPr>
      <w:jc w:val="center"/>
    </w:pPr>
    <w:rPr>
      <w:b/>
    </w:rPr>
  </w:style>
  <w:style w:type="paragraph" w:customStyle="1" w:styleId="247">
    <w:name w:val="！正文"/>
    <w:basedOn w:val="1"/>
    <w:qFormat/>
    <w:uiPriority w:val="0"/>
    <w:pPr>
      <w:spacing w:line="520" w:lineRule="exact"/>
      <w:ind w:firstLine="200" w:firstLineChars="200"/>
    </w:pPr>
    <w:rPr>
      <w:color w:val="000000"/>
    </w:rPr>
  </w:style>
  <w:style w:type="character" w:customStyle="1" w:styleId="248">
    <w:name w:val="标题 #6 + Arial Unicode MS"/>
    <w:qFormat/>
    <w:uiPriority w:val="0"/>
    <w:rPr>
      <w:rFonts w:ascii="Arial Unicode MS" w:hAnsi="Arial Unicode MS" w:eastAsia="Arial Unicode MS" w:cs="Arial Unicode MS"/>
      <w:color w:val="000000"/>
      <w:spacing w:val="0"/>
      <w:w w:val="100"/>
      <w:position w:val="0"/>
      <w:sz w:val="11"/>
      <w:szCs w:val="11"/>
      <w:shd w:val="clear" w:color="auto" w:fill="FFFFFF"/>
      <w:lang w:val="zh-TW"/>
    </w:rPr>
  </w:style>
  <w:style w:type="character" w:customStyle="1" w:styleId="249">
    <w:name w:val="标题 #6_"/>
    <w:link w:val="250"/>
    <w:qFormat/>
    <w:uiPriority w:val="0"/>
    <w:rPr>
      <w:rFonts w:ascii="宋体" w:hAnsi="宋体" w:eastAsia="宋体"/>
      <w:sz w:val="14"/>
      <w:szCs w:val="14"/>
      <w:shd w:val="clear" w:color="auto" w:fill="FFFFFF"/>
      <w:lang w:bidi="ar-SA"/>
    </w:rPr>
  </w:style>
  <w:style w:type="paragraph" w:customStyle="1" w:styleId="250">
    <w:name w:val="标题 #6"/>
    <w:basedOn w:val="1"/>
    <w:link w:val="249"/>
    <w:qFormat/>
    <w:uiPriority w:val="0"/>
    <w:pPr>
      <w:shd w:val="clear" w:color="auto" w:fill="FFFFFF"/>
      <w:spacing w:after="120" w:line="0" w:lineRule="atLeast"/>
      <w:ind w:hanging="260"/>
      <w:jc w:val="left"/>
      <w:outlineLvl w:val="5"/>
    </w:pPr>
    <w:rPr>
      <w:rFonts w:ascii="宋体" w:hAnsi="宋体"/>
      <w:sz w:val="14"/>
      <w:szCs w:val="14"/>
      <w:shd w:val="clear" w:color="auto" w:fill="FFFFFF"/>
      <w:lang w:val="zh-CN"/>
    </w:rPr>
  </w:style>
  <w:style w:type="character" w:customStyle="1" w:styleId="251">
    <w:name w:val="正文表格 Char"/>
    <w:link w:val="252"/>
    <w:qFormat/>
    <w:uiPriority w:val="0"/>
    <w:rPr>
      <w:rFonts w:eastAsia="宋体"/>
      <w:kern w:val="24"/>
      <w:sz w:val="24"/>
      <w:szCs w:val="24"/>
      <w:lang w:bidi="ar-SA"/>
    </w:rPr>
  </w:style>
  <w:style w:type="paragraph" w:customStyle="1" w:styleId="252">
    <w:name w:val="正文表格"/>
    <w:basedOn w:val="1"/>
    <w:link w:val="251"/>
    <w:qFormat/>
    <w:uiPriority w:val="0"/>
    <w:pPr>
      <w:adjustRightInd w:val="0"/>
      <w:snapToGrid w:val="0"/>
      <w:jc w:val="center"/>
    </w:pPr>
    <w:rPr>
      <w:kern w:val="24"/>
      <w:szCs w:val="24"/>
      <w:lang w:val="zh-CN"/>
    </w:rPr>
  </w:style>
  <w:style w:type="paragraph" w:customStyle="1" w:styleId="253">
    <w:name w:val="3 Char Char Char Char"/>
    <w:basedOn w:val="1"/>
    <w:next w:val="1"/>
    <w:qFormat/>
    <w:uiPriority w:val="0"/>
    <w:pPr>
      <w:spacing w:line="360" w:lineRule="auto"/>
      <w:ind w:firstLine="200" w:firstLineChars="200"/>
    </w:pPr>
    <w:rPr>
      <w:rFonts w:ascii="宋体" w:hAnsi="宋体" w:eastAsia="汉鼎简书宋" w:cs="宋体"/>
    </w:rPr>
  </w:style>
  <w:style w:type="character" w:customStyle="1" w:styleId="254">
    <w:name w:val="可研正文 Char Char"/>
    <w:link w:val="255"/>
    <w:qFormat/>
    <w:uiPriority w:val="0"/>
    <w:rPr>
      <w:rFonts w:ascii="宋体" w:hAnsi="宋体" w:eastAsia="宋体"/>
      <w:sz w:val="28"/>
      <w:lang w:bidi="ar-SA"/>
    </w:rPr>
  </w:style>
  <w:style w:type="paragraph" w:customStyle="1" w:styleId="255">
    <w:name w:val="可研正文"/>
    <w:basedOn w:val="1"/>
    <w:link w:val="254"/>
    <w:qFormat/>
    <w:uiPriority w:val="0"/>
    <w:pPr>
      <w:spacing w:line="360" w:lineRule="auto"/>
      <w:ind w:firstLine="560" w:firstLineChars="200"/>
    </w:pPr>
    <w:rPr>
      <w:rFonts w:ascii="宋体" w:hAnsi="宋体"/>
      <w:sz w:val="28"/>
      <w:lang w:val="zh-CN"/>
    </w:rPr>
  </w:style>
  <w:style w:type="paragraph" w:customStyle="1" w:styleId="256">
    <w:name w:val="p17"/>
    <w:basedOn w:val="1"/>
    <w:qFormat/>
    <w:uiPriority w:val="0"/>
    <w:pPr>
      <w:widowControl/>
      <w:snapToGrid w:val="0"/>
      <w:spacing w:line="312" w:lineRule="auto"/>
      <w:ind w:left="113" w:right="113" w:firstLine="482"/>
      <w:jc w:val="left"/>
    </w:pPr>
  </w:style>
  <w:style w:type="character" w:customStyle="1" w:styleId="257">
    <w:name w:val="font31"/>
    <w:qFormat/>
    <w:uiPriority w:val="0"/>
    <w:rPr>
      <w:rFonts w:hint="default" w:ascii="Calibri" w:hAnsi="Calibri" w:eastAsia="仿宋_GB2312" w:cs="”“Times New Roman”“"/>
      <w:color w:val="000000"/>
      <w:kern w:val="0"/>
      <w:sz w:val="21"/>
      <w:szCs w:val="21"/>
      <w:u w:val="none"/>
      <w:vertAlign w:val="superscript"/>
      <w:lang w:eastAsia="en-US"/>
    </w:rPr>
  </w:style>
  <w:style w:type="paragraph" w:customStyle="1" w:styleId="258">
    <w:name w:val="reader-word-layer reader-word-s6-9"/>
    <w:basedOn w:val="1"/>
    <w:qFormat/>
    <w:uiPriority w:val="0"/>
    <w:pPr>
      <w:widowControl/>
      <w:spacing w:before="100" w:beforeAutospacing="1" w:after="100" w:afterAutospacing="1"/>
      <w:jc w:val="left"/>
    </w:pPr>
    <w:rPr>
      <w:rFonts w:ascii="宋体" w:hAnsi="宋体" w:cs="宋体"/>
    </w:rPr>
  </w:style>
  <w:style w:type="paragraph" w:customStyle="1" w:styleId="259">
    <w:name w:val="reader-word-layer reader-word-s6-13"/>
    <w:basedOn w:val="1"/>
    <w:qFormat/>
    <w:uiPriority w:val="0"/>
    <w:pPr>
      <w:widowControl/>
      <w:spacing w:before="100" w:beforeAutospacing="1" w:after="100" w:afterAutospacing="1"/>
      <w:jc w:val="left"/>
    </w:pPr>
    <w:rPr>
      <w:rFonts w:ascii="宋体" w:hAnsi="宋体" w:cs="宋体"/>
    </w:rPr>
  </w:style>
  <w:style w:type="character" w:customStyle="1" w:styleId="260">
    <w:name w:val="样式 宋体 小四 Char"/>
    <w:link w:val="261"/>
    <w:qFormat/>
    <w:uiPriority w:val="0"/>
    <w:rPr>
      <w:rFonts w:eastAsia="宋体"/>
      <w:color w:val="000000"/>
      <w:sz w:val="24"/>
      <w:lang w:val="en-US" w:eastAsia="zh-CN" w:bidi="ar-SA"/>
    </w:rPr>
  </w:style>
  <w:style w:type="paragraph" w:customStyle="1" w:styleId="261">
    <w:name w:val="样式 宋体 小四"/>
    <w:basedOn w:val="1"/>
    <w:link w:val="260"/>
    <w:qFormat/>
    <w:uiPriority w:val="0"/>
    <w:pPr>
      <w:widowControl/>
      <w:spacing w:line="500" w:lineRule="exact"/>
      <w:ind w:firstLine="200" w:firstLineChars="200"/>
      <w:textAlignment w:val="baseline"/>
    </w:pPr>
    <w:rPr>
      <w:color w:val="000000"/>
    </w:rPr>
  </w:style>
  <w:style w:type="paragraph" w:customStyle="1" w:styleId="262">
    <w:name w:val="xl59"/>
    <w:basedOn w:val="1"/>
    <w:qFormat/>
    <w:uiPriority w:val="0"/>
    <w:pPr>
      <w:widowControl/>
      <w:pBdr>
        <w:bottom w:val="single" w:color="auto" w:sz="8" w:space="0"/>
        <w:right w:val="single" w:color="000000" w:sz="8" w:space="0"/>
      </w:pBdr>
      <w:spacing w:before="100" w:beforeAutospacing="1" w:after="100" w:afterAutospacing="1"/>
      <w:textAlignment w:val="top"/>
    </w:pPr>
    <w:rPr>
      <w:rFonts w:ascii="Arial Unicode MS" w:hAnsi="Arial Unicode MS" w:eastAsia="Arial Unicode MS" w:cs="Arial Unicode MS"/>
    </w:rPr>
  </w:style>
  <w:style w:type="paragraph" w:customStyle="1" w:styleId="263">
    <w:name w:val="样式 表格正文 + 黑色 段后: 0.1 行 行距: 最小值 12 磅"/>
    <w:basedOn w:val="1"/>
    <w:qFormat/>
    <w:uiPriority w:val="0"/>
    <w:pPr>
      <w:spacing w:line="360" w:lineRule="atLeast"/>
      <w:jc w:val="center"/>
    </w:pPr>
    <w:rPr>
      <w:rFonts w:hint="eastAsia"/>
      <w:color w:val="000000"/>
    </w:rPr>
  </w:style>
  <w:style w:type="paragraph" w:customStyle="1" w:styleId="264">
    <w:name w:val="正文（1）"/>
    <w:basedOn w:val="1"/>
    <w:qFormat/>
    <w:uiPriority w:val="0"/>
    <w:pPr>
      <w:autoSpaceDE w:val="0"/>
      <w:autoSpaceDN w:val="0"/>
      <w:adjustRightInd w:val="0"/>
      <w:snapToGrid w:val="0"/>
      <w:spacing w:line="480" w:lineRule="exact"/>
      <w:ind w:firstLine="480" w:firstLineChars="200"/>
    </w:pPr>
    <w:rPr>
      <w:lang w:val="zh-CN"/>
    </w:rPr>
  </w:style>
  <w:style w:type="paragraph" w:customStyle="1" w:styleId="265">
    <w:name w:val="Char12"/>
    <w:basedOn w:val="1"/>
    <w:qFormat/>
    <w:uiPriority w:val="0"/>
  </w:style>
  <w:style w:type="paragraph" w:styleId="266">
    <w:name w:val="List Paragraph"/>
    <w:basedOn w:val="1"/>
    <w:qFormat/>
    <w:uiPriority w:val="1"/>
    <w:pPr>
      <w:ind w:firstLine="420" w:firstLineChars="200"/>
    </w:pPr>
    <w:rPr>
      <w:szCs w:val="22"/>
    </w:rPr>
  </w:style>
  <w:style w:type="paragraph" w:customStyle="1" w:styleId="267">
    <w:name w:val="环评正文"/>
    <w:basedOn w:val="1"/>
    <w:qFormat/>
    <w:uiPriority w:val="0"/>
    <w:pPr>
      <w:spacing w:line="360" w:lineRule="auto"/>
      <w:ind w:firstLine="200" w:firstLineChars="200"/>
    </w:pPr>
  </w:style>
  <w:style w:type="character" w:customStyle="1" w:styleId="268">
    <w:name w:val="24磅正文 Char"/>
    <w:link w:val="269"/>
    <w:qFormat/>
    <w:uiPriority w:val="0"/>
    <w:rPr>
      <w:kern w:val="2"/>
      <w:sz w:val="24"/>
      <w:szCs w:val="24"/>
    </w:rPr>
  </w:style>
  <w:style w:type="paragraph" w:customStyle="1" w:styleId="269">
    <w:name w:val="24磅正文"/>
    <w:basedOn w:val="1"/>
    <w:link w:val="268"/>
    <w:qFormat/>
    <w:uiPriority w:val="0"/>
    <w:pPr>
      <w:topLinePunct/>
      <w:autoSpaceDE w:val="0"/>
      <w:spacing w:line="480" w:lineRule="exact"/>
      <w:ind w:firstLine="480" w:firstLineChars="200"/>
    </w:pPr>
    <w:rPr>
      <w:szCs w:val="24"/>
      <w:lang w:val="zh-CN"/>
    </w:rPr>
  </w:style>
  <w:style w:type="character" w:customStyle="1" w:styleId="270">
    <w:name w:val="标题 Char1"/>
    <w:qFormat/>
    <w:uiPriority w:val="0"/>
    <w:rPr>
      <w:rFonts w:ascii="Calibri Light" w:hAnsi="Calibri Light" w:cs="Times New Roman"/>
      <w:b/>
      <w:bCs/>
      <w:kern w:val="2"/>
      <w:sz w:val="32"/>
      <w:szCs w:val="32"/>
    </w:rPr>
  </w:style>
  <w:style w:type="character" w:customStyle="1" w:styleId="271">
    <w:name w:val="表格 仿宋5号 Char"/>
    <w:link w:val="272"/>
    <w:qFormat/>
    <w:uiPriority w:val="0"/>
    <w:rPr>
      <w:rFonts w:eastAsia="仿宋"/>
      <w:color w:val="000000"/>
      <w:szCs w:val="21"/>
    </w:rPr>
  </w:style>
  <w:style w:type="paragraph" w:customStyle="1" w:styleId="272">
    <w:name w:val="表格 仿宋5号"/>
    <w:basedOn w:val="1"/>
    <w:link w:val="271"/>
    <w:qFormat/>
    <w:uiPriority w:val="0"/>
    <w:pPr>
      <w:widowControl/>
      <w:adjustRightInd w:val="0"/>
      <w:snapToGrid w:val="0"/>
      <w:jc w:val="center"/>
    </w:pPr>
    <w:rPr>
      <w:rFonts w:eastAsia="仿宋"/>
      <w:color w:val="000000"/>
      <w:sz w:val="20"/>
      <w:lang w:val="zh-CN"/>
    </w:rPr>
  </w:style>
  <w:style w:type="paragraph" w:customStyle="1" w:styleId="273">
    <w:name w:val="Char Char8"/>
    <w:basedOn w:val="1"/>
    <w:qFormat/>
    <w:uiPriority w:val="0"/>
  </w:style>
  <w:style w:type="character" w:customStyle="1" w:styleId="274">
    <w:name w:val="1正文，首行缩进 Char"/>
    <w:link w:val="275"/>
    <w:qFormat/>
    <w:uiPriority w:val="0"/>
    <w:rPr>
      <w:snapToGrid/>
      <w:color w:val="000000"/>
      <w:sz w:val="24"/>
    </w:rPr>
  </w:style>
  <w:style w:type="paragraph" w:customStyle="1" w:styleId="275">
    <w:name w:val="1正文，首行缩进"/>
    <w:basedOn w:val="1"/>
    <w:link w:val="274"/>
    <w:qFormat/>
    <w:uiPriority w:val="0"/>
    <w:pPr>
      <w:topLinePunct/>
      <w:adjustRightInd w:val="0"/>
      <w:snapToGrid w:val="0"/>
      <w:spacing w:line="360" w:lineRule="auto"/>
      <w:ind w:left="20" w:leftChars="20" w:right="20" w:rightChars="20" w:firstLine="200" w:firstLineChars="200"/>
    </w:pPr>
    <w:rPr>
      <w:color w:val="000000"/>
      <w:lang w:val="zh-CN"/>
    </w:rPr>
  </w:style>
  <w:style w:type="paragraph" w:customStyle="1" w:styleId="276">
    <w:name w:val="标准文本 首行缩进:2 字符 行距1倍"/>
    <w:basedOn w:val="1"/>
    <w:qFormat/>
    <w:uiPriority w:val="0"/>
    <w:pPr>
      <w:widowControl/>
      <w:adjustRightInd w:val="0"/>
      <w:snapToGrid w:val="0"/>
      <w:spacing w:line="360" w:lineRule="auto"/>
      <w:ind w:firstLine="474" w:firstLineChars="225"/>
      <w:jc w:val="center"/>
      <w:textAlignment w:val="center"/>
    </w:pPr>
    <w:rPr>
      <w:b/>
      <w:color w:val="0000FF"/>
    </w:rPr>
  </w:style>
  <w:style w:type="paragraph" w:customStyle="1" w:styleId="277">
    <w:name w:val="表格文本 五号 居中 单倍行距"/>
    <w:basedOn w:val="1"/>
    <w:qFormat/>
    <w:uiPriority w:val="0"/>
    <w:pPr>
      <w:widowControl/>
      <w:jc w:val="center"/>
    </w:pPr>
    <w:rPr>
      <w:rFonts w:ascii="黑体" w:eastAsia="黑体"/>
      <w:sz w:val="28"/>
      <w:szCs w:val="28"/>
    </w:rPr>
  </w:style>
  <w:style w:type="character" w:customStyle="1" w:styleId="278">
    <w:name w:val="正文文本 字符"/>
    <w:qFormat/>
    <w:locked/>
    <w:uiPriority w:val="0"/>
    <w:rPr>
      <w:sz w:val="18"/>
    </w:rPr>
  </w:style>
  <w:style w:type="character" w:customStyle="1" w:styleId="279">
    <w:name w:val="正文缩进 字符"/>
    <w:qFormat/>
    <w:uiPriority w:val="99"/>
    <w:rPr>
      <w:rFonts w:eastAsia="宋体"/>
      <w:spacing w:val="20"/>
      <w:kern w:val="2"/>
      <w:sz w:val="24"/>
      <w:lang w:val="en-US" w:eastAsia="zh-CN" w:bidi="ar-SA"/>
    </w:rPr>
  </w:style>
  <w:style w:type="character" w:customStyle="1" w:styleId="280">
    <w:name w:val="报告表正文 Char"/>
    <w:qFormat/>
    <w:locked/>
    <w:uiPriority w:val="0"/>
    <w:rPr>
      <w:rFonts w:ascii="Times New Roman" w:hAnsi="Times New Roman" w:eastAsia="宋体" w:cs="Times New Roman"/>
      <w:kern w:val="0"/>
      <w:sz w:val="24"/>
      <w:szCs w:val="20"/>
    </w:rPr>
  </w:style>
  <w:style w:type="paragraph" w:customStyle="1" w:styleId="281">
    <w:name w:val="0表头"/>
    <w:basedOn w:val="1"/>
    <w:link w:val="728"/>
    <w:qFormat/>
    <w:uiPriority w:val="0"/>
    <w:pPr>
      <w:framePr w:hSpace="180" w:wrap="around" w:vAnchor="text" w:hAnchor="text" w:xAlign="center" w:y="1"/>
      <w:suppressOverlap/>
      <w:spacing w:line="460" w:lineRule="exact"/>
      <w:jc w:val="center"/>
    </w:pPr>
    <w:rPr>
      <w:b/>
      <w:sz w:val="21"/>
      <w:szCs w:val="22"/>
    </w:rPr>
  </w:style>
  <w:style w:type="paragraph" w:customStyle="1" w:styleId="282">
    <w:name w:val="0表内"/>
    <w:link w:val="679"/>
    <w:qFormat/>
    <w:uiPriority w:val="0"/>
    <w:pPr>
      <w:adjustRightInd w:val="0"/>
      <w:snapToGrid w:val="0"/>
      <w:jc w:val="center"/>
    </w:pPr>
    <w:rPr>
      <w:rFonts w:ascii="Times New Roman" w:hAnsi="Times New Roman" w:eastAsia="宋体" w:cs="宋体"/>
      <w:kern w:val="2"/>
      <w:sz w:val="18"/>
      <w:szCs w:val="22"/>
      <w:lang w:val="zh-CN" w:eastAsia="zh-CN" w:bidi="ar-SA"/>
    </w:rPr>
  </w:style>
  <w:style w:type="paragraph" w:customStyle="1" w:styleId="283">
    <w:name w:val="A表格"/>
    <w:basedOn w:val="1"/>
    <w:link w:val="284"/>
    <w:qFormat/>
    <w:uiPriority w:val="0"/>
    <w:pPr>
      <w:framePr w:hSpace="180" w:wrap="around" w:vAnchor="text" w:hAnchor="text" w:xAlign="center" w:y="1"/>
      <w:suppressOverlap/>
      <w:adjustRightInd w:val="0"/>
      <w:snapToGrid w:val="0"/>
      <w:jc w:val="center"/>
    </w:pPr>
    <w:rPr>
      <w:rFonts w:eastAsia="Times New Roman"/>
      <w:sz w:val="18"/>
      <w:lang w:val="zh-CN"/>
    </w:rPr>
  </w:style>
  <w:style w:type="character" w:customStyle="1" w:styleId="284">
    <w:name w:val="A表格 Char"/>
    <w:link w:val="283"/>
    <w:qFormat/>
    <w:uiPriority w:val="0"/>
    <w:rPr>
      <w:rFonts w:eastAsia="Times New Roman"/>
      <w:kern w:val="2"/>
      <w:sz w:val="18"/>
      <w:szCs w:val="21"/>
      <w:lang w:val="zh-CN" w:eastAsia="zh-CN"/>
    </w:rPr>
  </w:style>
  <w:style w:type="paragraph" w:customStyle="1" w:styleId="285">
    <w:name w:val="Default1"/>
    <w:next w:val="1"/>
    <w:qFormat/>
    <w:uiPriority w:val="0"/>
    <w:pPr>
      <w:widowControl w:val="0"/>
      <w:autoSpaceDE w:val="0"/>
      <w:autoSpaceDN w:val="0"/>
      <w:adjustRightInd w:val="0"/>
    </w:pPr>
    <w:rPr>
      <w:rFonts w:ascii="宋体" w:hAnsi="Times New Roman" w:eastAsia="宋体" w:cs="Times New Roman"/>
      <w:color w:val="000000"/>
      <w:kern w:val="2"/>
      <w:sz w:val="24"/>
      <w:szCs w:val="24"/>
      <w:lang w:val="en-US" w:eastAsia="zh-CN" w:bidi="ar-SA"/>
    </w:rPr>
  </w:style>
  <w:style w:type="paragraph" w:customStyle="1" w:styleId="286">
    <w:name w:val="Char Char1161"/>
    <w:basedOn w:val="1"/>
    <w:qFormat/>
    <w:uiPriority w:val="0"/>
    <w:pPr>
      <w:spacing w:line="360" w:lineRule="auto"/>
      <w:ind w:firstLine="200" w:firstLineChars="200"/>
    </w:pPr>
    <w:rPr>
      <w:rFonts w:ascii="宋体" w:hAnsi="宋体"/>
    </w:rPr>
  </w:style>
  <w:style w:type="paragraph" w:customStyle="1" w:styleId="287">
    <w:name w:val="文本正文"/>
    <w:basedOn w:val="29"/>
    <w:next w:val="1"/>
    <w:link w:val="288"/>
    <w:qFormat/>
    <w:uiPriority w:val="0"/>
    <w:pPr>
      <w:spacing w:before="50" w:beforeLines="50"/>
      <w:ind w:firstLine="560" w:firstLineChars="200"/>
    </w:pPr>
    <w:rPr>
      <w:rFonts w:ascii="Times New Roman" w:hAnsi="Times New Roman"/>
      <w:sz w:val="18"/>
      <w:szCs w:val="24"/>
      <w:lang w:val="zh-CN"/>
    </w:rPr>
  </w:style>
  <w:style w:type="character" w:customStyle="1" w:styleId="288">
    <w:name w:val="文本正文 Char"/>
    <w:link w:val="287"/>
    <w:qFormat/>
    <w:uiPriority w:val="0"/>
    <w:rPr>
      <w:kern w:val="2"/>
      <w:sz w:val="18"/>
      <w:szCs w:val="24"/>
    </w:rPr>
  </w:style>
  <w:style w:type="paragraph" w:customStyle="1" w:styleId="289">
    <w:name w:val="表内正文"/>
    <w:basedOn w:val="1"/>
    <w:link w:val="290"/>
    <w:qFormat/>
    <w:uiPriority w:val="0"/>
    <w:pPr>
      <w:wordWrap w:val="0"/>
      <w:spacing w:line="360" w:lineRule="auto"/>
      <w:ind w:firstLine="1044" w:firstLineChars="200"/>
      <w:jc w:val="left"/>
    </w:pPr>
    <w:rPr>
      <w:rFonts w:hint="eastAsia"/>
      <w:sz w:val="20"/>
      <w:lang w:val="zh-CN"/>
    </w:rPr>
  </w:style>
  <w:style w:type="character" w:customStyle="1" w:styleId="290">
    <w:name w:val="表内正文 Char"/>
    <w:link w:val="289"/>
    <w:qFormat/>
    <w:uiPriority w:val="0"/>
    <w:rPr>
      <w:rFonts w:hint="eastAsia"/>
    </w:rPr>
  </w:style>
  <w:style w:type="paragraph" w:customStyle="1" w:styleId="291">
    <w:name w:val="表内最终版"/>
    <w:basedOn w:val="292"/>
    <w:unhideWhenUsed/>
    <w:qFormat/>
    <w:uiPriority w:val="0"/>
    <w:pPr>
      <w:adjustRightInd w:val="0"/>
      <w:spacing w:line="240" w:lineRule="auto"/>
      <w:ind w:firstLine="0" w:firstLineChars="0"/>
      <w:jc w:val="center"/>
      <w:textAlignment w:val="baseline"/>
    </w:pPr>
    <w:rPr>
      <w:sz w:val="21"/>
    </w:rPr>
  </w:style>
  <w:style w:type="paragraph" w:customStyle="1" w:styleId="292">
    <w:name w:val="正文最终"/>
    <w:qFormat/>
    <w:uiPriority w:val="0"/>
    <w:pPr>
      <w:widowControl w:val="0"/>
      <w:snapToGrid w:val="0"/>
      <w:spacing w:line="360" w:lineRule="auto"/>
      <w:ind w:firstLine="200" w:firstLineChars="200"/>
    </w:pPr>
    <w:rPr>
      <w:rFonts w:ascii="Times New Roman" w:hAnsi="Times New Roman" w:eastAsia="宋体" w:cs="Times New Roman"/>
      <w:kern w:val="2"/>
      <w:sz w:val="24"/>
      <w:szCs w:val="24"/>
      <w:lang w:val="en-US" w:eastAsia="zh-CN" w:bidi="ar-SA"/>
    </w:rPr>
  </w:style>
  <w:style w:type="paragraph" w:customStyle="1" w:styleId="293">
    <w:name w:val="图标 表标"/>
    <w:basedOn w:val="1"/>
    <w:qFormat/>
    <w:uiPriority w:val="0"/>
    <w:pPr>
      <w:autoSpaceDE w:val="0"/>
      <w:autoSpaceDN w:val="0"/>
      <w:adjustRightInd w:val="0"/>
      <w:jc w:val="center"/>
    </w:pPr>
    <w:rPr>
      <w:b/>
      <w:bCs/>
      <w:kern w:val="21"/>
    </w:rPr>
  </w:style>
  <w:style w:type="paragraph" w:customStyle="1" w:styleId="294">
    <w:name w:val="表格标题、图标最终版"/>
    <w:basedOn w:val="1"/>
    <w:next w:val="1"/>
    <w:unhideWhenUsed/>
    <w:qFormat/>
    <w:uiPriority w:val="0"/>
    <w:pPr>
      <w:jc w:val="center"/>
    </w:pPr>
    <w:rPr>
      <w:b/>
    </w:rPr>
  </w:style>
  <w:style w:type="paragraph" w:customStyle="1" w:styleId="295">
    <w:name w:val="表头文字"/>
    <w:basedOn w:val="1"/>
    <w:qFormat/>
    <w:uiPriority w:val="0"/>
    <w:pPr>
      <w:spacing w:line="240" w:lineRule="atLeast"/>
      <w:jc w:val="center"/>
    </w:pPr>
    <w:rPr>
      <w:position w:val="-10"/>
      <w:szCs w:val="22"/>
    </w:rPr>
  </w:style>
  <w:style w:type="character" w:customStyle="1" w:styleId="296">
    <w:name w:val="表内文字 Char"/>
    <w:qFormat/>
    <w:uiPriority w:val="0"/>
    <w:rPr>
      <w:kern w:val="2"/>
      <w:sz w:val="18"/>
      <w:szCs w:val="18"/>
    </w:rPr>
  </w:style>
  <w:style w:type="character" w:customStyle="1" w:styleId="297">
    <w:name w:val="表头 Char"/>
    <w:qFormat/>
    <w:uiPriority w:val="0"/>
    <w:rPr>
      <w:b/>
      <w:kern w:val="2"/>
      <w:sz w:val="21"/>
      <w:szCs w:val="21"/>
    </w:rPr>
  </w:style>
  <w:style w:type="paragraph" w:customStyle="1" w:styleId="298">
    <w:name w:val="图片"/>
    <w:basedOn w:val="1"/>
    <w:next w:val="1"/>
    <w:link w:val="299"/>
    <w:qFormat/>
    <w:uiPriority w:val="0"/>
    <w:pPr>
      <w:wordWrap w:val="0"/>
      <w:adjustRightInd w:val="0"/>
      <w:snapToGrid w:val="0"/>
      <w:jc w:val="center"/>
    </w:pPr>
    <w:rPr>
      <w:szCs w:val="24"/>
      <w:lang w:val="zh-CN"/>
    </w:rPr>
  </w:style>
  <w:style w:type="character" w:customStyle="1" w:styleId="299">
    <w:name w:val="图片 Char"/>
    <w:link w:val="298"/>
    <w:qFormat/>
    <w:uiPriority w:val="0"/>
    <w:rPr>
      <w:kern w:val="2"/>
      <w:sz w:val="24"/>
      <w:szCs w:val="24"/>
    </w:rPr>
  </w:style>
  <w:style w:type="paragraph" w:customStyle="1" w:styleId="300">
    <w:name w:val="0报告正文格式1"/>
    <w:basedOn w:val="1"/>
    <w:qFormat/>
    <w:uiPriority w:val="0"/>
    <w:pPr>
      <w:widowControl/>
      <w:wordWrap w:val="0"/>
      <w:spacing w:line="460" w:lineRule="exact"/>
      <w:ind w:firstLine="200" w:firstLineChars="200"/>
    </w:pPr>
    <w:rPr>
      <w:lang w:bidi="en-US"/>
    </w:rPr>
  </w:style>
  <w:style w:type="paragraph" w:customStyle="1" w:styleId="301">
    <w:name w:val="Table Text"/>
    <w:basedOn w:val="1"/>
    <w:semiHidden/>
    <w:qFormat/>
    <w:uiPriority w:val="0"/>
    <w:pPr>
      <w:wordWrap w:val="0"/>
      <w:spacing w:line="480" w:lineRule="exact"/>
      <w:ind w:firstLine="480" w:firstLineChars="200"/>
      <w:jc w:val="left"/>
    </w:pPr>
    <w:rPr>
      <w:rFonts w:ascii="宋体" w:hAnsi="宋体" w:cs="宋体"/>
      <w:lang w:eastAsia="en-US"/>
    </w:rPr>
  </w:style>
  <w:style w:type="paragraph" w:customStyle="1" w:styleId="302">
    <w:name w:val="样式 (中文) 仿宋_GB2312 四号 首行缩进:  0.98 厘米 行距: 固定值 22 磅"/>
    <w:basedOn w:val="1"/>
    <w:qFormat/>
    <w:uiPriority w:val="0"/>
    <w:pPr>
      <w:wordWrap w:val="0"/>
      <w:spacing w:line="300" w:lineRule="auto"/>
      <w:ind w:firstLine="556" w:firstLineChars="200"/>
      <w:jc w:val="left"/>
    </w:pPr>
    <w:rPr>
      <w:rFonts w:eastAsia="仿宋_GB2312" w:cs="宋体"/>
      <w:spacing w:val="-2"/>
      <w:sz w:val="28"/>
    </w:rPr>
  </w:style>
  <w:style w:type="character" w:customStyle="1" w:styleId="303">
    <w:name w:val="表格正文 Char1"/>
    <w:qFormat/>
    <w:uiPriority w:val="0"/>
  </w:style>
  <w:style w:type="character" w:customStyle="1" w:styleId="304">
    <w:name w:val="font11"/>
    <w:qFormat/>
    <w:uiPriority w:val="0"/>
    <w:rPr>
      <w:rFonts w:hint="default" w:ascii="Times New Roman" w:hAnsi="Times New Roman" w:cs="Times New Roman"/>
      <w:color w:val="000000"/>
      <w:sz w:val="21"/>
      <w:szCs w:val="21"/>
      <w:u w:val="none"/>
    </w:rPr>
  </w:style>
  <w:style w:type="character" w:customStyle="1" w:styleId="305">
    <w:name w:val="font21"/>
    <w:qFormat/>
    <w:uiPriority w:val="0"/>
    <w:rPr>
      <w:rFonts w:hint="eastAsia" w:ascii="宋体" w:hAnsi="宋体" w:eastAsia="宋体"/>
      <w:color w:val="000000"/>
      <w:sz w:val="21"/>
      <w:szCs w:val="21"/>
      <w:u w:val="none"/>
    </w:rPr>
  </w:style>
  <w:style w:type="character" w:customStyle="1" w:styleId="306">
    <w:name w:val="未处理的提及1"/>
    <w:unhideWhenUsed/>
    <w:qFormat/>
    <w:uiPriority w:val="99"/>
    <w:rPr>
      <w:color w:val="605E5C"/>
      <w:shd w:val="clear" w:color="auto" w:fill="E1DFDD"/>
    </w:rPr>
  </w:style>
  <w:style w:type="character" w:customStyle="1" w:styleId="307">
    <w:name w:val="脚注文本 字符"/>
    <w:qFormat/>
    <w:uiPriority w:val="0"/>
    <w:rPr>
      <w:rFonts w:ascii="Arial" w:hAnsi="Arial" w:eastAsia="仿宋_GB2312"/>
      <w:sz w:val="18"/>
      <w:szCs w:val="18"/>
    </w:rPr>
  </w:style>
  <w:style w:type="character" w:customStyle="1" w:styleId="308">
    <w:name w:val="标题 2 Char1"/>
    <w:qFormat/>
    <w:uiPriority w:val="0"/>
    <w:rPr>
      <w:rFonts w:ascii="等线 Light" w:hAnsi="等线 Light" w:eastAsia="等线 Light" w:cs="Times New Roman"/>
      <w:b/>
      <w:bCs/>
      <w:kern w:val="2"/>
      <w:sz w:val="32"/>
      <w:szCs w:val="32"/>
    </w:rPr>
  </w:style>
  <w:style w:type="character" w:customStyle="1" w:styleId="309">
    <w:name w:val="标题 3 Char1"/>
    <w:qFormat/>
    <w:uiPriority w:val="0"/>
    <w:rPr>
      <w:b/>
      <w:bCs/>
      <w:kern w:val="2"/>
      <w:sz w:val="32"/>
      <w:szCs w:val="32"/>
    </w:rPr>
  </w:style>
  <w:style w:type="character" w:customStyle="1" w:styleId="310">
    <w:name w:val="正文文本 Char3"/>
    <w:qFormat/>
    <w:locked/>
    <w:uiPriority w:val="0"/>
    <w:rPr>
      <w:sz w:val="18"/>
    </w:rPr>
  </w:style>
  <w:style w:type="character" w:customStyle="1" w:styleId="311">
    <w:name w:val="页脚 Char1"/>
    <w:qFormat/>
    <w:locked/>
    <w:uiPriority w:val="99"/>
    <w:rPr>
      <w:sz w:val="18"/>
    </w:rPr>
  </w:style>
  <w:style w:type="character" w:customStyle="1" w:styleId="312">
    <w:name w:val="页眉 Char1"/>
    <w:qFormat/>
    <w:locked/>
    <w:uiPriority w:val="0"/>
    <w:rPr>
      <w:sz w:val="18"/>
    </w:rPr>
  </w:style>
  <w:style w:type="table" w:customStyle="1" w:styleId="313">
    <w:name w:val="网格型1"/>
    <w:basedOn w:val="53"/>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14">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15">
    <w:name w:val="纯文本11"/>
    <w:basedOn w:val="1"/>
    <w:qFormat/>
    <w:uiPriority w:val="0"/>
    <w:pPr>
      <w:widowControl/>
      <w:spacing w:before="100" w:beforeAutospacing="1" w:after="100" w:afterAutospacing="1"/>
      <w:jc w:val="left"/>
    </w:pPr>
    <w:rPr>
      <w:rFonts w:ascii="宋体" w:hAnsi="宋体"/>
    </w:rPr>
  </w:style>
  <w:style w:type="paragraph" w:customStyle="1" w:styleId="316">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character" w:customStyle="1" w:styleId="317">
    <w:name w:val="Char Char1 Char6"/>
    <w:link w:val="318"/>
    <w:qFormat/>
    <w:locked/>
    <w:uiPriority w:val="99"/>
    <w:rPr>
      <w:rFonts w:ascii="宋体"/>
      <w:kern w:val="2"/>
      <w:sz w:val="24"/>
    </w:rPr>
  </w:style>
  <w:style w:type="paragraph" w:customStyle="1" w:styleId="318">
    <w:name w:val="Char Char16"/>
    <w:basedOn w:val="1"/>
    <w:link w:val="317"/>
    <w:qFormat/>
    <w:uiPriority w:val="99"/>
    <w:pPr>
      <w:spacing w:line="360" w:lineRule="auto"/>
      <w:ind w:firstLine="200" w:firstLineChars="200"/>
    </w:pPr>
    <w:rPr>
      <w:rFonts w:ascii="宋体"/>
      <w:lang w:val="zh-CN"/>
    </w:rPr>
  </w:style>
  <w:style w:type="character" w:customStyle="1" w:styleId="319">
    <w:name w:val="正文首行缩进2个字 Char"/>
    <w:link w:val="320"/>
    <w:qFormat/>
    <w:uiPriority w:val="0"/>
    <w:rPr>
      <w:kern w:val="2"/>
      <w:sz w:val="24"/>
    </w:rPr>
  </w:style>
  <w:style w:type="paragraph" w:customStyle="1" w:styleId="320">
    <w:name w:val="正文首行缩进2个字"/>
    <w:basedOn w:val="1"/>
    <w:link w:val="319"/>
    <w:qFormat/>
    <w:uiPriority w:val="0"/>
    <w:pPr>
      <w:spacing w:line="360" w:lineRule="auto"/>
      <w:ind w:firstLine="480" w:firstLineChars="200"/>
    </w:pPr>
    <w:rPr>
      <w:lang w:val="zh-CN"/>
    </w:rPr>
  </w:style>
  <w:style w:type="character" w:customStyle="1" w:styleId="321">
    <w:name w:val="正文文本首行缩进 字符"/>
    <w:qFormat/>
    <w:uiPriority w:val="0"/>
    <w:rPr>
      <w:kern w:val="2"/>
      <w:sz w:val="21"/>
      <w:szCs w:val="24"/>
    </w:rPr>
  </w:style>
  <w:style w:type="character" w:customStyle="1" w:styleId="322">
    <w:name w:val="postbody"/>
    <w:qFormat/>
    <w:uiPriority w:val="0"/>
  </w:style>
  <w:style w:type="character" w:customStyle="1" w:styleId="323">
    <w:name w:val="表格外标 Char"/>
    <w:link w:val="324"/>
    <w:qFormat/>
    <w:uiPriority w:val="0"/>
    <w:rPr>
      <w:rFonts w:eastAsia="黑体"/>
      <w:sz w:val="24"/>
      <w:szCs w:val="24"/>
    </w:rPr>
  </w:style>
  <w:style w:type="paragraph" w:customStyle="1" w:styleId="324">
    <w:name w:val="表格外标"/>
    <w:basedOn w:val="1"/>
    <w:next w:val="1"/>
    <w:link w:val="323"/>
    <w:qFormat/>
    <w:uiPriority w:val="0"/>
    <w:pPr>
      <w:adjustRightInd w:val="0"/>
      <w:snapToGrid w:val="0"/>
      <w:spacing w:beforeLines="50" w:afterLines="20"/>
      <w:jc w:val="center"/>
    </w:pPr>
    <w:rPr>
      <w:rFonts w:eastAsia="黑体"/>
      <w:szCs w:val="24"/>
      <w:lang w:val="zh-CN"/>
    </w:rPr>
  </w:style>
  <w:style w:type="paragraph" w:customStyle="1" w:styleId="325">
    <w:name w:val="1-正文"/>
    <w:basedOn w:val="1"/>
    <w:qFormat/>
    <w:uiPriority w:val="0"/>
    <w:pPr>
      <w:spacing w:line="360" w:lineRule="auto"/>
      <w:ind w:firstLine="480" w:firstLineChars="200"/>
    </w:pPr>
    <w:rPr>
      <w:rFonts w:ascii="宋体" w:cs="宋体"/>
    </w:rPr>
  </w:style>
  <w:style w:type="character" w:customStyle="1" w:styleId="326">
    <w:name w:val="题注 Char1"/>
    <w:qFormat/>
    <w:uiPriority w:val="0"/>
    <w:rPr>
      <w:rFonts w:ascii="Arial" w:hAnsi="Arial" w:eastAsia="黑体" w:cs="Arial"/>
      <w:kern w:val="2"/>
      <w:lang w:val="en-US" w:eastAsia="zh-CN" w:bidi="ar-SA"/>
    </w:rPr>
  </w:style>
  <w:style w:type="character" w:customStyle="1" w:styleId="327">
    <w:name w:val="样式9 Char"/>
    <w:link w:val="328"/>
    <w:qFormat/>
    <w:uiPriority w:val="0"/>
    <w:rPr>
      <w:rFonts w:ascii="Arial" w:hAnsi="Arial" w:cs="Arial"/>
      <w:kern w:val="2"/>
      <w:sz w:val="24"/>
      <w:szCs w:val="24"/>
    </w:rPr>
  </w:style>
  <w:style w:type="paragraph" w:customStyle="1" w:styleId="328">
    <w:name w:val="样式9"/>
    <w:basedOn w:val="1"/>
    <w:link w:val="327"/>
    <w:qFormat/>
    <w:uiPriority w:val="0"/>
    <w:pPr>
      <w:spacing w:line="360" w:lineRule="auto"/>
      <w:ind w:firstLine="480" w:firstLineChars="200"/>
    </w:pPr>
    <w:rPr>
      <w:rFonts w:ascii="Arial" w:hAnsi="Arial"/>
      <w:szCs w:val="24"/>
      <w:lang w:val="zh-CN"/>
    </w:rPr>
  </w:style>
  <w:style w:type="character" w:customStyle="1" w:styleId="329">
    <w:name w:val="表头1 Char"/>
    <w:link w:val="330"/>
    <w:qFormat/>
    <w:uiPriority w:val="0"/>
    <w:rPr>
      <w:rFonts w:cs="宋体"/>
      <w:b/>
      <w:bCs/>
      <w:kern w:val="2"/>
      <w:sz w:val="21"/>
    </w:rPr>
  </w:style>
  <w:style w:type="paragraph" w:customStyle="1" w:styleId="330">
    <w:name w:val="表头1"/>
    <w:basedOn w:val="15"/>
    <w:next w:val="104"/>
    <w:link w:val="329"/>
    <w:qFormat/>
    <w:uiPriority w:val="0"/>
    <w:pPr>
      <w:widowControl w:val="0"/>
      <w:snapToGrid/>
      <w:spacing w:before="0" w:after="0" w:line="240" w:lineRule="auto"/>
      <w:ind w:right="0"/>
      <w:jc w:val="center"/>
      <w:textAlignment w:val="center"/>
    </w:pPr>
    <w:rPr>
      <w:b/>
      <w:bCs/>
      <w:kern w:val="2"/>
      <w:sz w:val="21"/>
    </w:rPr>
  </w:style>
  <w:style w:type="character" w:customStyle="1" w:styleId="331">
    <w:name w:val="Char Char1 Char1"/>
    <w:link w:val="332"/>
    <w:qFormat/>
    <w:locked/>
    <w:uiPriority w:val="99"/>
    <w:rPr>
      <w:rFonts w:ascii="宋体"/>
      <w:kern w:val="2"/>
      <w:sz w:val="24"/>
    </w:rPr>
  </w:style>
  <w:style w:type="paragraph" w:customStyle="1" w:styleId="332">
    <w:name w:val="Char Char1"/>
    <w:basedOn w:val="1"/>
    <w:link w:val="331"/>
    <w:qFormat/>
    <w:uiPriority w:val="0"/>
    <w:pPr>
      <w:spacing w:line="360" w:lineRule="auto"/>
      <w:ind w:firstLine="200" w:firstLineChars="200"/>
    </w:pPr>
    <w:rPr>
      <w:rFonts w:ascii="宋体"/>
      <w:lang w:val="zh-CN"/>
    </w:rPr>
  </w:style>
  <w:style w:type="character" w:customStyle="1" w:styleId="333">
    <w:name w:val="表格 Char1"/>
    <w:qFormat/>
    <w:uiPriority w:val="0"/>
    <w:rPr>
      <w:rFonts w:ascii="宋体" w:hAnsi="宋体" w:eastAsia="宋体"/>
      <w:snapToGrid w:val="0"/>
      <w:sz w:val="21"/>
      <w:lang w:val="en-US" w:eastAsia="zh-CN" w:bidi="ar-SA"/>
    </w:rPr>
  </w:style>
  <w:style w:type="character" w:customStyle="1" w:styleId="334">
    <w:name w:val="标题 4 字符"/>
    <w:semiHidden/>
    <w:qFormat/>
    <w:uiPriority w:val="0"/>
    <w:rPr>
      <w:rFonts w:ascii="等线 Light" w:hAnsi="等线 Light" w:eastAsia="等线 Light" w:cs="Times New Roman"/>
      <w:b/>
      <w:bCs/>
      <w:kern w:val="2"/>
      <w:sz w:val="28"/>
      <w:szCs w:val="28"/>
    </w:rPr>
  </w:style>
  <w:style w:type="character" w:customStyle="1" w:styleId="335">
    <w:name w:val="Other|1_"/>
    <w:link w:val="336"/>
    <w:qFormat/>
    <w:locked/>
    <w:uiPriority w:val="0"/>
    <w:rPr>
      <w:rFonts w:ascii="宋体" w:hAnsi="宋体" w:cs="宋体"/>
      <w:lang w:val="zh-TW" w:eastAsia="zh-TW" w:bidi="zh-TW"/>
    </w:rPr>
  </w:style>
  <w:style w:type="paragraph" w:customStyle="1" w:styleId="336">
    <w:name w:val="Other|1"/>
    <w:basedOn w:val="1"/>
    <w:link w:val="335"/>
    <w:qFormat/>
    <w:uiPriority w:val="0"/>
    <w:pPr>
      <w:spacing w:line="269" w:lineRule="exact"/>
      <w:jc w:val="center"/>
    </w:pPr>
    <w:rPr>
      <w:rFonts w:ascii="宋体" w:hAnsi="宋体" w:cs="宋体"/>
      <w:sz w:val="20"/>
      <w:lang w:val="zh-TW" w:eastAsia="zh-TW" w:bidi="zh-TW"/>
    </w:rPr>
  </w:style>
  <w:style w:type="character" w:customStyle="1" w:styleId="337">
    <w:name w:val="正文文本 Char2"/>
    <w:qFormat/>
    <w:uiPriority w:val="0"/>
    <w:rPr>
      <w:rFonts w:eastAsia="宋体"/>
      <w:kern w:val="2"/>
      <w:sz w:val="24"/>
      <w:szCs w:val="24"/>
      <w:lang w:val="en-US" w:eastAsia="zh-CN" w:bidi="ar-SA"/>
    </w:rPr>
  </w:style>
  <w:style w:type="character" w:customStyle="1" w:styleId="338">
    <w:name w:val="正文文本 Char1"/>
    <w:qFormat/>
    <w:uiPriority w:val="0"/>
    <w:rPr>
      <w:rFonts w:eastAsia="宋体"/>
      <w:kern w:val="2"/>
      <w:sz w:val="24"/>
      <w:szCs w:val="24"/>
      <w:lang w:val="en-US" w:eastAsia="zh-CN" w:bidi="ar-SA"/>
    </w:rPr>
  </w:style>
  <w:style w:type="character" w:customStyle="1" w:styleId="339">
    <w:name w:val="Body text|1_"/>
    <w:link w:val="340"/>
    <w:qFormat/>
    <w:locked/>
    <w:uiPriority w:val="0"/>
    <w:rPr>
      <w:rFonts w:ascii="宋体" w:hAnsi="宋体" w:cs="宋体"/>
      <w:lang w:val="zh-TW" w:eastAsia="zh-TW" w:bidi="zh-TW"/>
    </w:rPr>
  </w:style>
  <w:style w:type="paragraph" w:customStyle="1" w:styleId="340">
    <w:name w:val="Body text|1"/>
    <w:basedOn w:val="1"/>
    <w:link w:val="339"/>
    <w:qFormat/>
    <w:uiPriority w:val="0"/>
    <w:pPr>
      <w:jc w:val="left"/>
    </w:pPr>
    <w:rPr>
      <w:rFonts w:ascii="宋体" w:hAnsi="宋体" w:cs="宋体"/>
      <w:sz w:val="20"/>
      <w:lang w:val="zh-TW" w:eastAsia="zh-TW" w:bidi="zh-TW"/>
    </w:rPr>
  </w:style>
  <w:style w:type="character" w:customStyle="1" w:styleId="341">
    <w:name w:val="样式8 Char"/>
    <w:link w:val="342"/>
    <w:qFormat/>
    <w:uiPriority w:val="0"/>
    <w:rPr>
      <w:rFonts w:ascii="Arial" w:hAnsi="Arial" w:eastAsia="仿宋_GB2312" w:cs="Arial"/>
      <w:color w:val="000000"/>
      <w:kern w:val="2"/>
      <w:sz w:val="24"/>
      <w:szCs w:val="24"/>
    </w:rPr>
  </w:style>
  <w:style w:type="paragraph" w:customStyle="1" w:styleId="342">
    <w:name w:val="样式8"/>
    <w:basedOn w:val="7"/>
    <w:link w:val="341"/>
    <w:qFormat/>
    <w:uiPriority w:val="0"/>
    <w:pPr>
      <w:tabs>
        <w:tab w:val="left" w:pos="425"/>
      </w:tabs>
      <w:spacing w:before="120" w:after="0" w:line="264" w:lineRule="auto"/>
      <w:jc w:val="center"/>
    </w:pPr>
    <w:rPr>
      <w:rFonts w:eastAsia="仿宋_GB2312"/>
      <w:b w:val="0"/>
      <w:bCs w:val="0"/>
      <w:color w:val="000000"/>
      <w:sz w:val="24"/>
      <w:szCs w:val="24"/>
    </w:rPr>
  </w:style>
  <w:style w:type="character" w:customStyle="1" w:styleId="343">
    <w:name w:val="标题 5 字符"/>
    <w:qFormat/>
    <w:uiPriority w:val="0"/>
    <w:rPr>
      <w:b/>
      <w:bCs/>
      <w:kern w:val="2"/>
      <w:sz w:val="28"/>
      <w:szCs w:val="28"/>
    </w:rPr>
  </w:style>
  <w:style w:type="character" w:customStyle="1" w:styleId="344">
    <w:name w:val="环评文本样式 Char"/>
    <w:link w:val="345"/>
    <w:qFormat/>
    <w:uiPriority w:val="0"/>
    <w:rPr>
      <w:rFonts w:hAnsi="宋体"/>
      <w:kern w:val="2"/>
      <w:sz w:val="24"/>
      <w:szCs w:val="24"/>
      <w:lang w:val="en-US" w:eastAsia="zh-CN" w:bidi="ar-SA"/>
    </w:rPr>
  </w:style>
  <w:style w:type="paragraph" w:customStyle="1" w:styleId="345">
    <w:name w:val="环评文本样式"/>
    <w:link w:val="344"/>
    <w:qFormat/>
    <w:uiPriority w:val="0"/>
    <w:pPr>
      <w:spacing w:line="480" w:lineRule="exact"/>
      <w:ind w:firstLine="200" w:firstLineChars="200"/>
    </w:pPr>
    <w:rPr>
      <w:rFonts w:ascii="Times New Roman" w:hAnsi="宋体" w:eastAsia="宋体" w:cs="Times New Roman"/>
      <w:kern w:val="2"/>
      <w:sz w:val="24"/>
      <w:szCs w:val="24"/>
      <w:lang w:val="en-US" w:eastAsia="zh-CN" w:bidi="ar-SA"/>
    </w:rPr>
  </w:style>
  <w:style w:type="character" w:customStyle="1" w:styleId="346">
    <w:name w:val="标题 字符"/>
    <w:qFormat/>
    <w:uiPriority w:val="0"/>
    <w:rPr>
      <w:rFonts w:ascii="等线 Light" w:hAnsi="等线 Light" w:cs="Times New Roman"/>
      <w:b/>
      <w:bCs/>
      <w:kern w:val="2"/>
      <w:sz w:val="32"/>
      <w:szCs w:val="32"/>
    </w:rPr>
  </w:style>
  <w:style w:type="character" w:customStyle="1" w:styleId="347">
    <w:name w:val="hangju1"/>
    <w:qFormat/>
    <w:uiPriority w:val="0"/>
  </w:style>
  <w:style w:type="character" w:customStyle="1" w:styleId="348">
    <w:name w:val="headline-content"/>
    <w:qFormat/>
    <w:uiPriority w:val="0"/>
  </w:style>
  <w:style w:type="character" w:customStyle="1" w:styleId="349">
    <w:name w:val="ft1"/>
    <w:qFormat/>
    <w:uiPriority w:val="0"/>
    <w:rPr>
      <w:rFonts w:hint="default" w:ascii="Arial" w:hAnsi="Arial" w:cs="Arial"/>
      <w:color w:val="000000"/>
      <w:sz w:val="22"/>
      <w:szCs w:val="22"/>
      <w:u w:val="none"/>
    </w:rPr>
  </w:style>
  <w:style w:type="character" w:customStyle="1" w:styleId="350">
    <w:name w:val="正文11"/>
    <w:qFormat/>
    <w:uiPriority w:val="0"/>
    <w:rPr>
      <w:rFonts w:hint="eastAsia" w:ascii="宋体" w:hAnsi="宋体" w:eastAsia="宋体"/>
      <w:color w:val="000000"/>
      <w:sz w:val="22"/>
      <w:szCs w:val="22"/>
    </w:rPr>
  </w:style>
  <w:style w:type="character" w:customStyle="1" w:styleId="351">
    <w:name w:val="纯文本 字符"/>
    <w:qFormat/>
    <w:uiPriority w:val="0"/>
    <w:rPr>
      <w:rFonts w:ascii="宋体" w:hAnsi="Courier New" w:cs="Courier New"/>
      <w:kern w:val="2"/>
      <w:sz w:val="21"/>
      <w:szCs w:val="21"/>
    </w:rPr>
  </w:style>
  <w:style w:type="character" w:customStyle="1" w:styleId="352">
    <w:name w:val="正文00000 Char"/>
    <w:link w:val="353"/>
    <w:qFormat/>
    <w:uiPriority w:val="0"/>
    <w:rPr>
      <w:kern w:val="2"/>
      <w:sz w:val="24"/>
    </w:rPr>
  </w:style>
  <w:style w:type="paragraph" w:customStyle="1" w:styleId="353">
    <w:name w:val="正文00000"/>
    <w:basedOn w:val="1"/>
    <w:link w:val="352"/>
    <w:qFormat/>
    <w:uiPriority w:val="0"/>
    <w:pPr>
      <w:adjustRightInd w:val="0"/>
      <w:snapToGrid w:val="0"/>
      <w:spacing w:line="440" w:lineRule="atLeast"/>
      <w:ind w:firstLine="482"/>
    </w:pPr>
    <w:rPr>
      <w:lang w:val="zh-CN"/>
    </w:rPr>
  </w:style>
  <w:style w:type="character" w:customStyle="1" w:styleId="354">
    <w:name w:val="1级标题 Char"/>
    <w:link w:val="355"/>
    <w:qFormat/>
    <w:uiPriority w:val="0"/>
    <w:rPr>
      <w:b/>
      <w:kern w:val="2"/>
      <w:sz w:val="32"/>
      <w:szCs w:val="24"/>
    </w:rPr>
  </w:style>
  <w:style w:type="paragraph" w:customStyle="1" w:styleId="355">
    <w:name w:val="1级标题"/>
    <w:basedOn w:val="1"/>
    <w:link w:val="354"/>
    <w:qFormat/>
    <w:uiPriority w:val="0"/>
    <w:pPr>
      <w:spacing w:before="60" w:line="460" w:lineRule="exact"/>
      <w:outlineLvl w:val="0"/>
    </w:pPr>
    <w:rPr>
      <w:b/>
      <w:sz w:val="32"/>
      <w:szCs w:val="24"/>
      <w:lang w:val="zh-CN"/>
    </w:rPr>
  </w:style>
  <w:style w:type="character" w:customStyle="1" w:styleId="356">
    <w:name w:val="样式4 Char"/>
    <w:link w:val="357"/>
    <w:qFormat/>
    <w:locked/>
    <w:uiPriority w:val="0"/>
    <w:rPr>
      <w:rFonts w:ascii="Arial" w:hAnsi="Arial" w:cs="Arial"/>
      <w:kern w:val="2"/>
      <w:sz w:val="24"/>
      <w:szCs w:val="24"/>
    </w:rPr>
  </w:style>
  <w:style w:type="paragraph" w:customStyle="1" w:styleId="357">
    <w:name w:val="样式4"/>
    <w:basedOn w:val="14"/>
    <w:link w:val="356"/>
    <w:qFormat/>
    <w:uiPriority w:val="0"/>
    <w:pPr>
      <w:spacing w:line="360" w:lineRule="auto"/>
      <w:ind w:firstLine="480" w:firstLineChars="200"/>
    </w:pPr>
    <w:rPr>
      <w:rFonts w:ascii="Arial" w:hAnsi="Arial"/>
      <w:spacing w:val="0"/>
      <w:szCs w:val="24"/>
      <w:lang w:val="zh-CN"/>
    </w:rPr>
  </w:style>
  <w:style w:type="character" w:customStyle="1" w:styleId="358">
    <w:name w:val="样式 样式 (中文) 宋体 小四 行距: 多倍行距 1.1 字行 + 首行缩进:  2 字符 Char"/>
    <w:link w:val="359"/>
    <w:qFormat/>
    <w:uiPriority w:val="0"/>
    <w:rPr>
      <w:rFonts w:ascii="Arial" w:hAnsi="Arial" w:cs="宋体"/>
      <w:spacing w:val="10"/>
      <w:kern w:val="2"/>
      <w:sz w:val="24"/>
      <w:szCs w:val="24"/>
    </w:rPr>
  </w:style>
  <w:style w:type="paragraph" w:customStyle="1" w:styleId="359">
    <w:name w:val="样式 样式 (中文) 宋体 小四 行距: 多倍行距 1.1 字行 + 首行缩进:  2 字符"/>
    <w:basedOn w:val="1"/>
    <w:link w:val="358"/>
    <w:qFormat/>
    <w:uiPriority w:val="0"/>
    <w:pPr>
      <w:spacing w:line="264" w:lineRule="auto"/>
      <w:ind w:firstLine="489" w:firstLineChars="200"/>
      <w:textAlignment w:val="center"/>
    </w:pPr>
    <w:rPr>
      <w:rFonts w:ascii="Arial" w:hAnsi="Arial"/>
      <w:spacing w:val="10"/>
      <w:szCs w:val="24"/>
      <w:lang w:val="zh-CN"/>
    </w:rPr>
  </w:style>
  <w:style w:type="character" w:customStyle="1" w:styleId="360">
    <w:name w:val="样式 题注 + (中文) 宋体 小四 加粗 Char"/>
    <w:link w:val="361"/>
    <w:qFormat/>
    <w:uiPriority w:val="0"/>
    <w:rPr>
      <w:rFonts w:ascii="Arial" w:hAnsi="Arial"/>
      <w:b/>
      <w:bCs/>
      <w:sz w:val="24"/>
      <w:szCs w:val="24"/>
    </w:rPr>
  </w:style>
  <w:style w:type="paragraph" w:customStyle="1" w:styleId="361">
    <w:name w:val="样式 题注 + (中文) 宋体 小四 加粗"/>
    <w:basedOn w:val="16"/>
    <w:link w:val="360"/>
    <w:qFormat/>
    <w:uiPriority w:val="0"/>
    <w:pPr>
      <w:keepNext/>
      <w:spacing w:before="160" w:line="0" w:lineRule="atLeast"/>
      <w:contextualSpacing/>
    </w:pPr>
    <w:rPr>
      <w:sz w:val="24"/>
      <w:szCs w:val="24"/>
      <w:lang w:val="zh-CN"/>
    </w:rPr>
  </w:style>
  <w:style w:type="character" w:customStyle="1" w:styleId="362">
    <w:name w:val="正文文本的样式 Char"/>
    <w:link w:val="363"/>
    <w:qFormat/>
    <w:uiPriority w:val="0"/>
    <w:rPr>
      <w:rFonts w:ascii="Arial" w:hAnsi="Arial" w:cs="Arial"/>
      <w:sz w:val="24"/>
      <w:lang w:bidi="en-US"/>
    </w:rPr>
  </w:style>
  <w:style w:type="paragraph" w:customStyle="1" w:styleId="363">
    <w:name w:val="正文文本的样式"/>
    <w:basedOn w:val="1"/>
    <w:link w:val="362"/>
    <w:qFormat/>
    <w:uiPriority w:val="0"/>
    <w:pPr>
      <w:widowControl/>
      <w:spacing w:line="360" w:lineRule="auto"/>
      <w:ind w:firstLine="200" w:firstLineChars="200"/>
      <w:jc w:val="left"/>
    </w:pPr>
    <w:rPr>
      <w:rFonts w:ascii="Arial" w:hAnsi="Arial" w:cs="Arial"/>
      <w:lang w:val="zh-CN" w:bidi="en-US"/>
    </w:rPr>
  </w:style>
  <w:style w:type="character" w:customStyle="1" w:styleId="364">
    <w:name w:val="表格正文样式 Char"/>
    <w:link w:val="365"/>
    <w:qFormat/>
    <w:uiPriority w:val="0"/>
    <w:rPr>
      <w:rFonts w:ascii="Arial" w:hAnsi="Arial"/>
      <w:color w:val="000000"/>
      <w:sz w:val="21"/>
      <w:szCs w:val="21"/>
      <w:lang w:eastAsia="en-US" w:bidi="en-US"/>
    </w:rPr>
  </w:style>
  <w:style w:type="paragraph" w:customStyle="1" w:styleId="365">
    <w:name w:val="表格正文样式"/>
    <w:basedOn w:val="1"/>
    <w:link w:val="364"/>
    <w:qFormat/>
    <w:uiPriority w:val="0"/>
    <w:pPr>
      <w:widowControl/>
      <w:spacing w:line="0" w:lineRule="atLeast"/>
      <w:jc w:val="center"/>
    </w:pPr>
    <w:rPr>
      <w:rFonts w:ascii="Arial" w:hAnsi="Arial"/>
      <w:color w:val="000000"/>
      <w:sz w:val="21"/>
      <w:lang w:val="zh-CN" w:eastAsia="en-US" w:bidi="en-US"/>
    </w:rPr>
  </w:style>
  <w:style w:type="character" w:customStyle="1" w:styleId="366">
    <w:name w:val="javascript1"/>
    <w:qFormat/>
    <w:uiPriority w:val="0"/>
    <w:rPr>
      <w:rFonts w:ascii="Tahoma" w:hAnsi="Tahoma" w:eastAsia="宋体" w:cs="Tahoma"/>
      <w:i/>
      <w:spacing w:val="240"/>
      <w:sz w:val="24"/>
      <w:szCs w:val="18"/>
      <w:shd w:val="clear" w:color="auto" w:fill="CCCCCC"/>
    </w:rPr>
  </w:style>
  <w:style w:type="paragraph" w:customStyle="1" w:styleId="367">
    <w:name w:val="样式 加粗 居中"/>
    <w:basedOn w:val="1"/>
    <w:qFormat/>
    <w:uiPriority w:val="0"/>
    <w:pPr>
      <w:jc w:val="center"/>
    </w:pPr>
    <w:rPr>
      <w:rFonts w:ascii="Arial" w:hAnsi="Arial" w:cs="宋体"/>
      <w:b/>
      <w:bCs/>
    </w:rPr>
  </w:style>
  <w:style w:type="paragraph" w:customStyle="1" w:styleId="368">
    <w:name w:val="xl37"/>
    <w:basedOn w:val="1"/>
    <w:qFormat/>
    <w:uiPriority w:val="0"/>
    <w:pPr>
      <w:widowControl/>
      <w:spacing w:before="100" w:beforeAutospacing="1" w:after="100" w:afterAutospacing="1"/>
      <w:jc w:val="center"/>
    </w:pPr>
    <w:rPr>
      <w:rFonts w:ascii="宋体" w:hAnsi="宋体"/>
    </w:rPr>
  </w:style>
  <w:style w:type="paragraph" w:customStyle="1" w:styleId="369">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ind w:firstLine="200" w:firstLineChars="200"/>
      <w:jc w:val="center"/>
    </w:pPr>
    <w:rPr>
      <w:rFonts w:ascii="宋体" w:hAnsi="宋体"/>
    </w:rPr>
  </w:style>
  <w:style w:type="paragraph" w:customStyle="1" w:styleId="370">
    <w:name w:val="04正文"/>
    <w:basedOn w:val="1"/>
    <w:semiHidden/>
    <w:qFormat/>
    <w:uiPriority w:val="0"/>
    <w:pPr>
      <w:spacing w:line="360" w:lineRule="auto"/>
      <w:ind w:firstLine="480" w:firstLineChars="200"/>
    </w:pPr>
    <w:rPr>
      <w:color w:val="000000"/>
    </w:rPr>
  </w:style>
  <w:style w:type="paragraph" w:customStyle="1" w:styleId="371">
    <w:name w:val="Char Char119"/>
    <w:basedOn w:val="1"/>
    <w:qFormat/>
    <w:uiPriority w:val="0"/>
    <w:pPr>
      <w:spacing w:line="360" w:lineRule="auto"/>
      <w:ind w:firstLine="200" w:firstLineChars="200"/>
    </w:pPr>
    <w:rPr>
      <w:rFonts w:ascii="宋体" w:hAnsi="宋体"/>
      <w:szCs w:val="22"/>
    </w:rPr>
  </w:style>
  <w:style w:type="paragraph" w:customStyle="1" w:styleId="372">
    <w:name w:val="Char Char13"/>
    <w:basedOn w:val="1"/>
    <w:qFormat/>
    <w:uiPriority w:val="0"/>
    <w:pPr>
      <w:spacing w:line="360" w:lineRule="auto"/>
      <w:ind w:firstLine="200" w:firstLineChars="200"/>
    </w:pPr>
    <w:rPr>
      <w:rFonts w:ascii="宋体" w:hAnsi="宋体" w:cs="宋体"/>
    </w:rPr>
  </w:style>
  <w:style w:type="paragraph" w:customStyle="1" w:styleId="373">
    <w:name w:val="Char Char1 Char Char Char Char Char Char Char Char Char Char Char Char Char Char Char Char Char Char Char Char1 Char"/>
    <w:basedOn w:val="1"/>
    <w:qFormat/>
    <w:uiPriority w:val="0"/>
    <w:pPr>
      <w:spacing w:line="360" w:lineRule="auto"/>
      <w:ind w:firstLine="200" w:firstLineChars="200"/>
    </w:pPr>
    <w:rPr>
      <w:rFonts w:ascii="宋体" w:hAnsi="宋体" w:cs="宋体"/>
    </w:rPr>
  </w:style>
  <w:style w:type="paragraph" w:customStyle="1" w:styleId="374">
    <w:name w:val="表格内部的标题"/>
    <w:basedOn w:val="1"/>
    <w:qFormat/>
    <w:uiPriority w:val="99"/>
    <w:pPr>
      <w:keepNext/>
      <w:keepLines/>
      <w:jc w:val="center"/>
    </w:pPr>
    <w:rPr>
      <w:rFonts w:ascii="黑体" w:eastAsia="黑体"/>
      <w:sz w:val="20"/>
    </w:rPr>
  </w:style>
  <w:style w:type="paragraph" w:customStyle="1" w:styleId="375">
    <w:name w:val="_Style 42"/>
    <w:basedOn w:val="1"/>
    <w:next w:val="1"/>
    <w:qFormat/>
    <w:uiPriority w:val="39"/>
    <w:pPr>
      <w:tabs>
        <w:tab w:val="left" w:pos="599"/>
        <w:tab w:val="right" w:leader="dot" w:pos="9060"/>
      </w:tabs>
      <w:spacing w:before="120" w:after="120" w:line="480" w:lineRule="exact"/>
      <w:jc w:val="left"/>
    </w:pPr>
    <w:rPr>
      <w:rFonts w:eastAsia="华文中宋"/>
      <w:b/>
      <w:bCs/>
      <w:caps/>
      <w:sz w:val="28"/>
      <w:szCs w:val="28"/>
    </w:rPr>
  </w:style>
  <w:style w:type="paragraph" w:customStyle="1" w:styleId="376">
    <w:name w:val="表格下方正文"/>
    <w:basedOn w:val="377"/>
    <w:qFormat/>
    <w:uiPriority w:val="0"/>
    <w:pPr>
      <w:spacing w:before="400" w:after="0" w:line="460" w:lineRule="exact"/>
      <w:ind w:left="0" w:firstLine="200" w:firstLineChars="200"/>
    </w:pPr>
    <w:rPr>
      <w:rFonts w:ascii="Times New Roman" w:hAnsi="Times New Roman"/>
      <w:szCs w:val="24"/>
    </w:rPr>
  </w:style>
  <w:style w:type="paragraph" w:customStyle="1" w:styleId="377">
    <w:name w:val="注释"/>
    <w:basedOn w:val="1"/>
    <w:qFormat/>
    <w:uiPriority w:val="0"/>
    <w:pPr>
      <w:spacing w:before="60" w:after="60"/>
      <w:ind w:left="567" w:firstLine="425"/>
    </w:pPr>
    <w:rPr>
      <w:rFonts w:ascii="Arial" w:hAnsi="Arial"/>
    </w:rPr>
  </w:style>
  <w:style w:type="paragraph" w:customStyle="1" w:styleId="378">
    <w:name w:val="样式 xl26 + Arial 段前: 自动 段后: 自动 底端: (无框线) 左侧: (无框线) 右侧: (无框线)"/>
    <w:basedOn w:val="369"/>
    <w:qFormat/>
    <w:uiPriority w:val="0"/>
    <w:pPr>
      <w:pBdr>
        <w:left w:val="none" w:color="auto" w:sz="0" w:space="0"/>
        <w:bottom w:val="none" w:color="auto" w:sz="0" w:space="0"/>
        <w:right w:val="none" w:color="auto" w:sz="0" w:space="0"/>
      </w:pBdr>
      <w:spacing w:before="0" w:after="0"/>
      <w:ind w:firstLine="0" w:firstLineChars="0"/>
    </w:pPr>
    <w:rPr>
      <w:rFonts w:ascii="Arial" w:hAnsi="Arial" w:cs="宋体"/>
      <w:kern w:val="2"/>
    </w:rPr>
  </w:style>
  <w:style w:type="paragraph" w:customStyle="1" w:styleId="379">
    <w:name w:val="Char22"/>
    <w:basedOn w:val="1"/>
    <w:qFormat/>
    <w:uiPriority w:val="0"/>
    <w:pPr>
      <w:spacing w:line="360" w:lineRule="auto"/>
      <w:ind w:firstLine="200" w:firstLineChars="200"/>
    </w:pPr>
    <w:rPr>
      <w:rFonts w:ascii="宋体" w:hAnsi="宋体" w:cs="宋体"/>
    </w:rPr>
  </w:style>
  <w:style w:type="paragraph" w:customStyle="1" w:styleId="380">
    <w:name w:val="样式 表格001 + Arial 五号 行距: 最小值 0 磅"/>
    <w:basedOn w:val="1"/>
    <w:qFormat/>
    <w:uiPriority w:val="0"/>
    <w:pPr>
      <w:spacing w:line="0" w:lineRule="atLeast"/>
      <w:jc w:val="center"/>
    </w:pPr>
    <w:rPr>
      <w:rFonts w:ascii="Arial" w:hAnsi="Arial" w:cs="宋体"/>
      <w:spacing w:val="10"/>
    </w:rPr>
  </w:style>
  <w:style w:type="paragraph" w:customStyle="1" w:styleId="381">
    <w:name w:val="Char Char Char Char Char Char1 Char"/>
    <w:basedOn w:val="1"/>
    <w:qFormat/>
    <w:uiPriority w:val="0"/>
    <w:pPr>
      <w:widowControl/>
      <w:jc w:val="left"/>
    </w:pPr>
    <w:rPr>
      <w:rFonts w:ascii="宋体" w:hAnsi="宋体" w:cs="宋体"/>
    </w:rPr>
  </w:style>
  <w:style w:type="paragraph" w:customStyle="1" w:styleId="382">
    <w:name w:val="页面标题3"/>
    <w:basedOn w:val="1"/>
    <w:qFormat/>
    <w:uiPriority w:val="0"/>
    <w:pPr>
      <w:adjustRightInd w:val="0"/>
      <w:spacing w:line="360" w:lineRule="auto"/>
      <w:jc w:val="center"/>
      <w:textAlignment w:val="baseline"/>
    </w:pPr>
    <w:rPr>
      <w:rFonts w:ascii="黑体" w:hAnsi="宋体" w:eastAsia="黑体"/>
      <w:b/>
      <w:kern w:val="24"/>
      <w:sz w:val="32"/>
    </w:rPr>
  </w:style>
  <w:style w:type="paragraph" w:customStyle="1" w:styleId="383">
    <w:name w:val="表格内段落"/>
    <w:basedOn w:val="1"/>
    <w:qFormat/>
    <w:uiPriority w:val="0"/>
    <w:pPr>
      <w:widowControl/>
      <w:spacing w:line="0" w:lineRule="atLeast"/>
      <w:ind w:firstLine="200" w:firstLineChars="200"/>
      <w:jc w:val="left"/>
    </w:pPr>
    <w:rPr>
      <w:rFonts w:ascii="Arial" w:hAnsi="Arial"/>
    </w:rPr>
  </w:style>
  <w:style w:type="paragraph" w:customStyle="1" w:styleId="384">
    <w:name w:val="应填表格"/>
    <w:basedOn w:val="385"/>
    <w:qFormat/>
    <w:uiPriority w:val="0"/>
    <w:pPr>
      <w:jc w:val="left"/>
    </w:pPr>
    <w:rPr>
      <w:b w:val="0"/>
    </w:rPr>
  </w:style>
  <w:style w:type="paragraph" w:customStyle="1" w:styleId="385">
    <w:name w:val="已有表格"/>
    <w:basedOn w:val="1"/>
    <w:qFormat/>
    <w:uiPriority w:val="0"/>
    <w:pPr>
      <w:adjustRightInd w:val="0"/>
      <w:spacing w:before="40" w:after="40"/>
      <w:jc w:val="center"/>
      <w:textAlignment w:val="baseline"/>
    </w:pPr>
    <w:rPr>
      <w:b/>
    </w:rPr>
  </w:style>
  <w:style w:type="paragraph" w:customStyle="1" w:styleId="386">
    <w:name w:val="缩进"/>
    <w:basedOn w:val="345"/>
    <w:qFormat/>
    <w:uiPriority w:val="0"/>
    <w:pPr>
      <w:ind w:firstLine="0" w:firstLineChars="0"/>
    </w:pPr>
    <w:rPr>
      <w:rFonts w:hAnsi="Times New Roman"/>
    </w:rPr>
  </w:style>
  <w:style w:type="paragraph" w:customStyle="1" w:styleId="387">
    <w:name w:val="正文编号(1)"/>
    <w:basedOn w:val="1"/>
    <w:next w:val="14"/>
    <w:qFormat/>
    <w:uiPriority w:val="0"/>
    <w:pPr>
      <w:widowControl/>
      <w:numPr>
        <w:ilvl w:val="0"/>
        <w:numId w:val="2"/>
      </w:numPr>
      <w:tabs>
        <w:tab w:val="left" w:pos="896"/>
      </w:tabs>
      <w:contextualSpacing/>
    </w:pPr>
    <w:rPr>
      <w:rFonts w:ascii="Arial" w:hAnsi="Arial"/>
      <w:szCs w:val="22"/>
    </w:rPr>
  </w:style>
  <w:style w:type="paragraph" w:customStyle="1" w:styleId="388">
    <w:name w:val="标题3.5"/>
    <w:basedOn w:val="1"/>
    <w:qFormat/>
    <w:uiPriority w:val="0"/>
    <w:rPr>
      <w:rFonts w:eastAsia="仿宋_GB2312"/>
    </w:rPr>
  </w:style>
  <w:style w:type="paragraph" w:customStyle="1" w:styleId="389">
    <w:name w:val="Body Text 22"/>
    <w:basedOn w:val="1"/>
    <w:qFormat/>
    <w:uiPriority w:val="0"/>
    <w:pPr>
      <w:adjustRightInd w:val="0"/>
      <w:spacing w:line="440" w:lineRule="atLeast"/>
      <w:ind w:firstLine="480"/>
      <w:textAlignment w:val="baseline"/>
    </w:pPr>
    <w:rPr>
      <w:rFonts w:ascii="Arial" w:hAnsi="Arial" w:eastAsia="仿宋_GB2312"/>
    </w:rPr>
  </w:style>
  <w:style w:type="paragraph" w:customStyle="1" w:styleId="390">
    <w:name w:val="样式 首行缩进:  2 字符"/>
    <w:basedOn w:val="1"/>
    <w:qFormat/>
    <w:uiPriority w:val="0"/>
    <w:pPr>
      <w:spacing w:line="360" w:lineRule="auto"/>
      <w:ind w:firstLine="480" w:firstLineChars="200"/>
    </w:pPr>
    <w:rPr>
      <w:rFonts w:ascii="Arial" w:hAnsi="Arial"/>
    </w:rPr>
  </w:style>
  <w:style w:type="paragraph" w:customStyle="1" w:styleId="391">
    <w:name w:val="表名"/>
    <w:basedOn w:val="1"/>
    <w:qFormat/>
    <w:uiPriority w:val="0"/>
    <w:pPr>
      <w:adjustRightInd w:val="0"/>
      <w:spacing w:before="120" w:after="120" w:line="400" w:lineRule="atLeast"/>
      <w:jc w:val="center"/>
      <w:textAlignment w:val="baseline"/>
    </w:pPr>
    <w:rPr>
      <w:rFonts w:ascii="Arial" w:hAnsi="Arial"/>
      <w:b/>
      <w:bCs/>
    </w:rPr>
  </w:style>
  <w:style w:type="paragraph" w:customStyle="1" w:styleId="392">
    <w:name w:val="标题02"/>
    <w:basedOn w:val="1"/>
    <w:next w:val="1"/>
    <w:qFormat/>
    <w:uiPriority w:val="0"/>
    <w:pPr>
      <w:snapToGrid w:val="0"/>
      <w:spacing w:line="480" w:lineRule="exact"/>
      <w:outlineLvl w:val="1"/>
    </w:pPr>
    <w:rPr>
      <w:rFonts w:ascii="Arial" w:hAnsi="Arial"/>
      <w:b/>
      <w:bCs/>
      <w:i/>
    </w:rPr>
  </w:style>
  <w:style w:type="paragraph" w:customStyle="1" w:styleId="393">
    <w:name w:val="样式 表格样式1 + (西文) Arial (中文) 宋体 自动设置 两端对齐 行距: 单倍行距"/>
    <w:basedOn w:val="394"/>
    <w:qFormat/>
    <w:uiPriority w:val="0"/>
    <w:pPr>
      <w:widowControl w:val="0"/>
      <w:tabs>
        <w:tab w:val="center" w:pos="546"/>
      </w:tabs>
      <w:spacing w:line="240" w:lineRule="auto"/>
    </w:pPr>
    <w:rPr>
      <w:rFonts w:ascii="Arial" w:hAnsi="Arial" w:eastAsia="宋体" w:cs="宋体"/>
      <w:iCs w:val="0"/>
    </w:rPr>
  </w:style>
  <w:style w:type="paragraph" w:customStyle="1" w:styleId="394">
    <w:name w:val="表格样式1"/>
    <w:qFormat/>
    <w:uiPriority w:val="0"/>
    <w:pPr>
      <w:tabs>
        <w:tab w:val="center" w:pos="546"/>
      </w:tabs>
      <w:spacing w:line="440" w:lineRule="exact"/>
      <w:jc w:val="center"/>
    </w:pPr>
    <w:rPr>
      <w:rFonts w:ascii="Times New Roman" w:hAnsi="Times New Roman" w:eastAsia="仿宋_GB2312" w:cs="Times New Roman"/>
      <w:iCs/>
      <w:kern w:val="2"/>
      <w:sz w:val="21"/>
      <w:szCs w:val="21"/>
      <w:lang w:val="en-US" w:eastAsia="zh-CN" w:bidi="ar-SA"/>
    </w:rPr>
  </w:style>
  <w:style w:type="paragraph" w:customStyle="1" w:styleId="395">
    <w:name w:val="★表格正文"/>
    <w:basedOn w:val="1"/>
    <w:qFormat/>
    <w:uiPriority w:val="0"/>
    <w:pPr>
      <w:adjustRightInd w:val="0"/>
      <w:snapToGrid w:val="0"/>
      <w:spacing w:line="320" w:lineRule="exact"/>
      <w:jc w:val="center"/>
    </w:pPr>
    <w:rPr>
      <w:rFonts w:ascii="Arial" w:hAnsi="Arial"/>
      <w:lang w:val="zh-CN"/>
    </w:rPr>
  </w:style>
  <w:style w:type="paragraph" w:customStyle="1" w:styleId="396">
    <w:name w:val="char"/>
    <w:basedOn w:val="1"/>
    <w:qFormat/>
    <w:uiPriority w:val="0"/>
    <w:pPr>
      <w:widowControl/>
      <w:spacing w:after="160" w:line="240" w:lineRule="exact"/>
      <w:jc w:val="left"/>
    </w:pPr>
    <w:rPr>
      <w:rFonts w:ascii="Verdana" w:hAnsi="Verdana" w:eastAsia="仿宋_GB2312" w:cs="”“Times New Roman”“"/>
      <w:lang w:eastAsia="en-US"/>
    </w:rPr>
  </w:style>
  <w:style w:type="paragraph" w:customStyle="1" w:styleId="397">
    <w:name w:val="居中正文"/>
    <w:basedOn w:val="52"/>
    <w:link w:val="741"/>
    <w:qFormat/>
    <w:uiPriority w:val="0"/>
    <w:pPr>
      <w:adjustRightInd w:val="0"/>
      <w:spacing w:before="120" w:after="0" w:line="360" w:lineRule="auto"/>
      <w:ind w:firstLine="0" w:firstLineChars="0"/>
      <w:jc w:val="center"/>
      <w:textAlignment w:val="baseline"/>
    </w:pPr>
    <w:rPr>
      <w:rFonts w:ascii="宋体" w:hAnsi="Arial"/>
      <w:kern w:val="28"/>
      <w:sz w:val="24"/>
      <w:szCs w:val="20"/>
    </w:rPr>
  </w:style>
  <w:style w:type="paragraph" w:customStyle="1" w:styleId="398">
    <w:name w:val="正文样式1"/>
    <w:basedOn w:val="23"/>
    <w:qFormat/>
    <w:uiPriority w:val="0"/>
    <w:pPr>
      <w:snapToGrid w:val="0"/>
      <w:spacing w:after="0" w:line="540" w:lineRule="exact"/>
      <w:ind w:left="0" w:leftChars="0" w:firstLine="200" w:firstLineChars="200"/>
    </w:pPr>
    <w:rPr>
      <w:rFonts w:ascii="Arial" w:hAnsi="Arial"/>
      <w:sz w:val="24"/>
      <w:szCs w:val="20"/>
    </w:rPr>
  </w:style>
  <w:style w:type="paragraph" w:customStyle="1" w:styleId="399">
    <w:name w:val="正文 报告书"/>
    <w:basedOn w:val="370"/>
    <w:qFormat/>
    <w:uiPriority w:val="0"/>
    <w:pPr>
      <w:spacing w:line="480" w:lineRule="exact"/>
      <w:ind w:firstLine="200"/>
    </w:pPr>
    <w:rPr>
      <w:rFonts w:hAnsi="宋体"/>
    </w:rPr>
  </w:style>
  <w:style w:type="paragraph" w:customStyle="1" w:styleId="400">
    <w:name w:val="样式25"/>
    <w:basedOn w:val="6"/>
    <w:qFormat/>
    <w:uiPriority w:val="0"/>
    <w:pPr>
      <w:tabs>
        <w:tab w:val="left" w:pos="1080"/>
      </w:tabs>
      <w:spacing w:before="120" w:after="120" w:line="240" w:lineRule="auto"/>
      <w:ind w:left="709" w:hanging="709"/>
    </w:pPr>
    <w:rPr>
      <w:rFonts w:ascii="仿宋_GB2312" w:hAnsi="Arial" w:eastAsia="仿宋_GB2312"/>
      <w:bCs w:val="0"/>
      <w:sz w:val="24"/>
      <w:szCs w:val="20"/>
    </w:rPr>
  </w:style>
  <w:style w:type="paragraph" w:customStyle="1" w:styleId="401">
    <w:name w:val="Char Char1 Char Char Char Char Char Char Char Char Char Char Char Char Char Char Char Char Char Char Char Char1 Char2"/>
    <w:basedOn w:val="1"/>
    <w:qFormat/>
    <w:uiPriority w:val="0"/>
    <w:pPr>
      <w:spacing w:line="360" w:lineRule="auto"/>
      <w:ind w:firstLine="200" w:firstLineChars="200"/>
    </w:pPr>
    <w:rPr>
      <w:rFonts w:ascii="宋体" w:hAnsi="宋体" w:cs="宋体"/>
    </w:rPr>
  </w:style>
  <w:style w:type="paragraph" w:customStyle="1" w:styleId="402">
    <w:name w:val="样式26"/>
    <w:basedOn w:val="7"/>
    <w:qFormat/>
    <w:uiPriority w:val="0"/>
    <w:pPr>
      <w:tabs>
        <w:tab w:val="left" w:pos="2903"/>
      </w:tabs>
      <w:spacing w:before="120" w:after="0" w:line="240" w:lineRule="auto"/>
      <w:ind w:left="2903" w:hanging="563"/>
      <w:jc w:val="center"/>
    </w:pPr>
    <w:rPr>
      <w:rFonts w:eastAsia="仿宋_GB2312"/>
      <w:bCs w:val="0"/>
      <w:sz w:val="24"/>
      <w:szCs w:val="20"/>
    </w:rPr>
  </w:style>
  <w:style w:type="paragraph" w:customStyle="1" w:styleId="403">
    <w:name w:val="表格首行字体"/>
    <w:basedOn w:val="1"/>
    <w:qFormat/>
    <w:uiPriority w:val="0"/>
    <w:pPr>
      <w:jc w:val="center"/>
    </w:pPr>
    <w:rPr>
      <w:rFonts w:ascii="宋体" w:hAnsi="宋体"/>
      <w:b/>
    </w:rPr>
  </w:style>
  <w:style w:type="paragraph" w:customStyle="1" w:styleId="404">
    <w:name w:val="默认段落字体 Para Char Char Char Char Char Char Char"/>
    <w:basedOn w:val="18"/>
    <w:qFormat/>
    <w:uiPriority w:val="0"/>
    <w:pPr>
      <w:shd w:val="clear" w:color="auto" w:fill="000080"/>
    </w:pPr>
    <w:rPr>
      <w:rFonts w:ascii="Tahoma" w:hAnsi="Tahoma" w:cs="Tahoma"/>
      <w:sz w:val="24"/>
      <w:szCs w:val="24"/>
    </w:rPr>
  </w:style>
  <w:style w:type="paragraph" w:customStyle="1" w:styleId="405">
    <w:name w:val="AA报告表标题3"/>
    <w:basedOn w:val="1"/>
    <w:qFormat/>
    <w:uiPriority w:val="0"/>
    <w:pPr>
      <w:keepNext/>
      <w:keepLines/>
      <w:spacing w:line="480" w:lineRule="exact"/>
      <w:ind w:firstLine="200" w:firstLineChars="200"/>
      <w:outlineLvl w:val="2"/>
    </w:pPr>
    <w:rPr>
      <w:rFonts w:cs="宋体"/>
      <w:b/>
    </w:rPr>
  </w:style>
  <w:style w:type="paragraph" w:customStyle="1" w:styleId="406">
    <w:name w:val="Char Char Char Char"/>
    <w:basedOn w:val="1"/>
    <w:qFormat/>
    <w:uiPriority w:val="0"/>
  </w:style>
  <w:style w:type="paragraph" w:customStyle="1" w:styleId="407">
    <w:name w:val="font8"/>
    <w:basedOn w:val="1"/>
    <w:qFormat/>
    <w:uiPriority w:val="0"/>
    <w:pPr>
      <w:widowControl/>
      <w:spacing w:before="100" w:beforeAutospacing="1" w:after="100" w:afterAutospacing="1"/>
      <w:jc w:val="left"/>
    </w:pPr>
    <w:rPr>
      <w:rFonts w:eastAsia="Arial Unicode MS"/>
    </w:rPr>
  </w:style>
  <w:style w:type="paragraph" w:customStyle="1" w:styleId="408">
    <w:name w:val="xl27"/>
    <w:basedOn w:val="1"/>
    <w:qFormat/>
    <w:uiPriority w:val="0"/>
    <w:pPr>
      <w:widowControl/>
      <w:pBdr>
        <w:bottom w:val="single" w:color="auto" w:sz="4" w:space="0"/>
        <w:right w:val="single" w:color="auto" w:sz="4" w:space="0"/>
      </w:pBdr>
      <w:spacing w:before="100" w:beforeAutospacing="1" w:after="100" w:afterAutospacing="1"/>
      <w:jc w:val="center"/>
    </w:pPr>
    <w:rPr>
      <w:rFonts w:hint="eastAsia" w:ascii="仿宋_GB2312" w:hAnsi="Arial Unicode MS"/>
    </w:rPr>
  </w:style>
  <w:style w:type="paragraph" w:customStyle="1" w:styleId="409">
    <w:name w:val="Char4"/>
    <w:basedOn w:val="1"/>
    <w:link w:val="410"/>
    <w:qFormat/>
    <w:uiPriority w:val="0"/>
    <w:pPr>
      <w:tabs>
        <w:tab w:val="left" w:pos="937"/>
      </w:tabs>
      <w:ind w:left="1"/>
    </w:pPr>
    <w:rPr>
      <w:rFonts w:ascii="Arial" w:hAnsi="Arial"/>
      <w:b/>
      <w:bCs/>
      <w:sz w:val="32"/>
      <w:szCs w:val="32"/>
      <w:lang w:val="zh-CN"/>
    </w:rPr>
  </w:style>
  <w:style w:type="character" w:customStyle="1" w:styleId="410">
    <w:name w:val="Char Char7"/>
    <w:link w:val="409"/>
    <w:qFormat/>
    <w:uiPriority w:val="0"/>
    <w:rPr>
      <w:rFonts w:ascii="Arial" w:hAnsi="Arial" w:cs="Arial"/>
      <w:b/>
      <w:bCs/>
      <w:kern w:val="2"/>
      <w:sz w:val="32"/>
      <w:szCs w:val="32"/>
    </w:rPr>
  </w:style>
  <w:style w:type="paragraph" w:customStyle="1" w:styleId="411">
    <w:name w:val="标题01"/>
    <w:basedOn w:val="1"/>
    <w:qFormat/>
    <w:uiPriority w:val="0"/>
    <w:pPr>
      <w:spacing w:after="120" w:line="460" w:lineRule="atLeast"/>
      <w:outlineLvl w:val="0"/>
    </w:pPr>
    <w:rPr>
      <w:b/>
      <w:bCs/>
      <w:sz w:val="30"/>
      <w:szCs w:val="30"/>
    </w:rPr>
  </w:style>
  <w:style w:type="paragraph" w:customStyle="1" w:styleId="412">
    <w:name w:val="内容"/>
    <w:basedOn w:val="1"/>
    <w:qFormat/>
    <w:uiPriority w:val="0"/>
    <w:pPr>
      <w:adjustRightInd w:val="0"/>
      <w:spacing w:after="120" w:line="360" w:lineRule="atLeast"/>
      <w:ind w:left="851"/>
      <w:textAlignment w:val="baseline"/>
    </w:pPr>
    <w:rPr>
      <w:rFonts w:ascii="Arial" w:hAnsi="Arial"/>
    </w:rPr>
  </w:style>
  <w:style w:type="paragraph" w:customStyle="1" w:styleId="413">
    <w:name w:val="xl24"/>
    <w:basedOn w:val="1"/>
    <w:qFormat/>
    <w:uiPriority w:val="0"/>
    <w:pPr>
      <w:widowControl/>
      <w:spacing w:before="100" w:beforeAutospacing="1" w:after="100" w:afterAutospacing="1" w:line="360" w:lineRule="auto"/>
      <w:ind w:firstLine="200" w:firstLineChars="200"/>
      <w:jc w:val="center"/>
    </w:pPr>
    <w:rPr>
      <w:rFonts w:ascii="Arial Unicode MS" w:hAnsi="Arial Unicode MS" w:eastAsia="Arial Unicode MS" w:cs="Arial Unicode MS"/>
    </w:rPr>
  </w:style>
  <w:style w:type="paragraph" w:customStyle="1" w:styleId="414">
    <w:name w:val="正文001"/>
    <w:basedOn w:val="1"/>
    <w:link w:val="415"/>
    <w:qFormat/>
    <w:uiPriority w:val="0"/>
    <w:pPr>
      <w:spacing w:before="60" w:line="460" w:lineRule="exact"/>
      <w:ind w:firstLine="482"/>
    </w:pPr>
    <w:rPr>
      <w:lang w:val="zh-CN"/>
    </w:rPr>
  </w:style>
  <w:style w:type="character" w:customStyle="1" w:styleId="415">
    <w:name w:val="正文001 Char1"/>
    <w:link w:val="414"/>
    <w:qFormat/>
    <w:uiPriority w:val="0"/>
    <w:rPr>
      <w:kern w:val="2"/>
      <w:sz w:val="24"/>
    </w:rPr>
  </w:style>
  <w:style w:type="paragraph" w:customStyle="1" w:styleId="416">
    <w:name w:val="样式 样式 (西文) Arial (中文) 宋体 五号 居中 +"/>
    <w:basedOn w:val="1"/>
    <w:qFormat/>
    <w:uiPriority w:val="0"/>
    <w:pPr>
      <w:jc w:val="center"/>
      <w:textAlignment w:val="center"/>
    </w:pPr>
    <w:rPr>
      <w:rFonts w:ascii="Arial" w:hAnsi="Arial" w:cs="宋体"/>
    </w:rPr>
  </w:style>
  <w:style w:type="paragraph" w:customStyle="1" w:styleId="417">
    <w:name w:val="Body Text 21"/>
    <w:basedOn w:val="1"/>
    <w:qFormat/>
    <w:uiPriority w:val="0"/>
    <w:pPr>
      <w:autoSpaceDE w:val="0"/>
      <w:autoSpaceDN w:val="0"/>
      <w:adjustRightInd w:val="0"/>
      <w:spacing w:line="480" w:lineRule="exact"/>
      <w:ind w:firstLine="540"/>
      <w:textAlignment w:val="baseline"/>
    </w:pPr>
    <w:rPr>
      <w:rFonts w:ascii="宋体" w:hAnsi="Tms Rmn"/>
    </w:rPr>
  </w:style>
  <w:style w:type="paragraph" w:customStyle="1" w:styleId="418">
    <w:name w:val="样式3"/>
    <w:basedOn w:val="14"/>
    <w:next w:val="1"/>
    <w:qFormat/>
    <w:uiPriority w:val="0"/>
    <w:pPr>
      <w:spacing w:line="360" w:lineRule="auto"/>
      <w:ind w:firstLine="480"/>
    </w:pPr>
    <w:rPr>
      <w:rFonts w:ascii="Arial" w:hAnsi="Arial"/>
      <w:spacing w:val="10"/>
    </w:rPr>
  </w:style>
  <w:style w:type="paragraph" w:customStyle="1" w:styleId="419">
    <w:name w:val="xl23"/>
    <w:basedOn w:val="1"/>
    <w:qFormat/>
    <w:uiPriority w:val="0"/>
    <w:pPr>
      <w:widowControl/>
      <w:pBdr>
        <w:top w:val="single" w:color="auto" w:sz="4" w:space="0"/>
        <w:left w:val="single" w:color="auto" w:sz="4" w:space="0"/>
      </w:pBdr>
      <w:spacing w:before="100" w:beforeAutospacing="1" w:after="100" w:afterAutospacing="1"/>
      <w:jc w:val="center"/>
    </w:pPr>
    <w:rPr>
      <w:rFonts w:ascii="Arial" w:hAnsi="Arial" w:eastAsia="Arial Unicode MS"/>
    </w:rPr>
  </w:style>
  <w:style w:type="paragraph" w:customStyle="1" w:styleId="420">
    <w:name w:val="样式11"/>
    <w:basedOn w:val="1"/>
    <w:qFormat/>
    <w:uiPriority w:val="0"/>
    <w:pPr>
      <w:spacing w:line="360" w:lineRule="auto"/>
      <w:ind w:firstLine="480" w:firstLineChars="200"/>
    </w:pPr>
    <w:rPr>
      <w:rFonts w:ascii="Arial" w:hAnsi="Arial" w:cs="Arial"/>
    </w:rPr>
  </w:style>
  <w:style w:type="paragraph" w:customStyle="1" w:styleId="421">
    <w:name w:val="正文编号1."/>
    <w:basedOn w:val="14"/>
    <w:next w:val="14"/>
    <w:qFormat/>
    <w:uiPriority w:val="0"/>
    <w:pPr>
      <w:widowControl/>
      <w:numPr>
        <w:ilvl w:val="0"/>
        <w:numId w:val="3"/>
      </w:numPr>
      <w:tabs>
        <w:tab w:val="left" w:pos="709"/>
      </w:tabs>
      <w:spacing w:line="240" w:lineRule="auto"/>
      <w:ind w:left="1145" w:hanging="720"/>
      <w:contextualSpacing/>
    </w:pPr>
    <w:rPr>
      <w:rFonts w:ascii="Arial" w:hAnsi="Arial"/>
      <w:spacing w:val="0"/>
      <w:szCs w:val="22"/>
    </w:rPr>
  </w:style>
  <w:style w:type="paragraph" w:customStyle="1" w:styleId="422">
    <w:name w:val="表格正文正文"/>
    <w:basedOn w:val="1"/>
    <w:qFormat/>
    <w:uiPriority w:val="0"/>
    <w:pPr>
      <w:spacing w:line="0" w:lineRule="atLeast"/>
      <w:jc w:val="center"/>
    </w:pPr>
    <w:rPr>
      <w:rFonts w:ascii="Arial" w:hAnsi="Arial" w:cs="Arial"/>
    </w:rPr>
  </w:style>
  <w:style w:type="paragraph" w:customStyle="1" w:styleId="423">
    <w:name w:val="样式28"/>
    <w:basedOn w:val="14"/>
    <w:qFormat/>
    <w:uiPriority w:val="0"/>
    <w:pPr>
      <w:spacing w:line="264" w:lineRule="auto"/>
      <w:ind w:firstLine="476"/>
    </w:pPr>
    <w:rPr>
      <w:rFonts w:ascii="Arial" w:hAnsi="Arial"/>
      <w:spacing w:val="10"/>
    </w:rPr>
  </w:style>
  <w:style w:type="paragraph" w:customStyle="1" w:styleId="424">
    <w:name w:val="AA正文"/>
    <w:basedOn w:val="1"/>
    <w:qFormat/>
    <w:uiPriority w:val="0"/>
    <w:pPr>
      <w:spacing w:line="480" w:lineRule="exact"/>
      <w:ind w:firstLine="200" w:firstLineChars="200"/>
    </w:pPr>
    <w:rPr>
      <w:szCs w:val="22"/>
      <w:lang w:bidi="en-US"/>
    </w:rPr>
  </w:style>
  <w:style w:type="paragraph" w:customStyle="1" w:styleId="425">
    <w:name w:val="Char Char Char Char Char Char1 Char Char Char Char"/>
    <w:basedOn w:val="1"/>
    <w:qFormat/>
    <w:uiPriority w:val="0"/>
  </w:style>
  <w:style w:type="paragraph" w:customStyle="1" w:styleId="426">
    <w:name w:val="表头  报告书"/>
    <w:basedOn w:val="1"/>
    <w:qFormat/>
    <w:uiPriority w:val="0"/>
    <w:pPr>
      <w:spacing w:before="50" w:beforeLines="50" w:line="360" w:lineRule="auto"/>
      <w:jc w:val="center"/>
    </w:pPr>
    <w:rPr>
      <w:rFonts w:hAnsi="宋体"/>
      <w:b/>
    </w:rPr>
  </w:style>
  <w:style w:type="paragraph" w:customStyle="1" w:styleId="427">
    <w:name w:val="报告正文-连续目录"/>
    <w:basedOn w:val="1"/>
    <w:link w:val="428"/>
    <w:qFormat/>
    <w:uiPriority w:val="0"/>
    <w:pPr>
      <w:spacing w:line="440" w:lineRule="exact"/>
      <w:ind w:firstLine="200" w:firstLineChars="200"/>
    </w:pPr>
    <w:rPr>
      <w:rFonts w:ascii="Arial" w:hAnsi="Arial"/>
      <w:szCs w:val="24"/>
      <w:lang w:val="zh-CN"/>
    </w:rPr>
  </w:style>
  <w:style w:type="character" w:customStyle="1" w:styleId="428">
    <w:name w:val="报告正文-连续目录 Char Char"/>
    <w:link w:val="427"/>
    <w:qFormat/>
    <w:uiPriority w:val="0"/>
    <w:rPr>
      <w:rFonts w:ascii="Arial" w:hAnsi="Arial"/>
      <w:snapToGrid/>
      <w:sz w:val="24"/>
      <w:szCs w:val="24"/>
    </w:rPr>
  </w:style>
  <w:style w:type="character" w:customStyle="1" w:styleId="429">
    <w:name w:val="9p1"/>
    <w:qFormat/>
    <w:uiPriority w:val="0"/>
    <w:rPr>
      <w:sz w:val="18"/>
      <w:szCs w:val="18"/>
    </w:rPr>
  </w:style>
  <w:style w:type="table" w:customStyle="1" w:styleId="430">
    <w:name w:val="Table Normal1"/>
    <w:unhideWhenUsed/>
    <w:qFormat/>
    <w:uiPriority w:val="0"/>
    <w:rPr>
      <w:kern w:val="2"/>
      <w:szCs w:val="21"/>
    </w:rPr>
    <w:tblPr>
      <w:tblCellMar>
        <w:top w:w="0" w:type="dxa"/>
        <w:left w:w="0" w:type="dxa"/>
        <w:bottom w:w="0" w:type="dxa"/>
        <w:right w:w="0" w:type="dxa"/>
      </w:tblCellMar>
    </w:tblPr>
  </w:style>
  <w:style w:type="paragraph" w:customStyle="1" w:styleId="431">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kern w:val="2"/>
      <w:sz w:val="21"/>
      <w:szCs w:val="21"/>
      <w:lang w:val="en-US" w:eastAsia="zh-CN" w:bidi="ar-SA"/>
    </w:rPr>
  </w:style>
  <w:style w:type="paragraph" w:customStyle="1" w:styleId="432">
    <w:name w:val="UserStyle_0"/>
    <w:basedOn w:val="1"/>
    <w:qFormat/>
    <w:uiPriority w:val="0"/>
    <w:pPr>
      <w:spacing w:before="60" w:line="460" w:lineRule="exact"/>
      <w:textAlignment w:val="baseline"/>
    </w:pPr>
    <w:rPr>
      <w:rFonts w:ascii="Calibri" w:hAnsi="Calibri"/>
      <w:b/>
      <w:sz w:val="32"/>
    </w:rPr>
  </w:style>
  <w:style w:type="character" w:customStyle="1" w:styleId="433">
    <w:name w:val="样式 四号"/>
    <w:qFormat/>
    <w:uiPriority w:val="0"/>
    <w:rPr>
      <w:rFonts w:ascii="Times New Roman" w:hAnsi="Times New Roman" w:eastAsia="宋体"/>
      <w:sz w:val="28"/>
    </w:rPr>
  </w:style>
  <w:style w:type="paragraph" w:customStyle="1" w:styleId="434">
    <w:name w:val="表内表"/>
    <w:basedOn w:val="1"/>
    <w:semiHidden/>
    <w:qFormat/>
    <w:uiPriority w:val="0"/>
    <w:pPr>
      <w:jc w:val="center"/>
    </w:pPr>
    <w:rPr>
      <w:rFonts w:eastAsia="仿宋_GB2312"/>
    </w:rPr>
  </w:style>
  <w:style w:type="paragraph" w:customStyle="1" w:styleId="435">
    <w:name w:val="正文波"/>
    <w:basedOn w:val="1"/>
    <w:qFormat/>
    <w:uiPriority w:val="0"/>
    <w:pPr>
      <w:spacing w:line="490" w:lineRule="exact"/>
      <w:ind w:firstLine="560" w:firstLineChars="200"/>
    </w:pPr>
    <w:rPr>
      <w:rFonts w:cs="宋体"/>
      <w:sz w:val="28"/>
    </w:rPr>
  </w:style>
  <w:style w:type="paragraph" w:customStyle="1" w:styleId="436">
    <w:name w:val="正文+波"/>
    <w:basedOn w:val="437"/>
    <w:qFormat/>
    <w:uiPriority w:val="0"/>
    <w:pPr>
      <w:ind w:firstLine="560"/>
    </w:pPr>
    <w:rPr>
      <w:sz w:val="28"/>
    </w:rPr>
  </w:style>
  <w:style w:type="paragraph" w:customStyle="1" w:styleId="437">
    <w:name w:val="正文+ 波"/>
    <w:basedOn w:val="1"/>
    <w:qFormat/>
    <w:uiPriority w:val="0"/>
    <w:pPr>
      <w:spacing w:line="360" w:lineRule="auto"/>
      <w:ind w:firstLine="200" w:firstLineChars="200"/>
    </w:pPr>
    <w:rPr>
      <w:rFonts w:cs="宋体"/>
    </w:rPr>
  </w:style>
  <w:style w:type="table" w:customStyle="1" w:styleId="438">
    <w:name w:val="网格型121"/>
    <w:basedOn w:val="53"/>
    <w:qFormat/>
    <w:uiPriority w:val="59"/>
    <w:pPr>
      <w:jc w:val="both"/>
    </w:pPr>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439">
    <w:name w:val="No Spacing"/>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440">
    <w:name w:val="my"/>
    <w:basedOn w:val="1"/>
    <w:qFormat/>
    <w:uiPriority w:val="0"/>
    <w:pPr>
      <w:widowControl/>
      <w:tabs>
        <w:tab w:val="left" w:pos="0"/>
      </w:tabs>
      <w:adjustRightInd w:val="0"/>
      <w:spacing w:line="360" w:lineRule="auto"/>
      <w:ind w:firstLine="480" w:firstLineChars="200"/>
    </w:pPr>
    <w:rPr>
      <w:rFonts w:hAnsi="宋体"/>
    </w:rPr>
  </w:style>
  <w:style w:type="paragraph" w:customStyle="1" w:styleId="441">
    <w:name w:val="表格文字2018"/>
    <w:basedOn w:val="1"/>
    <w:unhideWhenUsed/>
    <w:qFormat/>
    <w:uiPriority w:val="0"/>
    <w:pPr>
      <w:widowControl/>
      <w:spacing w:line="320" w:lineRule="exact"/>
      <w:jc w:val="center"/>
    </w:pPr>
    <w:rPr>
      <w:rFonts w:eastAsia="仿宋_GB2312"/>
    </w:rPr>
  </w:style>
  <w:style w:type="paragraph" w:customStyle="1" w:styleId="442">
    <w:name w:val="1.1.1.1"/>
    <w:basedOn w:val="7"/>
    <w:next w:val="15"/>
    <w:qFormat/>
    <w:uiPriority w:val="0"/>
    <w:pPr>
      <w:ind w:firstLine="420" w:firstLineChars="200"/>
      <w:outlineLvl w:val="5"/>
    </w:pPr>
    <w:rPr>
      <w:rFonts w:ascii="Times New Roman" w:hAnsi="Times New Roman" w:eastAsia="宋体"/>
      <w:sz w:val="24"/>
    </w:rPr>
  </w:style>
  <w:style w:type="character" w:customStyle="1" w:styleId="443">
    <w:name w:val="批注文字 字符"/>
    <w:qFormat/>
    <w:locked/>
    <w:uiPriority w:val="0"/>
    <w:rPr>
      <w:rFonts w:ascii="Times New Roman" w:hAnsi="Times New Roman" w:eastAsia="宋体"/>
      <w:sz w:val="24"/>
    </w:rPr>
  </w:style>
  <w:style w:type="paragraph" w:customStyle="1" w:styleId="444">
    <w:name w:val="正文格式"/>
    <w:basedOn w:val="1"/>
    <w:next w:val="266"/>
    <w:qFormat/>
    <w:uiPriority w:val="0"/>
    <w:pPr>
      <w:spacing w:line="360" w:lineRule="auto"/>
      <w:ind w:firstLine="200" w:firstLineChars="200"/>
    </w:pPr>
    <w:rPr>
      <w:rFonts w:ascii="宋体"/>
      <w:spacing w:val="8"/>
    </w:rPr>
  </w:style>
  <w:style w:type="table" w:customStyle="1" w:styleId="445">
    <w:name w:val="网格型2"/>
    <w:basedOn w:val="53"/>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46">
    <w:name w:val="标题 2 字符"/>
    <w:qFormat/>
    <w:uiPriority w:val="0"/>
    <w:rPr>
      <w:rFonts w:ascii="Arial" w:hAnsi="Arial" w:eastAsia="黑体"/>
      <w:b/>
      <w:bCs/>
      <w:kern w:val="2"/>
      <w:sz w:val="32"/>
      <w:szCs w:val="32"/>
    </w:rPr>
  </w:style>
  <w:style w:type="character" w:customStyle="1" w:styleId="447">
    <w:name w:val="标题 3 字符"/>
    <w:qFormat/>
    <w:uiPriority w:val="0"/>
    <w:rPr>
      <w:b/>
      <w:bCs/>
      <w:kern w:val="2"/>
      <w:sz w:val="32"/>
      <w:szCs w:val="32"/>
    </w:rPr>
  </w:style>
  <w:style w:type="character" w:customStyle="1" w:styleId="448">
    <w:name w:val="题注 字符"/>
    <w:qFormat/>
    <w:uiPriority w:val="0"/>
    <w:rPr>
      <w:rFonts w:ascii="Arial" w:hAnsi="Arial" w:eastAsia="黑体" w:cs="Arial"/>
      <w:kern w:val="2"/>
    </w:rPr>
  </w:style>
  <w:style w:type="character" w:customStyle="1" w:styleId="449">
    <w:name w:val="文档结构图 字符"/>
    <w:qFormat/>
    <w:uiPriority w:val="0"/>
    <w:rPr>
      <w:kern w:val="2"/>
      <w:sz w:val="21"/>
      <w:szCs w:val="24"/>
      <w:shd w:val="clear" w:color="auto" w:fill="000080"/>
    </w:rPr>
  </w:style>
  <w:style w:type="character" w:customStyle="1" w:styleId="450">
    <w:name w:val="正文文本缩进 字符"/>
    <w:semiHidden/>
    <w:qFormat/>
    <w:locked/>
    <w:uiPriority w:val="0"/>
    <w:rPr>
      <w:rFonts w:ascii="Times New Roman" w:hAnsi="Times New Roman" w:eastAsia="宋体"/>
      <w:sz w:val="24"/>
    </w:rPr>
  </w:style>
  <w:style w:type="character" w:customStyle="1" w:styleId="451">
    <w:name w:val="日期 字符1"/>
    <w:qFormat/>
    <w:locked/>
    <w:uiPriority w:val="0"/>
    <w:rPr>
      <w:rFonts w:ascii="Times New Roman" w:hAnsi="Times New Roman" w:eastAsia="宋体"/>
      <w:sz w:val="24"/>
    </w:rPr>
  </w:style>
  <w:style w:type="character" w:customStyle="1" w:styleId="452">
    <w:name w:val="正文文本缩进 2 字符"/>
    <w:qFormat/>
    <w:uiPriority w:val="0"/>
    <w:rPr>
      <w:kern w:val="2"/>
      <w:sz w:val="21"/>
      <w:szCs w:val="24"/>
    </w:rPr>
  </w:style>
  <w:style w:type="character" w:customStyle="1" w:styleId="453">
    <w:name w:val="批注框文本 字符"/>
    <w:qFormat/>
    <w:locked/>
    <w:uiPriority w:val="0"/>
    <w:rPr>
      <w:rFonts w:ascii="Times New Roman" w:hAnsi="Times New Roman" w:eastAsia="宋体"/>
      <w:sz w:val="18"/>
    </w:rPr>
  </w:style>
  <w:style w:type="character" w:customStyle="1" w:styleId="454">
    <w:name w:val="页脚 字符1"/>
    <w:qFormat/>
    <w:locked/>
    <w:uiPriority w:val="99"/>
    <w:rPr>
      <w:sz w:val="18"/>
    </w:rPr>
  </w:style>
  <w:style w:type="character" w:customStyle="1" w:styleId="455">
    <w:name w:val="页眉 字符"/>
    <w:qFormat/>
    <w:locked/>
    <w:uiPriority w:val="0"/>
    <w:rPr>
      <w:sz w:val="18"/>
    </w:rPr>
  </w:style>
  <w:style w:type="character" w:customStyle="1" w:styleId="456">
    <w:name w:val="正文文本缩进 3 字符"/>
    <w:qFormat/>
    <w:uiPriority w:val="0"/>
    <w:rPr>
      <w:kern w:val="2"/>
      <w:sz w:val="16"/>
      <w:szCs w:val="16"/>
    </w:rPr>
  </w:style>
  <w:style w:type="character" w:customStyle="1" w:styleId="457">
    <w:name w:val="普通(网站) 字符"/>
    <w:qFormat/>
    <w:locked/>
    <w:uiPriority w:val="99"/>
    <w:rPr>
      <w:rFonts w:ascii="宋体" w:hAnsi="宋体" w:eastAsia="宋体"/>
      <w:sz w:val="24"/>
    </w:rPr>
  </w:style>
  <w:style w:type="character" w:customStyle="1" w:styleId="458">
    <w:name w:val="批注主题 字符"/>
    <w:qFormat/>
    <w:locked/>
    <w:uiPriority w:val="0"/>
    <w:rPr>
      <w:rFonts w:ascii="Times New Roman" w:hAnsi="Times New Roman" w:eastAsia="宋体"/>
      <w:b/>
      <w:kern w:val="2"/>
      <w:sz w:val="24"/>
    </w:rPr>
  </w:style>
  <w:style w:type="character" w:customStyle="1" w:styleId="459">
    <w:name w:val="正文文本首行缩进 字符1"/>
    <w:qFormat/>
    <w:uiPriority w:val="0"/>
    <w:rPr>
      <w:kern w:val="2"/>
      <w:sz w:val="21"/>
      <w:szCs w:val="24"/>
    </w:rPr>
  </w:style>
  <w:style w:type="character" w:customStyle="1" w:styleId="460">
    <w:name w:val="表后文 Char"/>
    <w:qFormat/>
    <w:uiPriority w:val="0"/>
    <w:rPr>
      <w:rFonts w:eastAsia="宋体"/>
      <w:kern w:val="2"/>
      <w:sz w:val="21"/>
      <w:lang w:val="en-US" w:eastAsia="zh-CN" w:bidi="ar-SA"/>
    </w:rPr>
  </w:style>
  <w:style w:type="character" w:customStyle="1" w:styleId="461">
    <w:name w:val="ddd"/>
    <w:qFormat/>
    <w:uiPriority w:val="0"/>
  </w:style>
  <w:style w:type="character" w:customStyle="1" w:styleId="462">
    <w:name w:val="正文 居中 Char Char"/>
    <w:qFormat/>
    <w:uiPriority w:val="0"/>
    <w:rPr>
      <w:rFonts w:eastAsia="宋体" w:cs="黑体"/>
      <w:kern w:val="2"/>
      <w:sz w:val="24"/>
      <w:szCs w:val="24"/>
      <w:lang w:val="zh-CN" w:eastAsia="zh-CN" w:bidi="ar-SA"/>
    </w:rPr>
  </w:style>
  <w:style w:type="character" w:customStyle="1" w:styleId="463">
    <w:name w:val="内容小标题 Char"/>
    <w:link w:val="464"/>
    <w:qFormat/>
    <w:uiPriority w:val="0"/>
    <w:rPr>
      <w:b/>
      <w:kern w:val="2"/>
      <w:sz w:val="24"/>
      <w:szCs w:val="24"/>
    </w:rPr>
  </w:style>
  <w:style w:type="paragraph" w:customStyle="1" w:styleId="464">
    <w:name w:val="内容小标题"/>
    <w:basedOn w:val="1"/>
    <w:link w:val="463"/>
    <w:qFormat/>
    <w:uiPriority w:val="0"/>
    <w:pPr>
      <w:spacing w:line="360" w:lineRule="auto"/>
      <w:jc w:val="left"/>
    </w:pPr>
    <w:rPr>
      <w:b/>
      <w:szCs w:val="24"/>
      <w:lang w:val="zh-CN"/>
    </w:rPr>
  </w:style>
  <w:style w:type="character" w:customStyle="1" w:styleId="465">
    <w:name w:val="纯文本 Char2"/>
    <w:qFormat/>
    <w:uiPriority w:val="0"/>
    <w:rPr>
      <w:rFonts w:ascii="宋体" w:hAnsi="Courier New" w:cs="Courier New"/>
      <w:kern w:val="2"/>
      <w:sz w:val="21"/>
      <w:szCs w:val="21"/>
    </w:rPr>
  </w:style>
  <w:style w:type="character" w:customStyle="1" w:styleId="466">
    <w:name w:val="正文文本缩进 3 Char1"/>
    <w:qFormat/>
    <w:uiPriority w:val="0"/>
    <w:rPr>
      <w:kern w:val="2"/>
      <w:sz w:val="16"/>
      <w:szCs w:val="16"/>
    </w:rPr>
  </w:style>
  <w:style w:type="character" w:customStyle="1" w:styleId="467">
    <w:name w:val="正文001- Char"/>
    <w:link w:val="468"/>
    <w:qFormat/>
    <w:uiPriority w:val="0"/>
    <w:rPr>
      <w:bCs/>
      <w:kern w:val="2"/>
      <w:sz w:val="24"/>
      <w:szCs w:val="24"/>
    </w:rPr>
  </w:style>
  <w:style w:type="paragraph" w:customStyle="1" w:styleId="468">
    <w:name w:val="正文001-"/>
    <w:basedOn w:val="1"/>
    <w:link w:val="467"/>
    <w:qFormat/>
    <w:uiPriority w:val="0"/>
    <w:pPr>
      <w:adjustRightInd w:val="0"/>
      <w:snapToGrid w:val="0"/>
      <w:spacing w:before="60" w:line="460" w:lineRule="exact"/>
      <w:ind w:firstLine="480" w:firstLineChars="200"/>
    </w:pPr>
    <w:rPr>
      <w:bCs/>
      <w:szCs w:val="24"/>
      <w:lang w:val="zh-CN"/>
    </w:rPr>
  </w:style>
  <w:style w:type="character" w:customStyle="1" w:styleId="469">
    <w:name w:val="信息表 Char Char"/>
    <w:link w:val="470"/>
    <w:qFormat/>
    <w:uiPriority w:val="0"/>
    <w:rPr>
      <w:rFonts w:ascii="宋体" w:hAnsi="宋体"/>
      <w:kern w:val="2"/>
      <w:sz w:val="24"/>
      <w:szCs w:val="24"/>
      <w:lang w:val="en-US" w:eastAsia="zh-CN" w:bidi="ar-SA"/>
    </w:rPr>
  </w:style>
  <w:style w:type="paragraph" w:customStyle="1" w:styleId="470">
    <w:name w:val="信息表"/>
    <w:next w:val="1"/>
    <w:link w:val="469"/>
    <w:qFormat/>
    <w:uiPriority w:val="0"/>
    <w:pPr>
      <w:widowControl w:val="0"/>
      <w:autoSpaceDE w:val="0"/>
      <w:autoSpaceDN w:val="0"/>
      <w:spacing w:line="360" w:lineRule="auto"/>
      <w:ind w:firstLine="480" w:firstLineChars="200"/>
      <w:jc w:val="both"/>
    </w:pPr>
    <w:rPr>
      <w:rFonts w:ascii="宋体" w:hAnsi="宋体" w:eastAsia="宋体" w:cs="Times New Roman"/>
      <w:kern w:val="2"/>
      <w:sz w:val="24"/>
      <w:szCs w:val="24"/>
      <w:lang w:val="en-US" w:eastAsia="zh-CN" w:bidi="ar-SA"/>
    </w:rPr>
  </w:style>
  <w:style w:type="character" w:customStyle="1" w:styleId="471">
    <w:name w:val="正文 居中 Char"/>
    <w:link w:val="472"/>
    <w:qFormat/>
    <w:uiPriority w:val="0"/>
    <w:rPr>
      <w:rFonts w:cs="黑体"/>
      <w:kern w:val="2"/>
      <w:sz w:val="24"/>
      <w:szCs w:val="24"/>
      <w:lang w:val="zh-CN"/>
    </w:rPr>
  </w:style>
  <w:style w:type="paragraph" w:customStyle="1" w:styleId="472">
    <w:name w:val="正文 居中"/>
    <w:basedOn w:val="1"/>
    <w:link w:val="471"/>
    <w:qFormat/>
    <w:uiPriority w:val="0"/>
    <w:pPr>
      <w:adjustRightInd w:val="0"/>
      <w:snapToGrid w:val="0"/>
      <w:jc w:val="center"/>
    </w:pPr>
    <w:rPr>
      <w:szCs w:val="24"/>
      <w:lang w:val="zh-CN"/>
    </w:rPr>
  </w:style>
  <w:style w:type="character" w:customStyle="1" w:styleId="473">
    <w:name w:val="bititle"/>
    <w:qFormat/>
    <w:uiPriority w:val="0"/>
  </w:style>
  <w:style w:type="paragraph" w:customStyle="1" w:styleId="474">
    <w:name w:val="样式 标题 3 + 小四 非加粗 段前: 0 磅 段后: 0 磅 行距: 1.5 倍行距"/>
    <w:basedOn w:val="6"/>
    <w:qFormat/>
    <w:uiPriority w:val="0"/>
    <w:pPr>
      <w:spacing w:before="0" w:after="0" w:line="360" w:lineRule="auto"/>
    </w:pPr>
    <w:rPr>
      <w:rFonts w:cs="宋体"/>
      <w:sz w:val="24"/>
      <w:szCs w:val="24"/>
    </w:rPr>
  </w:style>
  <w:style w:type="paragraph" w:customStyle="1" w:styleId="475">
    <w:name w:val="表图题"/>
    <w:basedOn w:val="1"/>
    <w:qFormat/>
    <w:uiPriority w:val="0"/>
    <w:pPr>
      <w:spacing w:line="440" w:lineRule="exact"/>
      <w:jc w:val="center"/>
    </w:pPr>
    <w:rPr>
      <w:rFonts w:eastAsia="华文细黑"/>
      <w:b/>
      <w:szCs w:val="28"/>
    </w:rPr>
  </w:style>
  <w:style w:type="paragraph" w:customStyle="1" w:styleId="476">
    <w:name w:val="Char Char Char Char2"/>
    <w:basedOn w:val="1"/>
    <w:qFormat/>
    <w:uiPriority w:val="0"/>
  </w:style>
  <w:style w:type="paragraph" w:customStyle="1" w:styleId="477">
    <w:name w:val="样式12"/>
    <w:basedOn w:val="1"/>
    <w:qFormat/>
    <w:uiPriority w:val="0"/>
    <w:pPr>
      <w:spacing w:line="360" w:lineRule="auto"/>
    </w:pPr>
    <w:rPr>
      <w:rFonts w:ascii="Arial" w:hAnsi="Arial" w:cs="Arial"/>
      <w:b/>
      <w:bCs/>
    </w:rPr>
  </w:style>
  <w:style w:type="paragraph" w:customStyle="1" w:styleId="478">
    <w:name w:val="Char Char1 Char Char Char Char Char Char Char Char Char Char Char Char Char Char Char Char Char Char2"/>
    <w:basedOn w:val="1"/>
    <w:qFormat/>
    <w:uiPriority w:val="0"/>
    <w:pPr>
      <w:spacing w:line="360" w:lineRule="auto"/>
      <w:ind w:firstLine="200" w:firstLineChars="200"/>
    </w:pPr>
    <w:rPr>
      <w:rFonts w:ascii="宋体" w:hAnsi="宋体" w:cs="宋体"/>
    </w:rPr>
  </w:style>
  <w:style w:type="paragraph" w:customStyle="1" w:styleId="479">
    <w:name w:val="二级标题"/>
    <w:basedOn w:val="1"/>
    <w:qFormat/>
    <w:uiPriority w:val="0"/>
    <w:pPr>
      <w:spacing w:before="120" w:line="540" w:lineRule="exact"/>
      <w:outlineLvl w:val="1"/>
    </w:pPr>
    <w:rPr>
      <w:b/>
      <w:sz w:val="28"/>
    </w:rPr>
  </w:style>
  <w:style w:type="paragraph" w:customStyle="1" w:styleId="480">
    <w:name w:val="字元 字元1 Char Char Char Char"/>
    <w:basedOn w:val="1"/>
    <w:qFormat/>
    <w:uiPriority w:val="0"/>
    <w:pPr>
      <w:spacing w:line="360" w:lineRule="auto"/>
      <w:ind w:firstLine="200" w:firstLineChars="200"/>
    </w:pPr>
    <w:rPr>
      <w:rFonts w:ascii="宋体" w:hAnsi="宋体" w:cs="宋体"/>
    </w:rPr>
  </w:style>
  <w:style w:type="paragraph" w:customStyle="1" w:styleId="481">
    <w:name w:val="Char1 Char Char Char Char Char"/>
    <w:basedOn w:val="1"/>
    <w:qFormat/>
    <w:uiPriority w:val="0"/>
    <w:pPr>
      <w:spacing w:line="360" w:lineRule="auto"/>
      <w:ind w:firstLine="200" w:firstLineChars="200"/>
    </w:pPr>
  </w:style>
  <w:style w:type="paragraph" w:customStyle="1" w:styleId="482">
    <w:name w:val="Char Char Char Char Char Char Char Char Char Char Char Char1 Char Char Char Char Char Char Char Char Char Char Char Char Char Char Char Char Char Char Char"/>
    <w:basedOn w:val="1"/>
    <w:qFormat/>
    <w:uiPriority w:val="0"/>
    <w:pPr>
      <w:spacing w:line="360" w:lineRule="auto"/>
      <w:ind w:firstLine="200" w:firstLineChars="200"/>
    </w:pPr>
    <w:rPr>
      <w:rFonts w:ascii="宋体" w:hAnsi="宋体" w:cs="宋体"/>
    </w:rPr>
  </w:style>
  <w:style w:type="paragraph" w:customStyle="1" w:styleId="483">
    <w:name w:val="Char Char Char Char Char Char Char Char Char Char Char Char1 Char Char Char Char Char Char Char Char Char Char Char Char Char Char Char Char Char Char Char1"/>
    <w:basedOn w:val="1"/>
    <w:qFormat/>
    <w:uiPriority w:val="0"/>
    <w:pPr>
      <w:spacing w:line="360" w:lineRule="auto"/>
      <w:ind w:firstLine="200" w:firstLineChars="200"/>
    </w:pPr>
    <w:rPr>
      <w:rFonts w:ascii="宋体" w:hAnsi="宋体" w:cs="宋体"/>
    </w:rPr>
  </w:style>
  <w:style w:type="paragraph" w:customStyle="1" w:styleId="484">
    <w:name w:val="标题4"/>
    <w:basedOn w:val="1"/>
    <w:qFormat/>
    <w:uiPriority w:val="0"/>
    <w:pPr>
      <w:widowControl/>
      <w:spacing w:line="600" w:lineRule="exact"/>
      <w:jc w:val="left"/>
    </w:pPr>
    <w:rPr>
      <w:b/>
    </w:rPr>
  </w:style>
  <w:style w:type="paragraph" w:customStyle="1" w:styleId="485">
    <w:name w:val="Char11"/>
    <w:basedOn w:val="1"/>
    <w:qFormat/>
    <w:uiPriority w:val="0"/>
    <w:pPr>
      <w:spacing w:line="360" w:lineRule="auto"/>
      <w:ind w:firstLine="200" w:firstLineChars="200"/>
    </w:pPr>
  </w:style>
  <w:style w:type="paragraph" w:customStyle="1" w:styleId="486">
    <w:name w:val="xl25"/>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hint="eastAsia" w:ascii="方正姚体" w:hAnsi="Arial Unicode MS" w:eastAsia="方正姚体" w:cs="Arial Unicode MS"/>
      <w:color w:val="000000"/>
      <w:sz w:val="18"/>
      <w:szCs w:val="18"/>
    </w:rPr>
  </w:style>
  <w:style w:type="character" w:customStyle="1" w:styleId="487">
    <w:name w:val="3级标题 Char"/>
    <w:link w:val="488"/>
    <w:qFormat/>
    <w:uiPriority w:val="0"/>
    <w:rPr>
      <w:b/>
      <w:sz w:val="24"/>
    </w:rPr>
  </w:style>
  <w:style w:type="paragraph" w:customStyle="1" w:styleId="488">
    <w:name w:val="3级标题"/>
    <w:basedOn w:val="1"/>
    <w:link w:val="487"/>
    <w:qFormat/>
    <w:uiPriority w:val="0"/>
    <w:pPr>
      <w:spacing w:before="300" w:line="460" w:lineRule="exact"/>
      <w:outlineLvl w:val="2"/>
    </w:pPr>
    <w:rPr>
      <w:b/>
      <w:lang w:val="zh-CN"/>
    </w:rPr>
  </w:style>
  <w:style w:type="character" w:customStyle="1" w:styleId="489">
    <w:name w:val="标题 3 Char2"/>
    <w:qFormat/>
    <w:uiPriority w:val="0"/>
    <w:rPr>
      <w:rFonts w:eastAsia="宋体"/>
      <w:b/>
      <w:bCs/>
      <w:kern w:val="2"/>
      <w:sz w:val="32"/>
      <w:szCs w:val="32"/>
      <w:lang w:val="en-US" w:eastAsia="zh-CN" w:bidi="ar-SA"/>
    </w:rPr>
  </w:style>
  <w:style w:type="paragraph" w:customStyle="1" w:styleId="490">
    <w:name w:val="内表头"/>
    <w:basedOn w:val="1"/>
    <w:qFormat/>
    <w:uiPriority w:val="0"/>
    <w:pPr>
      <w:adjustRightInd w:val="0"/>
      <w:snapToGrid w:val="0"/>
      <w:jc w:val="center"/>
    </w:pPr>
    <w:rPr>
      <w:rFonts w:eastAsia="黑体" w:cs="Arial"/>
      <w:sz w:val="20"/>
    </w:rPr>
  </w:style>
  <w:style w:type="paragraph" w:customStyle="1" w:styleId="491">
    <w:name w:val="TOC 标题1"/>
    <w:basedOn w:val="3"/>
    <w:next w:val="1"/>
    <w:qFormat/>
    <w:uiPriority w:val="39"/>
    <w:pPr>
      <w:keepLines/>
      <w:framePr w:wrap="around"/>
      <w:widowControl/>
      <w:snapToGrid/>
      <w:spacing w:before="480" w:line="276" w:lineRule="auto"/>
      <w:jc w:val="left"/>
      <w:outlineLvl w:val="9"/>
    </w:pPr>
    <w:rPr>
      <w:rFonts w:ascii="Cambria" w:hAnsi="Cambria"/>
      <w:color w:val="365F91"/>
      <w:sz w:val="28"/>
      <w:szCs w:val="28"/>
    </w:rPr>
  </w:style>
  <w:style w:type="character" w:customStyle="1" w:styleId="492">
    <w:name w:val="正文000000000000000 宋体 小四 黑色 首行缩进:  0.85 厘米 行距: 固定值 22 磅 Char Char"/>
    <w:link w:val="493"/>
    <w:qFormat/>
    <w:uiPriority w:val="0"/>
    <w:rPr>
      <w:color w:val="000000"/>
      <w:kern w:val="2"/>
      <w:sz w:val="24"/>
      <w:szCs w:val="24"/>
    </w:rPr>
  </w:style>
  <w:style w:type="paragraph" w:customStyle="1" w:styleId="493">
    <w:name w:val="正文000000000000000 宋体 小四 黑色 首行缩进:  0.85 厘米 行距: 固定值 22 磅"/>
    <w:basedOn w:val="1"/>
    <w:link w:val="492"/>
    <w:qFormat/>
    <w:uiPriority w:val="0"/>
    <w:pPr>
      <w:spacing w:line="440" w:lineRule="exact"/>
      <w:ind w:firstLine="200" w:firstLineChars="200"/>
    </w:pPr>
    <w:rPr>
      <w:color w:val="000000"/>
      <w:szCs w:val="24"/>
      <w:lang w:val="zh-CN"/>
    </w:rPr>
  </w:style>
  <w:style w:type="character" w:customStyle="1" w:styleId="494">
    <w:name w:val="正文首行缩进 2 + Times New Roman Char Char"/>
    <w:link w:val="495"/>
    <w:qFormat/>
    <w:uiPriority w:val="0"/>
    <w:rPr>
      <w:bCs/>
      <w:kern w:val="2"/>
      <w:sz w:val="24"/>
      <w:szCs w:val="24"/>
    </w:rPr>
  </w:style>
  <w:style w:type="paragraph" w:customStyle="1" w:styleId="495">
    <w:name w:val="正文首行缩进 2 + Times New Roman"/>
    <w:basedOn w:val="1"/>
    <w:link w:val="494"/>
    <w:qFormat/>
    <w:uiPriority w:val="0"/>
    <w:pPr>
      <w:tabs>
        <w:tab w:val="left" w:pos="0"/>
        <w:tab w:val="left" w:pos="870"/>
        <w:tab w:val="left" w:pos="3150"/>
      </w:tabs>
      <w:autoSpaceDE w:val="0"/>
      <w:autoSpaceDN w:val="0"/>
      <w:spacing w:line="360" w:lineRule="auto"/>
      <w:ind w:firstLine="480" w:firstLineChars="200"/>
      <w:jc w:val="left"/>
    </w:pPr>
    <w:rPr>
      <w:bCs/>
      <w:szCs w:val="24"/>
      <w:lang w:val="zh-CN"/>
    </w:rPr>
  </w:style>
  <w:style w:type="character" w:customStyle="1" w:styleId="496">
    <w:name w:val="font41"/>
    <w:qFormat/>
    <w:uiPriority w:val="0"/>
    <w:rPr>
      <w:rFonts w:hint="eastAsia" w:ascii="宋体" w:hAnsi="宋体" w:eastAsia="宋体" w:cs="宋体"/>
      <w:color w:val="000000"/>
      <w:sz w:val="22"/>
      <w:szCs w:val="22"/>
      <w:u w:val="none"/>
    </w:rPr>
  </w:style>
  <w:style w:type="character" w:customStyle="1" w:styleId="497">
    <w:name w:val="font51"/>
    <w:qFormat/>
    <w:uiPriority w:val="0"/>
    <w:rPr>
      <w:rFonts w:hint="default" w:ascii="Times New Roman" w:hAnsi="Times New Roman" w:cs="Times New Roman"/>
      <w:color w:val="000000"/>
      <w:sz w:val="22"/>
      <w:szCs w:val="22"/>
      <w:u w:val="none"/>
    </w:rPr>
  </w:style>
  <w:style w:type="character" w:customStyle="1" w:styleId="498">
    <w:name w:val="font61"/>
    <w:qFormat/>
    <w:uiPriority w:val="0"/>
    <w:rPr>
      <w:rFonts w:hint="default" w:ascii="Times New Roman" w:hAnsi="Times New Roman" w:cs="Times New Roman"/>
      <w:color w:val="000000"/>
      <w:sz w:val="22"/>
      <w:szCs w:val="22"/>
      <w:u w:val="none"/>
    </w:rPr>
  </w:style>
  <w:style w:type="paragraph" w:customStyle="1" w:styleId="499">
    <w:name w:val="表格正文8"/>
    <w:basedOn w:val="1"/>
    <w:qFormat/>
    <w:uiPriority w:val="0"/>
    <w:pPr>
      <w:spacing w:line="360" w:lineRule="exact"/>
      <w:jc w:val="center"/>
    </w:pPr>
    <w:rPr>
      <w:snapToGrid w:val="0"/>
    </w:rPr>
  </w:style>
  <w:style w:type="paragraph" w:customStyle="1" w:styleId="500">
    <w:name w:val="正文-7"/>
    <w:basedOn w:val="1"/>
    <w:qFormat/>
    <w:uiPriority w:val="0"/>
    <w:pPr>
      <w:spacing w:before="30" w:beforeLines="30" w:line="460" w:lineRule="exact"/>
      <w:ind w:firstLine="200" w:firstLineChars="200"/>
    </w:pPr>
    <w:rPr>
      <w:snapToGrid w:val="0"/>
    </w:rPr>
  </w:style>
  <w:style w:type="paragraph" w:customStyle="1" w:styleId="501">
    <w:name w:val="样式14"/>
    <w:basedOn w:val="1"/>
    <w:qFormat/>
    <w:uiPriority w:val="0"/>
    <w:pPr>
      <w:adjustRightInd w:val="0"/>
      <w:snapToGrid w:val="0"/>
      <w:jc w:val="center"/>
    </w:pPr>
    <w:rPr>
      <w:rFonts w:cs="Arial"/>
      <w:bCs/>
      <w:color w:val="000000"/>
    </w:rPr>
  </w:style>
  <w:style w:type="character" w:customStyle="1" w:styleId="502">
    <w:name w:val="副标题 Char1"/>
    <w:qFormat/>
    <w:uiPriority w:val="0"/>
    <w:rPr>
      <w:rFonts w:ascii="Cambria" w:hAnsi="Cambria" w:cs="Times New Roman"/>
      <w:b/>
      <w:bCs/>
      <w:kern w:val="28"/>
      <w:sz w:val="32"/>
      <w:szCs w:val="32"/>
    </w:rPr>
  </w:style>
  <w:style w:type="character" w:customStyle="1" w:styleId="503">
    <w:name w:val="fontstyle01"/>
    <w:qFormat/>
    <w:uiPriority w:val="0"/>
    <w:rPr>
      <w:rFonts w:hint="eastAsia" w:ascii="宋体" w:hAnsi="宋体" w:eastAsia="宋体" w:cs="宋体"/>
      <w:color w:val="000000"/>
      <w:sz w:val="24"/>
      <w:szCs w:val="24"/>
    </w:rPr>
  </w:style>
  <w:style w:type="paragraph" w:customStyle="1" w:styleId="504">
    <w:name w:val="小标"/>
    <w:basedOn w:val="1"/>
    <w:qFormat/>
    <w:uiPriority w:val="0"/>
    <w:pPr>
      <w:widowControl/>
      <w:ind w:firstLine="482" w:firstLineChars="200"/>
      <w:jc w:val="left"/>
    </w:pPr>
    <w:rPr>
      <w:b/>
      <w:bCs/>
    </w:rPr>
  </w:style>
  <w:style w:type="paragraph" w:customStyle="1" w:styleId="505">
    <w:name w:val="表格下方正文8"/>
    <w:basedOn w:val="1"/>
    <w:qFormat/>
    <w:uiPriority w:val="0"/>
    <w:pPr>
      <w:spacing w:before="300" w:line="460" w:lineRule="exact"/>
      <w:ind w:firstLine="200" w:firstLineChars="200"/>
    </w:pPr>
    <w:rPr>
      <w:snapToGrid w:val="0"/>
    </w:rPr>
  </w:style>
  <w:style w:type="paragraph" w:customStyle="1" w:styleId="506">
    <w:name w:val="正文-biao"/>
    <w:basedOn w:val="1"/>
    <w:link w:val="507"/>
    <w:qFormat/>
    <w:uiPriority w:val="0"/>
    <w:pPr>
      <w:spacing w:before="60" w:line="460" w:lineRule="exact"/>
      <w:ind w:firstLine="482"/>
    </w:pPr>
    <w:rPr>
      <w:rFonts w:hAnsi="宋体"/>
      <w:szCs w:val="24"/>
      <w:lang w:val="zh-CN"/>
    </w:rPr>
  </w:style>
  <w:style w:type="character" w:customStyle="1" w:styleId="507">
    <w:name w:val="正文-biao Char"/>
    <w:link w:val="506"/>
    <w:qFormat/>
    <w:uiPriority w:val="0"/>
    <w:rPr>
      <w:rFonts w:hAnsi="宋体"/>
      <w:kern w:val="2"/>
      <w:sz w:val="24"/>
      <w:szCs w:val="24"/>
    </w:rPr>
  </w:style>
  <w:style w:type="paragraph" w:customStyle="1" w:styleId="508">
    <w:name w:val="样式 表头 + 段前: 0.5 行 段后: 0.5 行"/>
    <w:basedOn w:val="1"/>
    <w:qFormat/>
    <w:uiPriority w:val="0"/>
    <w:pPr>
      <w:autoSpaceDE w:val="0"/>
      <w:autoSpaceDN w:val="0"/>
      <w:adjustRightInd w:val="0"/>
      <w:spacing w:before="100" w:beforeAutospacing="1" w:after="100" w:afterAutospacing="1" w:line="480" w:lineRule="exact"/>
      <w:jc w:val="center"/>
    </w:pPr>
    <w:rPr>
      <w:b/>
      <w:bCs/>
      <w:lang w:val="zh-CN"/>
    </w:rPr>
  </w:style>
  <w:style w:type="character" w:customStyle="1" w:styleId="509">
    <w:name w:val="表格正文 Char Char"/>
    <w:qFormat/>
    <w:uiPriority w:val="0"/>
    <w:rPr>
      <w:rFonts w:eastAsia="宋体"/>
      <w:kern w:val="2"/>
      <w:sz w:val="21"/>
      <w:szCs w:val="24"/>
      <w:lang w:val="en-US" w:eastAsia="zh-CN" w:bidi="ar-SA"/>
    </w:rPr>
  </w:style>
  <w:style w:type="paragraph" w:customStyle="1" w:styleId="510">
    <w:name w:val="※正文"/>
    <w:basedOn w:val="30"/>
    <w:link w:val="511"/>
    <w:qFormat/>
    <w:uiPriority w:val="0"/>
    <w:pPr>
      <w:adjustRightInd w:val="0"/>
      <w:snapToGrid w:val="0"/>
      <w:spacing w:before="120" w:after="120" w:line="460" w:lineRule="exact"/>
      <w:ind w:firstLine="200" w:firstLineChars="200"/>
      <w:jc w:val="left"/>
    </w:pPr>
    <w:rPr>
      <w:rFonts w:ascii="Arial" w:hAnsi="Arial"/>
      <w:color w:val="000000"/>
      <w:lang w:val="zh-CN"/>
    </w:rPr>
  </w:style>
  <w:style w:type="character" w:customStyle="1" w:styleId="511">
    <w:name w:val="※正文 Char"/>
    <w:link w:val="510"/>
    <w:qFormat/>
    <w:uiPriority w:val="0"/>
    <w:rPr>
      <w:rFonts w:ascii="Arial" w:hAnsi="Arial"/>
      <w:color w:val="000000"/>
      <w:sz w:val="24"/>
      <w:szCs w:val="21"/>
    </w:rPr>
  </w:style>
  <w:style w:type="paragraph" w:customStyle="1" w:styleId="512">
    <w:name w:val="※题注"/>
    <w:basedOn w:val="7"/>
    <w:qFormat/>
    <w:uiPriority w:val="0"/>
    <w:pPr>
      <w:tabs>
        <w:tab w:val="left" w:pos="851"/>
      </w:tabs>
      <w:adjustRightInd w:val="0"/>
      <w:snapToGrid w:val="0"/>
      <w:spacing w:before="0" w:after="0" w:line="460" w:lineRule="exact"/>
      <w:jc w:val="center"/>
    </w:pPr>
    <w:rPr>
      <w:rFonts w:eastAsia="宋体"/>
      <w:sz w:val="21"/>
      <w:szCs w:val="24"/>
      <w:lang w:val="en-GB"/>
    </w:rPr>
  </w:style>
  <w:style w:type="paragraph" w:customStyle="1" w:styleId="513">
    <w:name w:val="报告表表格"/>
    <w:basedOn w:val="1"/>
    <w:qFormat/>
    <w:uiPriority w:val="0"/>
    <w:pPr>
      <w:spacing w:line="360" w:lineRule="exact"/>
      <w:jc w:val="center"/>
    </w:pPr>
    <w:rPr>
      <w:rFonts w:ascii="Arial" w:hAnsi="Arial"/>
    </w:rPr>
  </w:style>
  <w:style w:type="paragraph" w:customStyle="1" w:styleId="514">
    <w:name w:val="※表格正文"/>
    <w:basedOn w:val="1"/>
    <w:qFormat/>
    <w:uiPriority w:val="0"/>
    <w:pPr>
      <w:adjustRightInd w:val="0"/>
      <w:snapToGrid w:val="0"/>
      <w:spacing w:line="320" w:lineRule="exact"/>
      <w:jc w:val="center"/>
    </w:pPr>
    <w:rPr>
      <w:rFonts w:ascii="Arial" w:hAnsi="Arial" w:cs="Arial"/>
    </w:rPr>
  </w:style>
  <w:style w:type="character" w:customStyle="1" w:styleId="515">
    <w:name w:val="fontstyle21"/>
    <w:qFormat/>
    <w:uiPriority w:val="0"/>
    <w:rPr>
      <w:rFonts w:ascii="TimesNewRomanPS-BoldMT" w:hAnsi="TimesNewRomanPS-BoldMT" w:eastAsia="TimesNewRomanPS-BoldMT" w:cs="TimesNewRomanPS-BoldMT"/>
      <w:b/>
      <w:color w:val="000000"/>
      <w:sz w:val="24"/>
      <w:szCs w:val="24"/>
    </w:rPr>
  </w:style>
  <w:style w:type="paragraph" w:customStyle="1" w:styleId="516">
    <w:name w:val="表格中"/>
    <w:basedOn w:val="1"/>
    <w:next w:val="1"/>
    <w:qFormat/>
    <w:uiPriority w:val="0"/>
    <w:pPr>
      <w:widowControl/>
      <w:spacing w:line="360" w:lineRule="exact"/>
      <w:ind w:firstLine="200" w:firstLineChars="200"/>
      <w:jc w:val="center"/>
    </w:pPr>
    <w:rPr>
      <w:sz w:val="20"/>
    </w:rPr>
  </w:style>
  <w:style w:type="paragraph" w:customStyle="1" w:styleId="517">
    <w:name w:val="※表格正文1"/>
    <w:basedOn w:val="514"/>
    <w:qFormat/>
    <w:uiPriority w:val="0"/>
  </w:style>
  <w:style w:type="paragraph" w:customStyle="1" w:styleId="518">
    <w:name w:val="Char Char11"/>
    <w:basedOn w:val="1"/>
    <w:qFormat/>
    <w:uiPriority w:val="99"/>
    <w:pPr>
      <w:spacing w:line="360" w:lineRule="auto"/>
      <w:ind w:firstLine="200" w:firstLineChars="200"/>
    </w:pPr>
    <w:rPr>
      <w:rFonts w:ascii="宋体" w:hAnsi="宋体"/>
    </w:rPr>
  </w:style>
  <w:style w:type="character" w:customStyle="1" w:styleId="519">
    <w:name w:val="正文缩进 字符1"/>
    <w:qFormat/>
    <w:uiPriority w:val="99"/>
    <w:rPr>
      <w:kern w:val="2"/>
      <w:sz w:val="21"/>
    </w:rPr>
  </w:style>
  <w:style w:type="table" w:customStyle="1" w:styleId="520">
    <w:name w:val="Table Normal2"/>
    <w:unhideWhenUsed/>
    <w:qFormat/>
    <w:uiPriority w:val="0"/>
    <w:pPr>
      <w:widowControl w:val="0"/>
      <w:autoSpaceDE w:val="0"/>
      <w:autoSpaceDN w:val="0"/>
    </w:pPr>
    <w:rPr>
      <w:rFonts w:ascii="Calibri" w:hAnsi="Calibri"/>
      <w:kern w:val="2"/>
      <w:sz w:val="22"/>
      <w:szCs w:val="21"/>
      <w:lang w:eastAsia="en-US"/>
    </w:rPr>
    <w:tblPr>
      <w:tblCellMar>
        <w:top w:w="0" w:type="dxa"/>
        <w:left w:w="0" w:type="dxa"/>
        <w:bottom w:w="0" w:type="dxa"/>
        <w:right w:w="0" w:type="dxa"/>
      </w:tblCellMar>
    </w:tblPr>
  </w:style>
  <w:style w:type="character" w:customStyle="1" w:styleId="521">
    <w:name w:val="标题 1 字符"/>
    <w:qFormat/>
    <w:uiPriority w:val="0"/>
    <w:rPr>
      <w:rFonts w:eastAsia="黑体"/>
      <w:b/>
      <w:bCs/>
      <w:color w:val="000000"/>
      <w:kern w:val="44"/>
      <w:sz w:val="30"/>
      <w:szCs w:val="30"/>
    </w:rPr>
  </w:style>
  <w:style w:type="character" w:customStyle="1" w:styleId="522">
    <w:name w:val="标题 4 字符1"/>
    <w:qFormat/>
    <w:uiPriority w:val="0"/>
    <w:rPr>
      <w:rFonts w:ascii="Cambria" w:hAnsi="Cambria"/>
      <w:b/>
      <w:bCs/>
      <w:kern w:val="2"/>
      <w:sz w:val="28"/>
      <w:szCs w:val="28"/>
    </w:rPr>
  </w:style>
  <w:style w:type="character" w:customStyle="1" w:styleId="523">
    <w:name w:val="标题 5 字符1"/>
    <w:qFormat/>
    <w:uiPriority w:val="0"/>
    <w:rPr>
      <w:rFonts w:ascii="Arial" w:hAnsi="Arial"/>
      <w:b/>
      <w:bCs/>
      <w:color w:val="000000"/>
      <w:kern w:val="1"/>
      <w:sz w:val="28"/>
      <w:szCs w:val="28"/>
      <w:lang w:eastAsia="ar-SA"/>
    </w:rPr>
  </w:style>
  <w:style w:type="character" w:customStyle="1" w:styleId="524">
    <w:name w:val="纯文本 字符1"/>
    <w:qFormat/>
    <w:uiPriority w:val="0"/>
    <w:rPr>
      <w:rFonts w:ascii="宋体" w:hAnsi="Courier New"/>
      <w:kern w:val="2"/>
      <w:sz w:val="21"/>
    </w:rPr>
  </w:style>
  <w:style w:type="character" w:customStyle="1" w:styleId="525">
    <w:name w:val="正文文本 2 字符"/>
    <w:qFormat/>
    <w:uiPriority w:val="0"/>
    <w:rPr>
      <w:color w:val="000000"/>
      <w:kern w:val="1"/>
      <w:sz w:val="24"/>
      <w:szCs w:val="21"/>
      <w:lang w:eastAsia="ar-SA"/>
    </w:rPr>
  </w:style>
  <w:style w:type="character" w:customStyle="1" w:styleId="526">
    <w:name w:val="标题 字符1"/>
    <w:qFormat/>
    <w:uiPriority w:val="0"/>
    <w:rPr>
      <w:rFonts w:ascii="Cambria" w:hAnsi="Cambria"/>
      <w:b/>
      <w:bCs/>
      <w:kern w:val="2"/>
      <w:sz w:val="32"/>
      <w:szCs w:val="32"/>
    </w:rPr>
  </w:style>
  <w:style w:type="character" w:customStyle="1" w:styleId="527">
    <w:name w:val="hot-word-count"/>
    <w:qFormat/>
    <w:uiPriority w:val="0"/>
    <w:rPr>
      <w:color w:val="FC5531"/>
    </w:rPr>
  </w:style>
  <w:style w:type="character" w:customStyle="1" w:styleId="528">
    <w:name w:val="fontborder"/>
    <w:qFormat/>
    <w:uiPriority w:val="0"/>
    <w:rPr>
      <w:bdr w:val="single" w:color="000000" w:sz="6" w:space="0"/>
    </w:rPr>
  </w:style>
  <w:style w:type="character" w:customStyle="1" w:styleId="529">
    <w:name w:val="hover5"/>
    <w:qFormat/>
    <w:uiPriority w:val="0"/>
  </w:style>
  <w:style w:type="character" w:customStyle="1" w:styleId="530">
    <w:name w:val="reward-close"/>
    <w:qFormat/>
    <w:uiPriority w:val="0"/>
  </w:style>
  <w:style w:type="character" w:customStyle="1" w:styleId="531">
    <w:name w:val="first-child"/>
    <w:qFormat/>
    <w:uiPriority w:val="0"/>
    <w:rPr>
      <w:shd w:val="clear" w:color="auto" w:fill="3083EB"/>
    </w:rPr>
  </w:style>
  <w:style w:type="character" w:customStyle="1" w:styleId="532">
    <w:name w:val="hover"/>
    <w:qFormat/>
    <w:uiPriority w:val="0"/>
    <w:rPr>
      <w:color w:val="FC5531"/>
      <w:bdr w:val="single" w:color="FC5531" w:sz="6" w:space="0"/>
    </w:rPr>
  </w:style>
  <w:style w:type="character" w:customStyle="1" w:styleId="533">
    <w:name w:val="hover7"/>
    <w:qFormat/>
    <w:uiPriority w:val="0"/>
    <w:rPr>
      <w:color w:val="FC5531"/>
      <w:bdr w:val="single" w:color="FC5531" w:sz="6" w:space="0"/>
    </w:rPr>
  </w:style>
  <w:style w:type="character" w:customStyle="1" w:styleId="534">
    <w:name w:val="quote2"/>
    <w:qFormat/>
    <w:uiPriority w:val="0"/>
    <w:rPr>
      <w:color w:val="6B6B6B"/>
      <w:sz w:val="18"/>
      <w:szCs w:val="18"/>
    </w:rPr>
  </w:style>
  <w:style w:type="character" w:customStyle="1" w:styleId="535">
    <w:name w:val="text"/>
    <w:qFormat/>
    <w:uiPriority w:val="0"/>
    <w:rPr>
      <w:vertAlign w:val="superscript"/>
    </w:rPr>
  </w:style>
  <w:style w:type="character" w:customStyle="1" w:styleId="536">
    <w:name w:val="hover6"/>
    <w:qFormat/>
    <w:uiPriority w:val="0"/>
    <w:rPr>
      <w:color w:val="FC5531"/>
      <w:bdr w:val="single" w:color="FC5531" w:sz="6" w:space="0"/>
    </w:rPr>
  </w:style>
  <w:style w:type="character" w:customStyle="1" w:styleId="537">
    <w:name w:val="fontstrikethrough"/>
    <w:qFormat/>
    <w:uiPriority w:val="0"/>
    <w:rPr>
      <w:strike/>
    </w:rPr>
  </w:style>
  <w:style w:type="character" w:customStyle="1" w:styleId="538">
    <w:name w:val="search-txt"/>
    <w:qFormat/>
    <w:uiPriority w:val="0"/>
    <w:rPr>
      <w:sz w:val="24"/>
      <w:szCs w:val="24"/>
    </w:rPr>
  </w:style>
  <w:style w:type="character" w:customStyle="1" w:styleId="539">
    <w:name w:val="search-bt"/>
    <w:qFormat/>
    <w:uiPriority w:val="0"/>
    <w:rPr>
      <w:color w:val="4E4E4E"/>
      <w:sz w:val="21"/>
      <w:szCs w:val="21"/>
      <w:shd w:val="clear" w:color="auto" w:fill="FFFFFF"/>
    </w:rPr>
  </w:style>
  <w:style w:type="character" w:customStyle="1" w:styleId="540">
    <w:name w:val="last-child"/>
    <w:qFormat/>
    <w:uiPriority w:val="0"/>
  </w:style>
  <w:style w:type="character" w:customStyle="1" w:styleId="541">
    <w:name w:val="hover1"/>
    <w:qFormat/>
    <w:uiPriority w:val="0"/>
    <w:rPr>
      <w:color w:val="FC5531"/>
    </w:rPr>
  </w:style>
  <w:style w:type="character" w:customStyle="1" w:styleId="542">
    <w:name w:val="advert-money"/>
    <w:qFormat/>
    <w:uiPriority w:val="0"/>
    <w:rPr>
      <w:b/>
      <w:color w:val="FC5531"/>
      <w:sz w:val="24"/>
      <w:szCs w:val="24"/>
    </w:rPr>
  </w:style>
  <w:style w:type="character" w:customStyle="1" w:styleId="543">
    <w:name w:val="first-child1"/>
    <w:qFormat/>
    <w:uiPriority w:val="0"/>
  </w:style>
  <w:style w:type="character" w:customStyle="1" w:styleId="544">
    <w:name w:val="小节标题 Char"/>
    <w:qFormat/>
    <w:uiPriority w:val="0"/>
    <w:rPr>
      <w:rFonts w:eastAsia="宋体"/>
      <w:b/>
      <w:bCs/>
      <w:kern w:val="2"/>
      <w:sz w:val="24"/>
      <w:szCs w:val="24"/>
      <w:lang w:val="en-US" w:eastAsia="zh-CN" w:bidi="ar-SA"/>
    </w:rPr>
  </w:style>
  <w:style w:type="character" w:customStyle="1" w:styleId="545">
    <w:name w:val="name"/>
    <w:qFormat/>
    <w:uiPriority w:val="0"/>
    <w:rPr>
      <w:color w:val="555666"/>
      <w:sz w:val="21"/>
      <w:szCs w:val="21"/>
    </w:rPr>
  </w:style>
  <w:style w:type="character" w:customStyle="1" w:styleId="546">
    <w:name w:val="nth-child(3n+1)"/>
    <w:qFormat/>
    <w:uiPriority w:val="0"/>
  </w:style>
  <w:style w:type="character" w:customStyle="1" w:styleId="547">
    <w:name w:val="tip2"/>
    <w:qFormat/>
    <w:uiPriority w:val="0"/>
    <w:rPr>
      <w:color w:val="999AAA"/>
      <w:sz w:val="18"/>
      <w:szCs w:val="18"/>
    </w:rPr>
  </w:style>
  <w:style w:type="character" w:customStyle="1" w:styleId="548">
    <w:name w:val="tip"/>
    <w:qFormat/>
    <w:uiPriority w:val="0"/>
    <w:rPr>
      <w:color w:val="999AAA"/>
      <w:sz w:val="18"/>
      <w:szCs w:val="18"/>
    </w:rPr>
  </w:style>
  <w:style w:type="character" w:customStyle="1" w:styleId="549">
    <w:name w:val="toolbar-adver-btn"/>
    <w:qFormat/>
    <w:uiPriority w:val="0"/>
    <w:rPr>
      <w:color w:val="FFFFFF"/>
      <w:sz w:val="33"/>
      <w:szCs w:val="33"/>
    </w:rPr>
  </w:style>
  <w:style w:type="character" w:customStyle="1" w:styleId="550">
    <w:name w:val="c-icon26"/>
    <w:qFormat/>
    <w:uiPriority w:val="0"/>
  </w:style>
  <w:style w:type="character" w:customStyle="1" w:styleId="551">
    <w:name w:val="count"/>
    <w:qFormat/>
    <w:uiPriority w:val="0"/>
    <w:rPr>
      <w:color w:val="999AAA"/>
      <w:sz w:val="18"/>
      <w:szCs w:val="18"/>
    </w:rPr>
  </w:style>
  <w:style w:type="character" w:customStyle="1" w:styleId="552">
    <w:name w:val="last-child1"/>
    <w:qFormat/>
    <w:uiPriority w:val="0"/>
    <w:rPr>
      <w:color w:val="3083EB"/>
      <w:sz w:val="24"/>
      <w:szCs w:val="24"/>
    </w:rPr>
  </w:style>
  <w:style w:type="character" w:customStyle="1" w:styleId="553">
    <w:name w:val="hot-word-bar"/>
    <w:qFormat/>
    <w:uiPriority w:val="0"/>
    <w:rPr>
      <w:shd w:val="clear" w:color="auto" w:fill="B1B1B1"/>
    </w:rPr>
  </w:style>
  <w:style w:type="character" w:customStyle="1" w:styleId="554">
    <w:name w:val="quote1"/>
    <w:qFormat/>
    <w:uiPriority w:val="0"/>
    <w:rPr>
      <w:color w:val="6B6B6B"/>
      <w:sz w:val="18"/>
      <w:szCs w:val="18"/>
    </w:rPr>
  </w:style>
  <w:style w:type="character" w:customStyle="1" w:styleId="555">
    <w:name w:val="toolbar-adver-btn1"/>
    <w:qFormat/>
    <w:uiPriority w:val="0"/>
    <w:rPr>
      <w:color w:val="FFFFFF"/>
      <w:sz w:val="33"/>
      <w:szCs w:val="33"/>
    </w:rPr>
  </w:style>
  <w:style w:type="character" w:customStyle="1" w:styleId="556">
    <w:name w:val="countx"/>
    <w:qFormat/>
    <w:uiPriority w:val="0"/>
    <w:rPr>
      <w:sz w:val="18"/>
      <w:szCs w:val="18"/>
    </w:rPr>
  </w:style>
  <w:style w:type="character" w:customStyle="1" w:styleId="557">
    <w:name w:val="text10"/>
    <w:qFormat/>
    <w:uiPriority w:val="0"/>
    <w:rPr>
      <w:vertAlign w:val="superscript"/>
    </w:rPr>
  </w:style>
  <w:style w:type="character" w:customStyle="1" w:styleId="558">
    <w:name w:val="引用1"/>
    <w:qFormat/>
    <w:uiPriority w:val="0"/>
    <w:rPr>
      <w:color w:val="6B6B6B"/>
      <w:sz w:val="18"/>
      <w:szCs w:val="18"/>
    </w:rPr>
  </w:style>
  <w:style w:type="character" w:customStyle="1" w:styleId="559">
    <w:name w:val="text8"/>
    <w:qFormat/>
    <w:uiPriority w:val="0"/>
    <w:rPr>
      <w:vertAlign w:val="superscript"/>
    </w:rPr>
  </w:style>
  <w:style w:type="character" w:customStyle="1" w:styleId="560">
    <w:name w:val="name7"/>
    <w:qFormat/>
    <w:uiPriority w:val="0"/>
    <w:rPr>
      <w:color w:val="555666"/>
      <w:sz w:val="21"/>
      <w:szCs w:val="21"/>
    </w:rPr>
  </w:style>
  <w:style w:type="character" w:customStyle="1" w:styleId="561">
    <w:name w:val="after2"/>
    <w:qFormat/>
    <w:uiPriority w:val="0"/>
  </w:style>
  <w:style w:type="character" w:customStyle="1" w:styleId="562">
    <w:name w:val="name10"/>
    <w:qFormat/>
    <w:uiPriority w:val="0"/>
    <w:rPr>
      <w:color w:val="555666"/>
      <w:sz w:val="21"/>
      <w:szCs w:val="21"/>
    </w:rPr>
  </w:style>
  <w:style w:type="character" w:customStyle="1" w:styleId="563">
    <w:name w:val="red"/>
    <w:qFormat/>
    <w:uiPriority w:val="0"/>
    <w:rPr>
      <w:color w:val="FF0000"/>
    </w:rPr>
  </w:style>
  <w:style w:type="character" w:customStyle="1" w:styleId="564">
    <w:name w:val="hover8"/>
    <w:qFormat/>
    <w:uiPriority w:val="0"/>
    <w:rPr>
      <w:color w:val="FC5531"/>
    </w:rPr>
  </w:style>
  <w:style w:type="character" w:customStyle="1" w:styleId="565">
    <w:name w:val="hover29"/>
    <w:qFormat/>
    <w:uiPriority w:val="0"/>
  </w:style>
  <w:style w:type="character" w:customStyle="1" w:styleId="566">
    <w:name w:val="hover30"/>
    <w:qFormat/>
    <w:uiPriority w:val="0"/>
    <w:rPr>
      <w:color w:val="315EFB"/>
    </w:rPr>
  </w:style>
  <w:style w:type="character" w:customStyle="1" w:styleId="567">
    <w:name w:val="count1"/>
    <w:qFormat/>
    <w:uiPriority w:val="0"/>
    <w:rPr>
      <w:color w:val="555666"/>
      <w:sz w:val="21"/>
      <w:szCs w:val="21"/>
    </w:rPr>
  </w:style>
  <w:style w:type="character" w:customStyle="1" w:styleId="568">
    <w:name w:val="advert-count-people"/>
    <w:qFormat/>
    <w:uiPriority w:val="0"/>
    <w:rPr>
      <w:color w:val="FC5531"/>
      <w:sz w:val="21"/>
      <w:szCs w:val="21"/>
    </w:rPr>
  </w:style>
  <w:style w:type="character" w:customStyle="1" w:styleId="569">
    <w:name w:val="txt"/>
    <w:qFormat/>
    <w:uiPriority w:val="0"/>
  </w:style>
  <w:style w:type="character" w:customStyle="1" w:styleId="570">
    <w:name w:val="choosed"/>
    <w:qFormat/>
    <w:uiPriority w:val="0"/>
    <w:rPr>
      <w:color w:val="FC5531"/>
      <w:bdr w:val="single" w:color="FC5531" w:sz="6" w:space="0"/>
    </w:rPr>
  </w:style>
  <w:style w:type="character" w:customStyle="1" w:styleId="571">
    <w:name w:val="quote3"/>
    <w:qFormat/>
    <w:uiPriority w:val="0"/>
    <w:rPr>
      <w:color w:val="6B6B6B"/>
      <w:sz w:val="18"/>
      <w:szCs w:val="18"/>
    </w:rPr>
  </w:style>
  <w:style w:type="paragraph" w:customStyle="1" w:styleId="572">
    <w:name w:val="Char Char121"/>
    <w:basedOn w:val="1"/>
    <w:qFormat/>
    <w:uiPriority w:val="0"/>
    <w:pPr>
      <w:spacing w:line="360" w:lineRule="auto"/>
      <w:ind w:firstLine="200" w:firstLineChars="200"/>
    </w:pPr>
    <w:rPr>
      <w:rFonts w:ascii="宋体" w:hAnsi="宋体" w:cs="宋体"/>
      <w:color w:val="000000"/>
      <w:kern w:val="1"/>
      <w:lang w:eastAsia="ar-SA"/>
    </w:rPr>
  </w:style>
  <w:style w:type="paragraph" w:customStyle="1" w:styleId="573">
    <w:name w:val="Char21"/>
    <w:basedOn w:val="1"/>
    <w:qFormat/>
    <w:uiPriority w:val="0"/>
    <w:pPr>
      <w:spacing w:line="360" w:lineRule="auto"/>
      <w:ind w:firstLine="200" w:firstLineChars="200"/>
    </w:pPr>
    <w:rPr>
      <w:rFonts w:ascii="宋体" w:hAnsi="宋体" w:cs="宋体"/>
      <w:color w:val="000000"/>
      <w:kern w:val="1"/>
      <w:lang w:eastAsia="ar-SA"/>
    </w:rPr>
  </w:style>
  <w:style w:type="paragraph" w:customStyle="1" w:styleId="574">
    <w:name w:val="Char Char Char Char11"/>
    <w:basedOn w:val="1"/>
    <w:qFormat/>
    <w:uiPriority w:val="0"/>
    <w:rPr>
      <w:color w:val="000000"/>
      <w:kern w:val="1"/>
      <w:lang w:eastAsia="ar-SA"/>
    </w:rPr>
  </w:style>
  <w:style w:type="paragraph" w:customStyle="1" w:styleId="575">
    <w:name w:val="Char3"/>
    <w:basedOn w:val="1"/>
    <w:qFormat/>
    <w:uiPriority w:val="0"/>
    <w:pPr>
      <w:tabs>
        <w:tab w:val="left" w:pos="937"/>
      </w:tabs>
      <w:ind w:left="1"/>
    </w:pPr>
    <w:rPr>
      <w:rFonts w:ascii="Arial" w:hAnsi="Arial" w:cs="Arial"/>
      <w:b/>
      <w:bCs/>
      <w:color w:val="000000"/>
      <w:kern w:val="1"/>
      <w:sz w:val="32"/>
      <w:szCs w:val="32"/>
      <w:lang w:eastAsia="ar-SA"/>
    </w:rPr>
  </w:style>
  <w:style w:type="paragraph" w:customStyle="1" w:styleId="576">
    <w:name w:val="正文3"/>
    <w:basedOn w:val="1"/>
    <w:qFormat/>
    <w:uiPriority w:val="0"/>
    <w:pPr>
      <w:suppressAutoHyphens/>
    </w:pPr>
    <w:rPr>
      <w:color w:val="000000"/>
      <w:kern w:val="1"/>
      <w:sz w:val="20"/>
      <w:lang w:eastAsia="ar-SA"/>
    </w:rPr>
  </w:style>
  <w:style w:type="paragraph" w:customStyle="1" w:styleId="577">
    <w:name w:val="Char Char1 Char Char Char Char Char Char Char Char Char Char Char Char Char Char Char Char Char Char Char Char1 Char1"/>
    <w:basedOn w:val="1"/>
    <w:qFormat/>
    <w:uiPriority w:val="0"/>
    <w:pPr>
      <w:spacing w:line="360" w:lineRule="auto"/>
      <w:ind w:firstLine="200" w:firstLineChars="200"/>
    </w:pPr>
    <w:rPr>
      <w:rFonts w:ascii="宋体" w:hAnsi="宋体" w:cs="宋体"/>
      <w:color w:val="000000"/>
      <w:kern w:val="1"/>
      <w:lang w:eastAsia="ar-SA"/>
    </w:rPr>
  </w:style>
  <w:style w:type="paragraph" w:customStyle="1" w:styleId="578">
    <w:name w:val="Char Char1 Char Char Char Char Char Char Char Char Char Char Char Char Char Char Char Char Char Char1"/>
    <w:basedOn w:val="1"/>
    <w:qFormat/>
    <w:uiPriority w:val="0"/>
    <w:pPr>
      <w:spacing w:line="360" w:lineRule="auto"/>
      <w:ind w:firstLine="200" w:firstLineChars="200"/>
    </w:pPr>
    <w:rPr>
      <w:rFonts w:ascii="宋体" w:hAnsi="宋体" w:cs="宋体"/>
      <w:color w:val="000000"/>
      <w:kern w:val="1"/>
      <w:lang w:eastAsia="ar-SA"/>
    </w:rPr>
  </w:style>
  <w:style w:type="paragraph" w:customStyle="1" w:styleId="579">
    <w:name w:val="Char Char Char1"/>
    <w:basedOn w:val="1"/>
    <w:qFormat/>
    <w:uiPriority w:val="0"/>
    <w:rPr>
      <w:rFonts w:ascii="Arial" w:hAnsi="Arial"/>
      <w:color w:val="000000"/>
      <w:kern w:val="1"/>
      <w:lang w:eastAsia="ar-SA"/>
    </w:rPr>
  </w:style>
  <w:style w:type="paragraph" w:customStyle="1" w:styleId="580">
    <w:name w:val="Char Char Char Char Char Char1 Char Char Char Char2"/>
    <w:basedOn w:val="1"/>
    <w:qFormat/>
    <w:uiPriority w:val="0"/>
    <w:rPr>
      <w:color w:val="000000"/>
      <w:kern w:val="1"/>
      <w:lang w:eastAsia="ar-SA"/>
    </w:rPr>
  </w:style>
  <w:style w:type="paragraph" w:customStyle="1" w:styleId="581">
    <w:name w:val="Char Char Char Char Char Char1 Char1"/>
    <w:basedOn w:val="1"/>
    <w:qFormat/>
    <w:uiPriority w:val="0"/>
    <w:pPr>
      <w:widowControl/>
      <w:jc w:val="left"/>
    </w:pPr>
    <w:rPr>
      <w:rFonts w:ascii="宋体" w:hAnsi="宋体" w:cs="宋体"/>
      <w:color w:val="000000"/>
      <w:lang w:eastAsia="ar-SA"/>
    </w:rPr>
  </w:style>
  <w:style w:type="paragraph" w:customStyle="1" w:styleId="582">
    <w:name w:val="Char Char Char Char Char Char1 Char Char Char Char1"/>
    <w:basedOn w:val="1"/>
    <w:qFormat/>
    <w:uiPriority w:val="0"/>
  </w:style>
  <w:style w:type="character" w:customStyle="1" w:styleId="583">
    <w:name w:val="正文缩进 字符2"/>
    <w:qFormat/>
    <w:uiPriority w:val="0"/>
    <w:rPr>
      <w:kern w:val="2"/>
      <w:sz w:val="21"/>
    </w:rPr>
  </w:style>
  <w:style w:type="paragraph" w:customStyle="1" w:styleId="584">
    <w:name w:val="_Style 7"/>
    <w:basedOn w:val="1"/>
    <w:next w:val="266"/>
    <w:qFormat/>
    <w:uiPriority w:val="34"/>
    <w:pPr>
      <w:ind w:firstLine="420" w:firstLineChars="200"/>
    </w:pPr>
  </w:style>
  <w:style w:type="paragraph" w:customStyle="1" w:styleId="585">
    <w:name w:val="表格1"/>
    <w:basedOn w:val="1"/>
    <w:next w:val="1"/>
    <w:qFormat/>
    <w:uiPriority w:val="0"/>
    <w:pPr>
      <w:adjustRightInd w:val="0"/>
      <w:snapToGrid w:val="0"/>
      <w:spacing w:beforeLines="10" w:line="254" w:lineRule="auto"/>
      <w:jc w:val="center"/>
    </w:pPr>
    <w:rPr>
      <w:rFonts w:hint="eastAsia" w:ascii="宋体"/>
      <w:color w:val="000000"/>
    </w:rPr>
  </w:style>
  <w:style w:type="paragraph" w:customStyle="1" w:styleId="586">
    <w:name w:val="表与图标题"/>
    <w:basedOn w:val="1"/>
    <w:qFormat/>
    <w:uiPriority w:val="0"/>
    <w:pPr>
      <w:adjustRightInd w:val="0"/>
      <w:jc w:val="center"/>
    </w:pPr>
    <w:rPr>
      <w:b/>
      <w:color w:val="000000"/>
      <w:kern w:val="1"/>
      <w:sz w:val="20"/>
    </w:rPr>
  </w:style>
  <w:style w:type="paragraph" w:customStyle="1" w:styleId="587">
    <w:name w:val="表格内字体（左对齐）"/>
    <w:basedOn w:val="230"/>
    <w:qFormat/>
    <w:uiPriority w:val="0"/>
    <w:pPr>
      <w:adjustRightInd/>
      <w:snapToGrid/>
      <w:jc w:val="both"/>
    </w:pPr>
    <w:rPr>
      <w:rFonts w:eastAsia="仿宋"/>
      <w:color w:val="000000"/>
      <w:kern w:val="1"/>
      <w:sz w:val="21"/>
    </w:rPr>
  </w:style>
  <w:style w:type="table" w:customStyle="1" w:styleId="588">
    <w:name w:val="网格型3"/>
    <w:basedOn w:val="53"/>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89">
    <w:name w:val="Table Normal3"/>
    <w:unhideWhenUsed/>
    <w:qFormat/>
    <w:uiPriority w:val="0"/>
    <w:pPr>
      <w:widowControl w:val="0"/>
      <w:autoSpaceDE w:val="0"/>
      <w:autoSpaceDN w:val="0"/>
    </w:pPr>
    <w:rPr>
      <w:rFonts w:ascii="Calibri" w:hAnsi="Calibri"/>
      <w:kern w:val="2"/>
      <w:sz w:val="22"/>
      <w:szCs w:val="21"/>
      <w:lang w:eastAsia="en-US"/>
    </w:rPr>
    <w:tblPr>
      <w:tblCellMar>
        <w:top w:w="0" w:type="dxa"/>
        <w:left w:w="0" w:type="dxa"/>
        <w:bottom w:w="0" w:type="dxa"/>
        <w:right w:w="0" w:type="dxa"/>
      </w:tblCellMar>
    </w:tblPr>
  </w:style>
  <w:style w:type="character" w:customStyle="1" w:styleId="590">
    <w:name w:val="脚注文本 字符1"/>
    <w:qFormat/>
    <w:uiPriority w:val="0"/>
    <w:rPr>
      <w:rFonts w:ascii="Arial" w:hAnsi="Arial" w:eastAsia="仿宋_GB2312"/>
      <w:sz w:val="18"/>
      <w:szCs w:val="18"/>
    </w:rPr>
  </w:style>
  <w:style w:type="paragraph" w:customStyle="1" w:styleId="591">
    <w:name w:val="插入图片"/>
    <w:basedOn w:val="1"/>
    <w:qFormat/>
    <w:uiPriority w:val="0"/>
    <w:pPr>
      <w:framePr w:hSpace="180" w:wrap="around" w:vAnchor="text" w:hAnchor="text" w:xAlign="center" w:y="1"/>
      <w:suppressOverlap/>
      <w:adjustRightInd w:val="0"/>
      <w:spacing w:line="460" w:lineRule="exact"/>
      <w:jc w:val="center"/>
    </w:pPr>
    <w:rPr>
      <w:szCs w:val="22"/>
    </w:rPr>
  </w:style>
  <w:style w:type="paragraph" w:customStyle="1" w:styleId="592">
    <w:name w:val="111图片"/>
    <w:basedOn w:val="591"/>
    <w:qFormat/>
    <w:uiPriority w:val="0"/>
    <w:pPr>
      <w:framePr w:wrap="around"/>
      <w:spacing w:line="360" w:lineRule="auto"/>
    </w:pPr>
  </w:style>
  <w:style w:type="paragraph" w:customStyle="1" w:styleId="593">
    <w:name w:val="标题1"/>
    <w:basedOn w:val="1"/>
    <w:qFormat/>
    <w:uiPriority w:val="0"/>
    <w:pPr>
      <w:numPr>
        <w:ilvl w:val="0"/>
        <w:numId w:val="4"/>
      </w:numPr>
    </w:pPr>
  </w:style>
  <w:style w:type="paragraph" w:customStyle="1" w:styleId="594">
    <w:name w:val="标题2"/>
    <w:basedOn w:val="1"/>
    <w:qFormat/>
    <w:uiPriority w:val="0"/>
    <w:pPr>
      <w:numPr>
        <w:ilvl w:val="1"/>
        <w:numId w:val="4"/>
      </w:numPr>
    </w:pPr>
  </w:style>
  <w:style w:type="paragraph" w:customStyle="1" w:styleId="595">
    <w:name w:val="标题3"/>
    <w:basedOn w:val="1"/>
    <w:qFormat/>
    <w:uiPriority w:val="0"/>
    <w:pPr>
      <w:numPr>
        <w:ilvl w:val="2"/>
        <w:numId w:val="4"/>
      </w:numPr>
    </w:pPr>
  </w:style>
  <w:style w:type="paragraph" w:customStyle="1" w:styleId="596">
    <w:name w:val="列出段落2"/>
    <w:basedOn w:val="1"/>
    <w:qFormat/>
    <w:uiPriority w:val="0"/>
    <w:pPr>
      <w:autoSpaceDE w:val="0"/>
      <w:autoSpaceDN w:val="0"/>
      <w:ind w:left="1383" w:hanging="841"/>
      <w:jc w:val="left"/>
    </w:pPr>
    <w:rPr>
      <w:rFonts w:ascii="宋体" w:hAnsi="宋体" w:cs="宋体"/>
      <w:sz w:val="22"/>
      <w:szCs w:val="22"/>
    </w:rPr>
  </w:style>
  <w:style w:type="paragraph" w:customStyle="1" w:styleId="597">
    <w:name w:val="#一级"/>
    <w:basedOn w:val="1"/>
    <w:qFormat/>
    <w:uiPriority w:val="0"/>
    <w:pPr>
      <w:framePr w:hSpace="180" w:wrap="around" w:vAnchor="text" w:hAnchor="text" w:xAlign="center" w:y="1"/>
      <w:suppressOverlap/>
      <w:adjustRightInd w:val="0"/>
      <w:snapToGrid w:val="0"/>
      <w:spacing w:line="460" w:lineRule="exact"/>
      <w:jc w:val="left"/>
    </w:pPr>
    <w:rPr>
      <w:b/>
      <w:szCs w:val="22"/>
    </w:rPr>
  </w:style>
  <w:style w:type="paragraph" w:customStyle="1" w:styleId="598">
    <w:name w:val="正文my"/>
    <w:basedOn w:val="22"/>
    <w:qFormat/>
    <w:uiPriority w:val="0"/>
    <w:pPr>
      <w:ind w:firstLine="200" w:firstLineChars="200"/>
    </w:pPr>
  </w:style>
  <w:style w:type="paragraph" w:customStyle="1" w:styleId="599">
    <w:name w:val="WPSOffice手动目录 1"/>
    <w:qFormat/>
    <w:uiPriority w:val="0"/>
    <w:rPr>
      <w:rFonts w:ascii="Times New Roman" w:hAnsi="Times New Roman" w:eastAsia="宋体" w:cs="Times New Roman"/>
      <w:sz w:val="24"/>
      <w:lang w:val="en-US" w:eastAsia="zh-CN" w:bidi="ar-SA"/>
    </w:rPr>
  </w:style>
  <w:style w:type="paragraph" w:customStyle="1" w:styleId="600">
    <w:name w:val="11111111111"/>
    <w:basedOn w:val="1"/>
    <w:link w:val="601"/>
    <w:qFormat/>
    <w:uiPriority w:val="0"/>
    <w:pPr>
      <w:spacing w:line="480" w:lineRule="exact"/>
      <w:jc w:val="center"/>
    </w:pPr>
    <w:rPr>
      <w:b/>
      <w:sz w:val="21"/>
      <w:szCs w:val="24"/>
      <w:lang w:val="zh-CN"/>
    </w:rPr>
  </w:style>
  <w:style w:type="character" w:customStyle="1" w:styleId="601">
    <w:name w:val="11111111111 Char"/>
    <w:link w:val="600"/>
    <w:qFormat/>
    <w:locked/>
    <w:uiPriority w:val="0"/>
    <w:rPr>
      <w:b/>
      <w:kern w:val="2"/>
      <w:sz w:val="21"/>
      <w:szCs w:val="24"/>
    </w:rPr>
  </w:style>
  <w:style w:type="paragraph" w:customStyle="1" w:styleId="602">
    <w:name w:val="样式 样式 表头 + 段后: 0.5 行1 + 段前: 0.2 行 段后: 0.5 行"/>
    <w:basedOn w:val="1"/>
    <w:qFormat/>
    <w:uiPriority w:val="0"/>
    <w:pPr>
      <w:ind w:firstLine="422" w:firstLineChars="200"/>
      <w:jc w:val="center"/>
    </w:pPr>
    <w:rPr>
      <w:rFonts w:cs="宋体"/>
      <w:b/>
      <w:bCs/>
      <w:sz w:val="21"/>
    </w:rPr>
  </w:style>
  <w:style w:type="character" w:customStyle="1" w:styleId="603">
    <w:name w:val="表格内容 Char Char"/>
    <w:qFormat/>
    <w:uiPriority w:val="0"/>
    <w:rPr>
      <w:sz w:val="21"/>
      <w:szCs w:val="21"/>
      <w:lang w:val="zh-CN"/>
    </w:rPr>
  </w:style>
  <w:style w:type="paragraph" w:customStyle="1" w:styleId="604">
    <w:name w:val="TOC 标题2"/>
    <w:basedOn w:val="3"/>
    <w:next w:val="1"/>
    <w:unhideWhenUsed/>
    <w:qFormat/>
    <w:uiPriority w:val="39"/>
    <w:pPr>
      <w:keepNext/>
      <w:keepLines/>
      <w:framePr w:hSpace="0" w:wrap="auto" w:vAnchor="margin" w:xAlign="left" w:yAlign="inline"/>
      <w:suppressOverlap w:val="0"/>
      <w:widowControl/>
      <w:adjustRightInd/>
      <w:snapToGrid/>
      <w:spacing w:before="240" w:line="259" w:lineRule="auto"/>
      <w:jc w:val="left"/>
      <w:outlineLvl w:val="9"/>
    </w:pPr>
    <w:rPr>
      <w:rFonts w:ascii="Calibri Light" w:hAnsi="Calibri Light"/>
      <w:b w:val="0"/>
      <w:color w:val="2E74B5"/>
      <w:sz w:val="32"/>
      <w:szCs w:val="32"/>
    </w:rPr>
  </w:style>
  <w:style w:type="character" w:customStyle="1" w:styleId="605">
    <w:name w:val="正文文本 3 Char1"/>
    <w:link w:val="21"/>
    <w:qFormat/>
    <w:uiPriority w:val="0"/>
    <w:rPr>
      <w:sz w:val="16"/>
      <w:szCs w:val="16"/>
    </w:rPr>
  </w:style>
  <w:style w:type="table" w:customStyle="1" w:styleId="606">
    <w:name w:val="网格型4"/>
    <w:basedOn w:val="53"/>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07">
    <w:name w:val="表内字 Char1"/>
    <w:qFormat/>
    <w:uiPriority w:val="0"/>
    <w:rPr>
      <w:rFonts w:cs="Calibri"/>
      <w:sz w:val="24"/>
      <w:szCs w:val="24"/>
    </w:rPr>
  </w:style>
  <w:style w:type="paragraph" w:customStyle="1" w:styleId="608">
    <w:name w:val="w表格文字"/>
    <w:qFormat/>
    <w:uiPriority w:val="0"/>
    <w:pPr>
      <w:widowControl w:val="0"/>
      <w:adjustRightInd w:val="0"/>
      <w:snapToGrid w:val="0"/>
      <w:jc w:val="center"/>
    </w:pPr>
    <w:rPr>
      <w:rFonts w:ascii="Times New Roman" w:hAnsi="Times New Roman" w:eastAsia="宋体" w:cs="宋体"/>
      <w:color w:val="000000"/>
      <w:sz w:val="18"/>
      <w:szCs w:val="18"/>
      <w:u w:color="000000"/>
      <w:lang w:val="en-US" w:eastAsia="zh-CN" w:bidi="en-US"/>
    </w:rPr>
  </w:style>
  <w:style w:type="paragraph" w:customStyle="1" w:styleId="609">
    <w:name w:val="正文-ls"/>
    <w:basedOn w:val="1"/>
    <w:qFormat/>
    <w:uiPriority w:val="0"/>
    <w:pPr>
      <w:spacing w:line="360" w:lineRule="auto"/>
      <w:ind w:firstLine="200" w:firstLineChars="200"/>
    </w:pPr>
    <w:rPr>
      <w:rFonts w:ascii="Calibri" w:hAnsi="宋体"/>
      <w:szCs w:val="24"/>
    </w:rPr>
  </w:style>
  <w:style w:type="paragraph" w:customStyle="1" w:styleId="610">
    <w:name w:val="图表标题"/>
    <w:basedOn w:val="1"/>
    <w:qFormat/>
    <w:uiPriority w:val="99"/>
    <w:pPr>
      <w:spacing w:before="60" w:beforeLines="25" w:after="60" w:afterLines="25" w:line="360" w:lineRule="auto"/>
      <w:jc w:val="center"/>
      <w:outlineLvl w:val="4"/>
    </w:pPr>
    <w:rPr>
      <w:rFonts w:hint="eastAsia" w:ascii="宋体" w:hAnsi="宋体"/>
      <w:b/>
      <w:sz w:val="21"/>
      <w:szCs w:val="24"/>
    </w:rPr>
  </w:style>
  <w:style w:type="paragraph" w:customStyle="1" w:styleId="611">
    <w:name w:val="List Paragraph1"/>
    <w:basedOn w:val="1"/>
    <w:qFormat/>
    <w:uiPriority w:val="0"/>
    <w:pPr>
      <w:ind w:firstLine="420"/>
    </w:pPr>
    <w:rPr>
      <w:sz w:val="21"/>
      <w:szCs w:val="24"/>
    </w:rPr>
  </w:style>
  <w:style w:type="paragraph" w:customStyle="1" w:styleId="612">
    <w:name w:val="_Style 2"/>
    <w:basedOn w:val="1"/>
    <w:qFormat/>
    <w:uiPriority w:val="34"/>
    <w:pPr>
      <w:ind w:firstLine="420"/>
    </w:pPr>
    <w:rPr>
      <w:rFonts w:ascii="Calibri" w:hAnsi="Calibri"/>
      <w:sz w:val="21"/>
      <w:szCs w:val="24"/>
    </w:rPr>
  </w:style>
  <w:style w:type="paragraph" w:customStyle="1" w:styleId="613">
    <w:name w:val="标题4改"/>
    <w:basedOn w:val="1"/>
    <w:next w:val="1"/>
    <w:qFormat/>
    <w:uiPriority w:val="0"/>
    <w:pPr>
      <w:widowControl/>
      <w:spacing w:before="120" w:after="120"/>
      <w:jc w:val="left"/>
      <w:outlineLvl w:val="3"/>
    </w:pPr>
    <w:rPr>
      <w:rFonts w:eastAsia="黑体"/>
      <w:sz w:val="21"/>
      <w:szCs w:val="24"/>
    </w:rPr>
  </w:style>
  <w:style w:type="paragraph" w:customStyle="1" w:styleId="614">
    <w:name w:val="Char Char1111"/>
    <w:basedOn w:val="1"/>
    <w:qFormat/>
    <w:uiPriority w:val="0"/>
    <w:pPr>
      <w:spacing w:line="360" w:lineRule="auto"/>
      <w:ind w:firstLine="200" w:firstLineChars="200"/>
    </w:pPr>
    <w:rPr>
      <w:rFonts w:ascii="宋体" w:hAnsi="宋体"/>
      <w:szCs w:val="24"/>
    </w:rPr>
  </w:style>
  <w:style w:type="paragraph" w:customStyle="1" w:styleId="615">
    <w:name w:val="Char Char116"/>
    <w:basedOn w:val="1"/>
    <w:qFormat/>
    <w:uiPriority w:val="0"/>
    <w:pPr>
      <w:spacing w:line="360" w:lineRule="auto"/>
      <w:ind w:firstLine="200" w:firstLineChars="200"/>
    </w:pPr>
    <w:rPr>
      <w:rFonts w:ascii="宋体" w:hAnsi="宋体"/>
      <w:szCs w:val="24"/>
    </w:rPr>
  </w:style>
  <w:style w:type="paragraph" w:customStyle="1" w:styleId="616">
    <w:name w:val="4级（小）标题"/>
    <w:basedOn w:val="1"/>
    <w:qFormat/>
    <w:uiPriority w:val="0"/>
    <w:pPr>
      <w:spacing w:before="60" w:line="360" w:lineRule="auto"/>
      <w:ind w:firstLine="150" w:firstLineChars="150"/>
      <w:outlineLvl w:val="3"/>
    </w:pPr>
    <w:rPr>
      <w:b/>
      <w:szCs w:val="24"/>
    </w:rPr>
  </w:style>
  <w:style w:type="paragraph" w:customStyle="1" w:styleId="617">
    <w:name w:val="Char Char141"/>
    <w:basedOn w:val="1"/>
    <w:qFormat/>
    <w:uiPriority w:val="0"/>
    <w:pPr>
      <w:spacing w:line="360" w:lineRule="auto"/>
      <w:ind w:firstLine="200" w:firstLineChars="200"/>
    </w:pPr>
    <w:rPr>
      <w:rFonts w:ascii="宋体" w:hAnsi="宋体"/>
      <w:szCs w:val="24"/>
    </w:rPr>
  </w:style>
  <w:style w:type="paragraph" w:customStyle="1" w:styleId="618">
    <w:name w:val="表-标题"/>
    <w:next w:val="1"/>
    <w:qFormat/>
    <w:uiPriority w:val="99"/>
    <w:pPr>
      <w:spacing w:line="360" w:lineRule="auto"/>
      <w:jc w:val="center"/>
      <w:outlineLvl w:val="4"/>
    </w:pPr>
    <w:rPr>
      <w:rFonts w:ascii="Times New Roman" w:hAnsi="Times New Roman" w:eastAsia="宋体" w:cs="Times New Roman"/>
      <w:b/>
      <w:kern w:val="2"/>
      <w:sz w:val="21"/>
      <w:szCs w:val="22"/>
      <w:lang w:val="en-US" w:eastAsia="zh-CN" w:bidi="ar-SA"/>
    </w:rPr>
  </w:style>
  <w:style w:type="paragraph" w:customStyle="1" w:styleId="619">
    <w:name w:val="样式 表格 32 + 首行缩进:  2 字符"/>
    <w:basedOn w:val="1"/>
    <w:qFormat/>
    <w:uiPriority w:val="0"/>
    <w:pPr>
      <w:autoSpaceDE w:val="0"/>
      <w:autoSpaceDN w:val="0"/>
      <w:adjustRightInd w:val="0"/>
      <w:spacing w:line="0" w:lineRule="atLeast"/>
      <w:jc w:val="center"/>
      <w:textAlignment w:val="baseline"/>
    </w:pPr>
    <w:rPr>
      <w:sz w:val="21"/>
    </w:rPr>
  </w:style>
  <w:style w:type="paragraph" w:customStyle="1" w:styleId="620">
    <w:name w:val="标准表格"/>
    <w:basedOn w:val="104"/>
    <w:qFormat/>
    <w:uiPriority w:val="99"/>
    <w:pPr>
      <w:spacing w:line="240" w:lineRule="auto"/>
    </w:pPr>
    <w:rPr>
      <w:rFonts w:ascii="Times New Roman" w:cs="宋体"/>
      <w:lang w:val="en-US"/>
    </w:rPr>
  </w:style>
  <w:style w:type="paragraph" w:customStyle="1" w:styleId="621">
    <w:name w:val="小四表格"/>
    <w:basedOn w:val="1"/>
    <w:qFormat/>
    <w:uiPriority w:val="0"/>
    <w:pPr>
      <w:adjustRightInd w:val="0"/>
      <w:snapToGrid w:val="0"/>
      <w:spacing w:line="276" w:lineRule="auto"/>
      <w:jc w:val="center"/>
    </w:pPr>
    <w:rPr>
      <w:sz w:val="21"/>
      <w:szCs w:val="24"/>
    </w:rPr>
  </w:style>
  <w:style w:type="paragraph" w:customStyle="1" w:styleId="622">
    <w:name w:val="样式 标题 2标题 2 Char标题节标题节 Char Char标题 2 Char Char Char标题 2 Cha..."/>
    <w:basedOn w:val="4"/>
    <w:qFormat/>
    <w:uiPriority w:val="0"/>
    <w:pPr>
      <w:keepNext/>
      <w:keepLines/>
      <w:framePr w:hSpace="0" w:wrap="auto" w:vAnchor="margin" w:xAlign="left" w:yAlign="inline"/>
      <w:suppressOverlap w:val="0"/>
      <w:adjustRightInd/>
      <w:snapToGrid/>
      <w:spacing w:line="360" w:lineRule="auto"/>
      <w:ind w:left="567" w:hanging="567"/>
    </w:pPr>
    <w:rPr>
      <w:rFonts w:cs="宋体"/>
      <w:bCs/>
      <w:sz w:val="28"/>
      <w:szCs w:val="20"/>
    </w:rPr>
  </w:style>
  <w:style w:type="paragraph" w:customStyle="1" w:styleId="623">
    <w:name w:val="Char Char114"/>
    <w:basedOn w:val="1"/>
    <w:qFormat/>
    <w:uiPriority w:val="0"/>
    <w:pPr>
      <w:spacing w:line="360" w:lineRule="auto"/>
      <w:ind w:firstLine="200" w:firstLineChars="200"/>
    </w:pPr>
    <w:rPr>
      <w:rFonts w:ascii="宋体" w:hAnsi="宋体"/>
      <w:szCs w:val="24"/>
    </w:rPr>
  </w:style>
  <w:style w:type="paragraph" w:customStyle="1" w:styleId="624">
    <w:name w:val="表格001"/>
    <w:basedOn w:val="1"/>
    <w:qFormat/>
    <w:uiPriority w:val="0"/>
    <w:pPr>
      <w:jc w:val="center"/>
    </w:pPr>
    <w:rPr>
      <w:rFonts w:ascii="Arial" w:hAnsi="Arial"/>
      <w:sz w:val="21"/>
    </w:rPr>
  </w:style>
  <w:style w:type="paragraph" w:customStyle="1" w:styleId="625">
    <w:name w:val="表标题"/>
    <w:basedOn w:val="1"/>
    <w:qFormat/>
    <w:uiPriority w:val="0"/>
    <w:pPr>
      <w:spacing w:line="500" w:lineRule="exact"/>
      <w:jc w:val="center"/>
    </w:pPr>
    <w:rPr>
      <w:rFonts w:eastAsia="黑体"/>
      <w:sz w:val="21"/>
      <w:szCs w:val="24"/>
    </w:rPr>
  </w:style>
  <w:style w:type="paragraph" w:customStyle="1" w:styleId="626">
    <w:name w:val="一级标题"/>
    <w:basedOn w:val="1"/>
    <w:qFormat/>
    <w:uiPriority w:val="0"/>
    <w:pPr>
      <w:widowControl/>
      <w:spacing w:before="60" w:line="460" w:lineRule="exact"/>
      <w:jc w:val="left"/>
      <w:outlineLvl w:val="0"/>
    </w:pPr>
    <w:rPr>
      <w:rFonts w:ascii="等线" w:hAnsi="等线" w:eastAsia="等线"/>
      <w:b/>
      <w:sz w:val="32"/>
      <w:szCs w:val="24"/>
    </w:rPr>
  </w:style>
  <w:style w:type="paragraph" w:customStyle="1" w:styleId="627">
    <w:name w:val="正文开头二"/>
    <w:basedOn w:val="1"/>
    <w:qFormat/>
    <w:uiPriority w:val="39"/>
    <w:pPr>
      <w:autoSpaceDE w:val="0"/>
      <w:autoSpaceDN w:val="0"/>
      <w:adjustRightInd w:val="0"/>
      <w:spacing w:before="60" w:line="400" w:lineRule="atLeast"/>
    </w:pPr>
    <w:rPr>
      <w:sz w:val="21"/>
      <w:szCs w:val="24"/>
    </w:rPr>
  </w:style>
  <w:style w:type="paragraph" w:customStyle="1" w:styleId="628">
    <w:name w:val="Char Char14"/>
    <w:basedOn w:val="1"/>
    <w:qFormat/>
    <w:uiPriority w:val="99"/>
    <w:pPr>
      <w:spacing w:line="360" w:lineRule="auto"/>
      <w:ind w:firstLine="200" w:firstLineChars="200"/>
    </w:pPr>
    <w:rPr>
      <w:rFonts w:ascii="宋体" w:hAnsi="宋体" w:eastAsia="等线"/>
      <w:szCs w:val="24"/>
    </w:rPr>
  </w:style>
  <w:style w:type="paragraph" w:customStyle="1" w:styleId="629">
    <w:name w:val="11111三级标题"/>
    <w:basedOn w:val="1"/>
    <w:qFormat/>
    <w:uiPriority w:val="0"/>
    <w:pPr>
      <w:spacing w:before="60" w:after="60" w:line="460" w:lineRule="exact"/>
      <w:ind w:firstLine="200" w:firstLineChars="200"/>
      <w:outlineLvl w:val="2"/>
    </w:pPr>
    <w:rPr>
      <w:rFonts w:ascii="Arial" w:hAnsi="Arial"/>
      <w:b/>
      <w:bCs/>
      <w:color w:val="000000"/>
      <w:sz w:val="34"/>
      <w:szCs w:val="34"/>
    </w:rPr>
  </w:style>
  <w:style w:type="paragraph" w:customStyle="1" w:styleId="630">
    <w:name w:val="Char Char122"/>
    <w:basedOn w:val="1"/>
    <w:qFormat/>
    <w:uiPriority w:val="0"/>
    <w:pPr>
      <w:spacing w:line="360" w:lineRule="auto"/>
      <w:ind w:firstLine="200" w:firstLineChars="200"/>
    </w:pPr>
    <w:rPr>
      <w:rFonts w:ascii="宋体" w:hAnsi="宋体"/>
      <w:szCs w:val="24"/>
    </w:rPr>
  </w:style>
  <w:style w:type="paragraph" w:customStyle="1" w:styleId="631">
    <w:name w:val="Char Char15"/>
    <w:basedOn w:val="1"/>
    <w:qFormat/>
    <w:uiPriority w:val="0"/>
    <w:pPr>
      <w:spacing w:line="360" w:lineRule="auto"/>
      <w:ind w:firstLine="200" w:firstLineChars="200"/>
    </w:pPr>
    <w:rPr>
      <w:rFonts w:ascii="宋体" w:hAnsi="宋体"/>
      <w:szCs w:val="24"/>
    </w:rPr>
  </w:style>
  <w:style w:type="paragraph" w:customStyle="1" w:styleId="632">
    <w:name w:val="普通表格1"/>
    <w:basedOn w:val="29"/>
    <w:qFormat/>
    <w:uiPriority w:val="0"/>
    <w:pPr>
      <w:snapToGrid w:val="0"/>
      <w:spacing w:line="276" w:lineRule="auto"/>
      <w:jc w:val="center"/>
    </w:pPr>
  </w:style>
  <w:style w:type="paragraph" w:customStyle="1" w:styleId="633">
    <w:name w:val="三级标题"/>
    <w:basedOn w:val="1"/>
    <w:qFormat/>
    <w:uiPriority w:val="0"/>
    <w:pPr>
      <w:spacing w:before="300" w:line="460" w:lineRule="exact"/>
      <w:outlineLvl w:val="2"/>
    </w:pPr>
    <w:rPr>
      <w:b/>
      <w:bCs/>
      <w:color w:val="000000"/>
      <w:szCs w:val="24"/>
    </w:rPr>
  </w:style>
  <w:style w:type="paragraph" w:customStyle="1" w:styleId="634">
    <w:name w:val="w正文"/>
    <w:basedOn w:val="1"/>
    <w:link w:val="750"/>
    <w:qFormat/>
    <w:uiPriority w:val="0"/>
    <w:pPr>
      <w:overflowPunct w:val="0"/>
      <w:spacing w:line="360" w:lineRule="auto"/>
      <w:ind w:firstLine="200" w:firstLineChars="200"/>
    </w:pPr>
    <w:rPr>
      <w:rFonts w:eastAsia="Times New Roman"/>
    </w:rPr>
  </w:style>
  <w:style w:type="paragraph" w:customStyle="1" w:styleId="635">
    <w:name w:val="表内文字1"/>
    <w:basedOn w:val="1"/>
    <w:qFormat/>
    <w:uiPriority w:val="0"/>
    <w:pPr>
      <w:spacing w:line="440" w:lineRule="exact"/>
    </w:pPr>
    <w:rPr>
      <w:color w:val="000000"/>
    </w:rPr>
  </w:style>
  <w:style w:type="table" w:customStyle="1" w:styleId="636">
    <w:name w:val="Table Normal4"/>
    <w:basedOn w:val="53"/>
    <w:unhideWhenUsed/>
    <w:qFormat/>
    <w:uiPriority w:val="0"/>
    <w:rPr>
      <w:rFonts w:ascii="Calibri" w:hAnsi="Calibri"/>
    </w:rPr>
    <w:tblPr>
      <w:tblCellMar>
        <w:left w:w="0" w:type="dxa"/>
        <w:right w:w="0" w:type="dxa"/>
      </w:tblCellMar>
    </w:tblPr>
  </w:style>
  <w:style w:type="table" w:customStyle="1" w:styleId="637">
    <w:name w:val="网格型5"/>
    <w:basedOn w:val="53"/>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8">
    <w:name w:val="Table Normal5"/>
    <w:basedOn w:val="53"/>
    <w:unhideWhenUsed/>
    <w:qFormat/>
    <w:uiPriority w:val="0"/>
    <w:rPr>
      <w:rFonts w:ascii="Calibri" w:hAnsi="Calibri"/>
    </w:rPr>
    <w:tblPr>
      <w:tblCellMar>
        <w:left w:w="0" w:type="dxa"/>
        <w:right w:w="0" w:type="dxa"/>
      </w:tblCellMar>
    </w:tblPr>
  </w:style>
  <w:style w:type="character" w:customStyle="1" w:styleId="639">
    <w:name w:val="称呼 Char"/>
    <w:basedOn w:val="56"/>
    <w:link w:val="20"/>
    <w:qFormat/>
    <w:uiPriority w:val="0"/>
    <w:rPr>
      <w:rFonts w:hint="default" w:ascii="Tahoma" w:hAnsi="Tahoma" w:eastAsia="Tahoma" w:cs="Tahoma"/>
      <w:kern w:val="2"/>
      <w:sz w:val="21"/>
      <w:szCs w:val="24"/>
    </w:rPr>
  </w:style>
  <w:style w:type="paragraph" w:customStyle="1" w:styleId="640">
    <w:name w:val="2"/>
    <w:basedOn w:val="1"/>
    <w:next w:val="266"/>
    <w:qFormat/>
    <w:uiPriority w:val="99"/>
    <w:pPr>
      <w:ind w:firstLine="420" w:firstLineChars="200"/>
    </w:pPr>
    <w:rPr>
      <w:szCs w:val="22"/>
    </w:rPr>
  </w:style>
  <w:style w:type="table" w:customStyle="1" w:styleId="641">
    <w:name w:val="网格型6"/>
    <w:basedOn w:val="53"/>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2">
    <w:name w:val="表格主题1"/>
    <w:basedOn w:val="5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43">
    <w:name w:val="Char Char31"/>
    <w:qFormat/>
    <w:uiPriority w:val="0"/>
    <w:rPr>
      <w:kern w:val="2"/>
      <w:sz w:val="28"/>
      <w:szCs w:val="24"/>
    </w:rPr>
  </w:style>
  <w:style w:type="character" w:customStyle="1" w:styleId="644">
    <w:name w:val="Char Char Char2"/>
    <w:qFormat/>
    <w:uiPriority w:val="0"/>
    <w:rPr>
      <w:rFonts w:eastAsia="宋体"/>
      <w:kern w:val="2"/>
      <w:sz w:val="28"/>
      <w:szCs w:val="24"/>
      <w:lang w:val="en-US" w:eastAsia="zh-CN" w:bidi="ar-SA"/>
    </w:rPr>
  </w:style>
  <w:style w:type="character" w:customStyle="1" w:styleId="645">
    <w:name w:val="Char Char123"/>
    <w:qFormat/>
    <w:uiPriority w:val="0"/>
    <w:rPr>
      <w:rFonts w:hint="eastAsia" w:ascii="宋体" w:hAnsi="宋体" w:eastAsia="宋体" w:cs="宋体"/>
      <w:kern w:val="2"/>
      <w:sz w:val="28"/>
      <w:szCs w:val="21"/>
      <w:lang w:val="en-US" w:eastAsia="zh-CN" w:bidi="ar"/>
    </w:rPr>
  </w:style>
  <w:style w:type="character" w:customStyle="1" w:styleId="646">
    <w:name w:val="Char Char61"/>
    <w:qFormat/>
    <w:uiPriority w:val="0"/>
    <w:rPr>
      <w:rFonts w:eastAsia="宋体"/>
      <w:b/>
      <w:bCs/>
      <w:kern w:val="2"/>
      <w:sz w:val="32"/>
      <w:szCs w:val="32"/>
      <w:lang w:val="en-US" w:eastAsia="zh-CN" w:bidi="ar-SA"/>
    </w:rPr>
  </w:style>
  <w:style w:type="character" w:customStyle="1" w:styleId="647">
    <w:name w:val="Char Char9"/>
    <w:qFormat/>
    <w:uiPriority w:val="0"/>
    <w:rPr>
      <w:rFonts w:eastAsia="宋体"/>
      <w:kern w:val="2"/>
      <w:sz w:val="18"/>
      <w:szCs w:val="18"/>
      <w:lang w:val="en-US" w:eastAsia="zh-CN" w:bidi="ar-SA"/>
    </w:rPr>
  </w:style>
  <w:style w:type="character" w:customStyle="1" w:styleId="648">
    <w:name w:val="Char Char51"/>
    <w:qFormat/>
    <w:uiPriority w:val="0"/>
    <w:rPr>
      <w:rFonts w:ascii="宋体" w:hAnsi="宋体" w:eastAsia="宋体" w:cs="宋体"/>
      <w:sz w:val="24"/>
      <w:szCs w:val="24"/>
      <w:lang w:val="en-US" w:eastAsia="zh-CN" w:bidi="ar-SA"/>
    </w:rPr>
  </w:style>
  <w:style w:type="character" w:customStyle="1" w:styleId="649">
    <w:name w:val="Char Char22"/>
    <w:qFormat/>
    <w:uiPriority w:val="0"/>
    <w:rPr>
      <w:rFonts w:eastAsia="宋体"/>
      <w:kern w:val="2"/>
      <w:sz w:val="18"/>
      <w:szCs w:val="18"/>
      <w:lang w:val="en-US" w:eastAsia="zh-CN" w:bidi="ar-SA"/>
    </w:rPr>
  </w:style>
  <w:style w:type="character" w:customStyle="1" w:styleId="650">
    <w:name w:val="Char Char42"/>
    <w:qFormat/>
    <w:uiPriority w:val="0"/>
    <w:rPr>
      <w:rFonts w:eastAsia="宋体"/>
      <w:kern w:val="2"/>
      <w:sz w:val="28"/>
      <w:szCs w:val="24"/>
      <w:lang w:val="en-US" w:eastAsia="zh-CN" w:bidi="ar-SA"/>
    </w:rPr>
  </w:style>
  <w:style w:type="character" w:customStyle="1" w:styleId="651">
    <w:name w:val="111表格 Char"/>
    <w:link w:val="652"/>
    <w:qFormat/>
    <w:uiPriority w:val="0"/>
    <w:rPr>
      <w:color w:val="C00000"/>
      <w:kern w:val="2"/>
      <w:sz w:val="21"/>
      <w:szCs w:val="21"/>
    </w:rPr>
  </w:style>
  <w:style w:type="paragraph" w:customStyle="1" w:styleId="652">
    <w:name w:val="111表格"/>
    <w:basedOn w:val="1"/>
    <w:link w:val="651"/>
    <w:qFormat/>
    <w:uiPriority w:val="0"/>
    <w:pPr>
      <w:jc w:val="center"/>
    </w:pPr>
    <w:rPr>
      <w:color w:val="C00000"/>
      <w:kern w:val="2"/>
      <w:sz w:val="21"/>
      <w:szCs w:val="21"/>
    </w:rPr>
  </w:style>
  <w:style w:type="paragraph" w:customStyle="1" w:styleId="653">
    <w:name w:val="列表段落1"/>
    <w:basedOn w:val="1"/>
    <w:qFormat/>
    <w:uiPriority w:val="0"/>
    <w:pPr>
      <w:autoSpaceDE w:val="0"/>
      <w:autoSpaceDN w:val="0"/>
      <w:ind w:left="1383" w:hanging="841"/>
      <w:jc w:val="left"/>
    </w:pPr>
    <w:rPr>
      <w:rFonts w:ascii="宋体" w:hAnsi="宋体" w:cs="宋体"/>
      <w:sz w:val="22"/>
      <w:szCs w:val="22"/>
    </w:rPr>
  </w:style>
  <w:style w:type="paragraph" w:customStyle="1" w:styleId="654">
    <w:name w:val="字元 字元1"/>
    <w:basedOn w:val="1"/>
    <w:qFormat/>
    <w:uiPriority w:val="0"/>
  </w:style>
  <w:style w:type="paragraph" w:customStyle="1" w:styleId="655">
    <w:name w:val="Char Char Char Char Char Char Char2"/>
    <w:basedOn w:val="1"/>
    <w:qFormat/>
    <w:uiPriority w:val="0"/>
    <w:pPr>
      <w:adjustRightInd w:val="0"/>
      <w:spacing w:line="360" w:lineRule="auto"/>
    </w:pPr>
  </w:style>
  <w:style w:type="paragraph" w:customStyle="1" w:styleId="656">
    <w:name w:val="正文4"/>
    <w:qFormat/>
    <w:uiPriority w:val="0"/>
    <w:pPr>
      <w:jc w:val="both"/>
    </w:pPr>
    <w:rPr>
      <w:rFonts w:ascii="Calibri" w:hAnsi="Calibri" w:eastAsia="宋体" w:cs="宋体"/>
      <w:snapToGrid w:val="0"/>
      <w:color w:val="000000"/>
      <w:kern w:val="2"/>
      <w:sz w:val="21"/>
      <w:szCs w:val="21"/>
      <w:lang w:val="en-US" w:eastAsia="zh-CN" w:bidi="ar-SA"/>
    </w:rPr>
  </w:style>
  <w:style w:type="paragraph" w:customStyle="1" w:styleId="657">
    <w:name w:val="Char Char Char Char12"/>
    <w:basedOn w:val="1"/>
    <w:qFormat/>
    <w:uiPriority w:val="0"/>
  </w:style>
  <w:style w:type="paragraph" w:customStyle="1" w:styleId="658">
    <w:name w:val="Char Char1 Char2"/>
    <w:basedOn w:val="1"/>
    <w:qFormat/>
    <w:uiPriority w:val="0"/>
    <w:pPr>
      <w:adjustRightInd w:val="0"/>
      <w:spacing w:line="360" w:lineRule="auto"/>
    </w:pPr>
  </w:style>
  <w:style w:type="paragraph" w:customStyle="1" w:styleId="659">
    <w:name w:val="标题 22"/>
    <w:basedOn w:val="1"/>
    <w:qFormat/>
    <w:uiPriority w:val="0"/>
    <w:pPr>
      <w:spacing w:before="26"/>
      <w:ind w:left="721"/>
      <w:jc w:val="left"/>
      <w:outlineLvl w:val="2"/>
    </w:pPr>
    <w:rPr>
      <w:rFonts w:ascii="宋体" w:hAnsi="宋体"/>
      <w:b/>
      <w:bCs/>
      <w:lang w:eastAsia="en-US"/>
    </w:rPr>
  </w:style>
  <w:style w:type="paragraph" w:customStyle="1" w:styleId="660">
    <w:name w:val="Char Char Char Char Char Char Char Char Char Char Char Char Char Char Char Char Char Char Char Char Char Char Char Char Char1"/>
    <w:basedOn w:val="1"/>
    <w:qFormat/>
    <w:uiPriority w:val="0"/>
  </w:style>
  <w:style w:type="paragraph" w:customStyle="1" w:styleId="661">
    <w:name w:val="纯文本2"/>
    <w:basedOn w:val="1"/>
    <w:qFormat/>
    <w:uiPriority w:val="0"/>
    <w:rPr>
      <w:rFonts w:hint="eastAsia" w:ascii="宋体" w:hAnsi="Courier New"/>
    </w:rPr>
  </w:style>
  <w:style w:type="paragraph" w:customStyle="1" w:styleId="662">
    <w:name w:val="Char Char1 Char Char Char Char Char Char Char Char Char Char Char Char Char Char Char Char Char Char3"/>
    <w:basedOn w:val="1"/>
    <w:qFormat/>
    <w:uiPriority w:val="0"/>
    <w:pPr>
      <w:spacing w:line="360" w:lineRule="auto"/>
      <w:ind w:firstLine="200" w:firstLineChars="200"/>
    </w:pPr>
    <w:rPr>
      <w:rFonts w:ascii="宋体" w:hAnsi="宋体" w:cs="宋体"/>
    </w:rPr>
  </w:style>
  <w:style w:type="paragraph" w:customStyle="1" w:styleId="663">
    <w:name w:val="1"/>
    <w:basedOn w:val="1"/>
    <w:link w:val="711"/>
    <w:qFormat/>
    <w:uiPriority w:val="0"/>
  </w:style>
  <w:style w:type="table" w:customStyle="1" w:styleId="664">
    <w:name w:val="Table Normal6"/>
    <w:basedOn w:val="53"/>
    <w:qFormat/>
    <w:uiPriority w:val="0"/>
    <w:rPr>
      <w:rFonts w:ascii="Calibri" w:hAnsi="Calibri"/>
      <w:kern w:val="2"/>
      <w:sz w:val="21"/>
      <w:szCs w:val="22"/>
    </w:rPr>
    <w:tblPr>
      <w:tblCellMar>
        <w:left w:w="0" w:type="dxa"/>
        <w:right w:w="0" w:type="dxa"/>
      </w:tblCellMar>
    </w:tblPr>
  </w:style>
  <w:style w:type="paragraph" w:customStyle="1" w:styleId="665">
    <w:name w:val="Char Char Char Char Char Char Char Char Char Char1 Char Char Char Char Char1"/>
    <w:basedOn w:val="1"/>
    <w:next w:val="1"/>
    <w:qFormat/>
    <w:uiPriority w:val="0"/>
    <w:pPr>
      <w:keepNext/>
      <w:keepLines/>
      <w:widowControl/>
      <w:adjustRightInd w:val="0"/>
      <w:spacing w:before="40" w:after="40" w:line="360" w:lineRule="auto"/>
      <w:ind w:firstLine="200" w:firstLineChars="200"/>
      <w:textAlignment w:val="baseline"/>
    </w:pPr>
    <w:rPr>
      <w:rFonts w:cs="宋体"/>
      <w:szCs w:val="28"/>
    </w:rPr>
  </w:style>
  <w:style w:type="paragraph" w:customStyle="1" w:styleId="666">
    <w:name w:val="Char13"/>
    <w:basedOn w:val="1"/>
    <w:qFormat/>
    <w:uiPriority w:val="0"/>
  </w:style>
  <w:style w:type="paragraph" w:customStyle="1" w:styleId="667">
    <w:name w:val="00表格内容"/>
    <w:basedOn w:val="1"/>
    <w:qFormat/>
    <w:uiPriority w:val="0"/>
    <w:pPr>
      <w:framePr w:hSpace="180" w:wrap="around" w:vAnchor="text" w:hAnchor="text" w:xAlign="center" w:y="1"/>
      <w:suppressOverlap/>
      <w:autoSpaceDE w:val="0"/>
      <w:autoSpaceDN w:val="0"/>
      <w:adjustRightInd w:val="0"/>
      <w:snapToGrid w:val="0"/>
      <w:jc w:val="center"/>
    </w:pPr>
    <w:rPr>
      <w:rFonts w:eastAsia="Times New Roman"/>
      <w:bCs/>
      <w:spacing w:val="3"/>
      <w:szCs w:val="21"/>
      <w:lang w:val="zh-CN"/>
    </w:rPr>
  </w:style>
  <w:style w:type="paragraph" w:customStyle="1" w:styleId="668">
    <w:name w:val="0报告正文"/>
    <w:basedOn w:val="300"/>
    <w:link w:val="682"/>
    <w:qFormat/>
    <w:uiPriority w:val="0"/>
    <w:pPr>
      <w:adjustRightInd w:val="0"/>
      <w:snapToGrid w:val="0"/>
    </w:pPr>
    <w:rPr>
      <w:snapToGrid w:val="0"/>
      <w:color w:val="000000"/>
      <w:kern w:val="2"/>
      <w:szCs w:val="24"/>
    </w:rPr>
  </w:style>
  <w:style w:type="character" w:customStyle="1" w:styleId="669">
    <w:name w:val="未处理的提及2"/>
    <w:unhideWhenUsed/>
    <w:qFormat/>
    <w:uiPriority w:val="99"/>
    <w:rPr>
      <w:color w:val="605E5C"/>
      <w:shd w:val="clear" w:color="auto" w:fill="E1DFDD"/>
    </w:rPr>
  </w:style>
  <w:style w:type="character" w:customStyle="1" w:styleId="670">
    <w:name w:val="批注文字 Char2"/>
    <w:autoRedefine/>
    <w:qFormat/>
    <w:locked/>
    <w:uiPriority w:val="0"/>
    <w:rPr>
      <w:rFonts w:ascii="Times New Roman" w:hAnsi="Times New Roman" w:eastAsia="宋体"/>
      <w:sz w:val="24"/>
    </w:rPr>
  </w:style>
  <w:style w:type="character" w:customStyle="1" w:styleId="671">
    <w:name w:val="批注文字 Char"/>
    <w:qFormat/>
    <w:locked/>
    <w:uiPriority w:val="0"/>
    <w:rPr>
      <w:rFonts w:ascii="Times New Roman" w:hAnsi="Times New Roman" w:eastAsia="宋体"/>
      <w:sz w:val="24"/>
    </w:rPr>
  </w:style>
  <w:style w:type="table" w:customStyle="1" w:styleId="672">
    <w:name w:val="Table Normal11"/>
    <w:unhideWhenUsed/>
    <w:qFormat/>
    <w:uiPriority w:val="0"/>
    <w:rPr>
      <w:snapToGrid w:val="0"/>
      <w:color w:val="000000"/>
      <w:kern w:val="2"/>
      <w:szCs w:val="21"/>
    </w:rPr>
    <w:tblPr>
      <w:tblCellMar>
        <w:top w:w="0" w:type="dxa"/>
        <w:left w:w="0" w:type="dxa"/>
        <w:bottom w:w="0" w:type="dxa"/>
        <w:right w:w="0" w:type="dxa"/>
      </w:tblCellMar>
    </w:tblPr>
  </w:style>
  <w:style w:type="table" w:customStyle="1" w:styleId="673">
    <w:name w:val="Table Normal21"/>
    <w:unhideWhenUsed/>
    <w:qFormat/>
    <w:uiPriority w:val="0"/>
    <w:pPr>
      <w:widowControl w:val="0"/>
      <w:autoSpaceDE w:val="0"/>
      <w:autoSpaceDN w:val="0"/>
    </w:pPr>
    <w:rPr>
      <w:rFonts w:ascii="Calibri" w:hAnsi="Calibri"/>
      <w:snapToGrid w:val="0"/>
      <w:color w:val="000000"/>
      <w:kern w:val="2"/>
      <w:sz w:val="22"/>
      <w:szCs w:val="21"/>
      <w:lang w:eastAsia="en-US"/>
    </w:rPr>
    <w:tblPr>
      <w:tblCellMar>
        <w:top w:w="0" w:type="dxa"/>
        <w:left w:w="0" w:type="dxa"/>
        <w:bottom w:w="0" w:type="dxa"/>
        <w:right w:w="0" w:type="dxa"/>
      </w:tblCellMar>
    </w:tblPr>
  </w:style>
  <w:style w:type="table" w:customStyle="1" w:styleId="674">
    <w:name w:val="Table Normal31"/>
    <w:unhideWhenUsed/>
    <w:qFormat/>
    <w:uiPriority w:val="0"/>
    <w:pPr>
      <w:widowControl w:val="0"/>
      <w:autoSpaceDE w:val="0"/>
      <w:autoSpaceDN w:val="0"/>
    </w:pPr>
    <w:rPr>
      <w:rFonts w:ascii="Calibri" w:hAnsi="Calibri"/>
      <w:snapToGrid w:val="0"/>
      <w:color w:val="000000"/>
      <w:kern w:val="2"/>
      <w:sz w:val="22"/>
      <w:szCs w:val="21"/>
      <w:lang w:eastAsia="en-US"/>
    </w:rPr>
    <w:tblPr>
      <w:tblCellMar>
        <w:top w:w="0" w:type="dxa"/>
        <w:left w:w="0" w:type="dxa"/>
        <w:bottom w:w="0" w:type="dxa"/>
        <w:right w:w="0" w:type="dxa"/>
      </w:tblCellMar>
    </w:tblPr>
  </w:style>
  <w:style w:type="table" w:customStyle="1" w:styleId="675">
    <w:name w:val="网格型61"/>
    <w:basedOn w:val="5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6">
    <w:name w:val="表格主题11"/>
    <w:basedOn w:val="5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7">
    <w:name w:val="Table Normal61"/>
    <w:basedOn w:val="53"/>
    <w:qFormat/>
    <w:uiPriority w:val="0"/>
    <w:tblPr>
      <w:tblCellMar>
        <w:left w:w="0" w:type="dxa"/>
        <w:right w:w="0" w:type="dxa"/>
      </w:tblCellMar>
    </w:tblPr>
  </w:style>
  <w:style w:type="paragraph" w:customStyle="1" w:styleId="678">
    <w:name w:val="0biaonei"/>
    <w:basedOn w:val="282"/>
    <w:link w:val="680"/>
    <w:qFormat/>
    <w:uiPriority w:val="0"/>
  </w:style>
  <w:style w:type="character" w:customStyle="1" w:styleId="679">
    <w:name w:val="0表内 字符"/>
    <w:basedOn w:val="56"/>
    <w:link w:val="282"/>
    <w:qFormat/>
    <w:uiPriority w:val="0"/>
    <w:rPr>
      <w:rFonts w:cs="宋体"/>
      <w:kern w:val="2"/>
      <w:sz w:val="18"/>
      <w:szCs w:val="22"/>
      <w:lang w:val="zh-CN"/>
    </w:rPr>
  </w:style>
  <w:style w:type="character" w:customStyle="1" w:styleId="680">
    <w:name w:val="0biaonei 字符"/>
    <w:basedOn w:val="679"/>
    <w:link w:val="678"/>
    <w:qFormat/>
    <w:uiPriority w:val="0"/>
    <w:rPr>
      <w:rFonts w:cs="宋体"/>
      <w:kern w:val="2"/>
      <w:sz w:val="18"/>
      <w:szCs w:val="22"/>
      <w:lang w:val="zh-CN"/>
    </w:rPr>
  </w:style>
  <w:style w:type="paragraph" w:customStyle="1" w:styleId="681">
    <w:name w:val="0zw"/>
    <w:basedOn w:val="668"/>
    <w:link w:val="683"/>
    <w:qFormat/>
    <w:uiPriority w:val="0"/>
    <w:pPr>
      <w:ind w:firstLine="480"/>
    </w:pPr>
    <w:rPr>
      <w:shd w:val="clear" w:color="auto" w:fill="FFFFFF"/>
    </w:rPr>
  </w:style>
  <w:style w:type="character" w:customStyle="1" w:styleId="682">
    <w:name w:val="0报告正文 字符"/>
    <w:basedOn w:val="56"/>
    <w:link w:val="668"/>
    <w:qFormat/>
    <w:uiPriority w:val="0"/>
    <w:rPr>
      <w:snapToGrid w:val="0"/>
      <w:color w:val="000000"/>
      <w:kern w:val="2"/>
      <w:szCs w:val="24"/>
      <w:lang w:bidi="en-US"/>
    </w:rPr>
  </w:style>
  <w:style w:type="character" w:customStyle="1" w:styleId="683">
    <w:name w:val="0zw 字符"/>
    <w:basedOn w:val="682"/>
    <w:link w:val="681"/>
    <w:qFormat/>
    <w:uiPriority w:val="0"/>
    <w:rPr>
      <w:snapToGrid w:val="0"/>
      <w:color w:val="000000"/>
      <w:kern w:val="2"/>
      <w:szCs w:val="24"/>
      <w:lang w:bidi="en-US"/>
    </w:rPr>
  </w:style>
  <w:style w:type="character" w:customStyle="1" w:styleId="684">
    <w:name w:val="标题 1 Char"/>
    <w:qFormat/>
    <w:uiPriority w:val="0"/>
    <w:rPr>
      <w:b/>
    </w:rPr>
  </w:style>
  <w:style w:type="character" w:customStyle="1" w:styleId="685">
    <w:name w:val="标题 2 Char"/>
    <w:qFormat/>
    <w:uiPriority w:val="0"/>
    <w:rPr>
      <w:b/>
      <w:sz w:val="24"/>
      <w:szCs w:val="24"/>
    </w:rPr>
  </w:style>
  <w:style w:type="character" w:customStyle="1" w:styleId="686">
    <w:name w:val="标题 3 Char"/>
    <w:qFormat/>
    <w:uiPriority w:val="0"/>
    <w:rPr>
      <w:rFonts w:eastAsia="宋体"/>
      <w:b/>
      <w:bCs/>
      <w:kern w:val="2"/>
      <w:sz w:val="32"/>
      <w:szCs w:val="32"/>
      <w:lang w:val="en-US" w:eastAsia="zh-CN" w:bidi="ar-SA"/>
    </w:rPr>
  </w:style>
  <w:style w:type="character" w:customStyle="1" w:styleId="687">
    <w:name w:val="标题 4 Char"/>
    <w:qFormat/>
    <w:uiPriority w:val="0"/>
    <w:rPr>
      <w:rFonts w:ascii="Arial" w:hAnsi="Arial" w:eastAsia="黑体"/>
      <w:b/>
      <w:bCs/>
      <w:kern w:val="2"/>
      <w:sz w:val="28"/>
      <w:szCs w:val="28"/>
    </w:rPr>
  </w:style>
  <w:style w:type="character" w:customStyle="1" w:styleId="688">
    <w:name w:val="标题 5 Char"/>
    <w:qFormat/>
    <w:uiPriority w:val="0"/>
    <w:rPr>
      <w:b/>
      <w:kern w:val="2"/>
      <w:sz w:val="28"/>
      <w:szCs w:val="24"/>
    </w:rPr>
  </w:style>
  <w:style w:type="character" w:customStyle="1" w:styleId="689">
    <w:name w:val="正文缩进 Char"/>
    <w:qFormat/>
    <w:uiPriority w:val="99"/>
    <w:rPr>
      <w:rFonts w:eastAsia="宋体"/>
      <w:spacing w:val="20"/>
      <w:kern w:val="2"/>
      <w:sz w:val="24"/>
      <w:lang w:val="en-US" w:eastAsia="zh-CN" w:bidi="ar-SA"/>
    </w:rPr>
  </w:style>
  <w:style w:type="character" w:customStyle="1" w:styleId="690">
    <w:name w:val="正文文本 Char"/>
    <w:qFormat/>
    <w:locked/>
    <w:uiPriority w:val="0"/>
    <w:rPr>
      <w:sz w:val="18"/>
    </w:rPr>
  </w:style>
  <w:style w:type="character" w:customStyle="1" w:styleId="691">
    <w:name w:val="题注 Char"/>
    <w:qFormat/>
    <w:uiPriority w:val="0"/>
    <w:rPr>
      <w:rFonts w:ascii="Arial" w:hAnsi="Arial" w:eastAsia="黑体" w:cs="Arial"/>
      <w:kern w:val="2"/>
      <w:lang w:val="en-US" w:eastAsia="zh-CN" w:bidi="ar-SA"/>
    </w:rPr>
  </w:style>
  <w:style w:type="character" w:customStyle="1" w:styleId="692">
    <w:name w:val="文档结构图 Char"/>
    <w:qFormat/>
    <w:uiPriority w:val="0"/>
    <w:rPr>
      <w:rFonts w:ascii="宋体"/>
      <w:kern w:val="2"/>
      <w:sz w:val="18"/>
      <w:szCs w:val="18"/>
    </w:rPr>
  </w:style>
  <w:style w:type="character" w:customStyle="1" w:styleId="693">
    <w:name w:val="正文文本缩进 Char"/>
    <w:semiHidden/>
    <w:qFormat/>
    <w:locked/>
    <w:uiPriority w:val="0"/>
    <w:rPr>
      <w:rFonts w:ascii="Times New Roman" w:hAnsi="Times New Roman" w:eastAsia="宋体"/>
      <w:sz w:val="24"/>
    </w:rPr>
  </w:style>
  <w:style w:type="character" w:customStyle="1" w:styleId="694">
    <w:name w:val="纯文本 Char"/>
    <w:qFormat/>
    <w:uiPriority w:val="0"/>
    <w:rPr>
      <w:rFonts w:ascii="宋体" w:hAnsi="Courier New" w:eastAsia="宋体"/>
      <w:kern w:val="2"/>
      <w:sz w:val="21"/>
      <w:szCs w:val="21"/>
      <w:lang w:val="en-US" w:eastAsia="zh-CN" w:bidi="ar-SA"/>
    </w:rPr>
  </w:style>
  <w:style w:type="character" w:customStyle="1" w:styleId="695">
    <w:name w:val="日期 Char"/>
    <w:qFormat/>
    <w:locked/>
    <w:uiPriority w:val="0"/>
    <w:rPr>
      <w:rFonts w:ascii="Times New Roman" w:hAnsi="Times New Roman" w:eastAsia="宋体"/>
      <w:sz w:val="24"/>
    </w:rPr>
  </w:style>
  <w:style w:type="character" w:customStyle="1" w:styleId="696">
    <w:name w:val="正文文本缩进 2 Char"/>
    <w:qFormat/>
    <w:uiPriority w:val="0"/>
    <w:rPr>
      <w:kern w:val="2"/>
      <w:sz w:val="28"/>
      <w:szCs w:val="24"/>
    </w:rPr>
  </w:style>
  <w:style w:type="character" w:customStyle="1" w:styleId="697">
    <w:name w:val="批注框文本 Char"/>
    <w:qFormat/>
    <w:locked/>
    <w:uiPriority w:val="0"/>
    <w:rPr>
      <w:rFonts w:ascii="Times New Roman" w:hAnsi="Times New Roman" w:eastAsia="宋体"/>
      <w:sz w:val="18"/>
    </w:rPr>
  </w:style>
  <w:style w:type="character" w:customStyle="1" w:styleId="698">
    <w:name w:val="页脚 Char"/>
    <w:qFormat/>
    <w:locked/>
    <w:uiPriority w:val="99"/>
    <w:rPr>
      <w:sz w:val="18"/>
    </w:rPr>
  </w:style>
  <w:style w:type="character" w:customStyle="1" w:styleId="699">
    <w:name w:val="页眉 Char"/>
    <w:qFormat/>
    <w:locked/>
    <w:uiPriority w:val="0"/>
    <w:rPr>
      <w:sz w:val="18"/>
    </w:rPr>
  </w:style>
  <w:style w:type="character" w:customStyle="1" w:styleId="700">
    <w:name w:val="副标题 Char"/>
    <w:qFormat/>
    <w:uiPriority w:val="0"/>
    <w:rPr>
      <w:rFonts w:ascii="宋体" w:hAnsi="宋体" w:eastAsia="仿宋" w:cs="宋体"/>
      <w:spacing w:val="-16"/>
      <w:kern w:val="2"/>
      <w:sz w:val="21"/>
      <w:szCs w:val="21"/>
    </w:rPr>
  </w:style>
  <w:style w:type="character" w:customStyle="1" w:styleId="701">
    <w:name w:val="脚注文本 Char"/>
    <w:qFormat/>
    <w:uiPriority w:val="0"/>
    <w:rPr>
      <w:rFonts w:ascii="Arial" w:hAnsi="Arial" w:eastAsia="仿宋_GB2312"/>
      <w:sz w:val="18"/>
      <w:szCs w:val="18"/>
    </w:rPr>
  </w:style>
  <w:style w:type="character" w:customStyle="1" w:styleId="702">
    <w:name w:val="正文文本缩进 3 Char"/>
    <w:qFormat/>
    <w:uiPriority w:val="0"/>
    <w:rPr>
      <w:kern w:val="2"/>
      <w:sz w:val="16"/>
      <w:szCs w:val="16"/>
    </w:rPr>
  </w:style>
  <w:style w:type="character" w:customStyle="1" w:styleId="703">
    <w:name w:val="正文文本 2 Char"/>
    <w:qFormat/>
    <w:uiPriority w:val="0"/>
    <w:rPr>
      <w:kern w:val="2"/>
      <w:sz w:val="28"/>
      <w:szCs w:val="24"/>
    </w:rPr>
  </w:style>
  <w:style w:type="character" w:customStyle="1" w:styleId="704">
    <w:name w:val="HTML 预设格式 Char"/>
    <w:qFormat/>
    <w:uiPriority w:val="0"/>
    <w:rPr>
      <w:rFonts w:ascii="Arial" w:hAnsi="Arial"/>
      <w:kern w:val="2"/>
      <w:sz w:val="21"/>
      <w:szCs w:val="21"/>
    </w:rPr>
  </w:style>
  <w:style w:type="character" w:customStyle="1" w:styleId="705">
    <w:name w:val="普通(网站) Char"/>
    <w:qFormat/>
    <w:locked/>
    <w:uiPriority w:val="0"/>
    <w:rPr>
      <w:rFonts w:ascii="宋体" w:hAnsi="宋体" w:eastAsia="宋体"/>
      <w:sz w:val="24"/>
    </w:rPr>
  </w:style>
  <w:style w:type="character" w:customStyle="1" w:styleId="706">
    <w:name w:val="标题 Char"/>
    <w:qFormat/>
    <w:uiPriority w:val="0"/>
    <w:rPr>
      <w:rFonts w:ascii="Cambria" w:hAnsi="Cambria" w:eastAsia="Times New Roman"/>
      <w:b/>
      <w:bCs/>
      <w:kern w:val="2"/>
      <w:sz w:val="21"/>
      <w:szCs w:val="32"/>
    </w:rPr>
  </w:style>
  <w:style w:type="character" w:customStyle="1" w:styleId="707">
    <w:name w:val="批注主题 Char"/>
    <w:qFormat/>
    <w:locked/>
    <w:uiPriority w:val="0"/>
    <w:rPr>
      <w:rFonts w:ascii="Times New Roman" w:hAnsi="Times New Roman" w:eastAsia="宋体"/>
      <w:b/>
      <w:kern w:val="2"/>
      <w:sz w:val="24"/>
    </w:rPr>
  </w:style>
  <w:style w:type="character" w:customStyle="1" w:styleId="708">
    <w:name w:val="正文首行缩进 Char"/>
    <w:qFormat/>
    <w:locked/>
    <w:uiPriority w:val="0"/>
    <w:rPr>
      <w:rFonts w:eastAsia="宋体"/>
      <w:kern w:val="2"/>
      <w:sz w:val="21"/>
      <w:szCs w:val="24"/>
      <w:lang w:val="en-US" w:eastAsia="zh-CN" w:bidi="ar-SA"/>
    </w:rPr>
  </w:style>
  <w:style w:type="character" w:customStyle="1" w:styleId="709">
    <w:name w:val="正文首行缩进 2 Char"/>
    <w:qFormat/>
    <w:uiPriority w:val="0"/>
    <w:rPr>
      <w:kern w:val="2"/>
      <w:sz w:val="21"/>
      <w:szCs w:val="24"/>
    </w:rPr>
  </w:style>
  <w:style w:type="table" w:customStyle="1" w:styleId="710">
    <w:name w:val="网格型7"/>
    <w:basedOn w:val="53"/>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11">
    <w:name w:val="1 Char"/>
    <w:link w:val="663"/>
    <w:qFormat/>
    <w:uiPriority w:val="0"/>
  </w:style>
  <w:style w:type="table" w:customStyle="1" w:styleId="712">
    <w:name w:val="Table Normal7"/>
    <w:basedOn w:val="53"/>
    <w:qFormat/>
    <w:uiPriority w:val="0"/>
    <w:tblPr>
      <w:tblCellMar>
        <w:left w:w="0" w:type="dxa"/>
        <w:right w:w="0" w:type="dxa"/>
      </w:tblCellMar>
    </w:tblPr>
  </w:style>
  <w:style w:type="table" w:customStyle="1" w:styleId="713">
    <w:name w:val="网格型11"/>
    <w:basedOn w:val="53"/>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4">
    <w:name w:val="Table Normal111"/>
    <w:unhideWhenUsed/>
    <w:qFormat/>
    <w:uiPriority w:val="0"/>
    <w:rPr>
      <w:kern w:val="2"/>
      <w:szCs w:val="21"/>
    </w:rPr>
    <w:tblPr>
      <w:tblCellMar>
        <w:top w:w="0" w:type="dxa"/>
        <w:left w:w="0" w:type="dxa"/>
        <w:bottom w:w="0" w:type="dxa"/>
        <w:right w:w="0" w:type="dxa"/>
      </w:tblCellMar>
    </w:tblPr>
  </w:style>
  <w:style w:type="table" w:customStyle="1" w:styleId="715">
    <w:name w:val="网格型1211"/>
    <w:basedOn w:val="53"/>
    <w:qFormat/>
    <w:uiPriority w:val="59"/>
    <w:pPr>
      <w:jc w:val="both"/>
    </w:pPr>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6">
    <w:name w:val="网格型21"/>
    <w:basedOn w:val="53"/>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7">
    <w:name w:val="Table Normal211"/>
    <w:unhideWhenUsed/>
    <w:qFormat/>
    <w:uiPriority w:val="0"/>
    <w:pPr>
      <w:widowControl w:val="0"/>
      <w:autoSpaceDE w:val="0"/>
      <w:autoSpaceDN w:val="0"/>
    </w:pPr>
    <w:rPr>
      <w:rFonts w:ascii="Calibri" w:hAnsi="Calibri"/>
      <w:kern w:val="2"/>
      <w:sz w:val="22"/>
      <w:szCs w:val="21"/>
      <w:lang w:eastAsia="en-US"/>
    </w:rPr>
    <w:tblPr>
      <w:tblCellMar>
        <w:top w:w="0" w:type="dxa"/>
        <w:left w:w="0" w:type="dxa"/>
        <w:bottom w:w="0" w:type="dxa"/>
        <w:right w:w="0" w:type="dxa"/>
      </w:tblCellMar>
    </w:tblPr>
  </w:style>
  <w:style w:type="table" w:customStyle="1" w:styleId="718">
    <w:name w:val="网格型31"/>
    <w:basedOn w:val="53"/>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9">
    <w:name w:val="Table Normal311"/>
    <w:unhideWhenUsed/>
    <w:qFormat/>
    <w:uiPriority w:val="0"/>
    <w:pPr>
      <w:widowControl w:val="0"/>
      <w:autoSpaceDE w:val="0"/>
      <w:autoSpaceDN w:val="0"/>
    </w:pPr>
    <w:rPr>
      <w:rFonts w:ascii="Calibri" w:hAnsi="Calibri"/>
      <w:kern w:val="2"/>
      <w:sz w:val="22"/>
      <w:szCs w:val="21"/>
      <w:lang w:eastAsia="en-US"/>
    </w:rPr>
    <w:tblPr>
      <w:tblCellMar>
        <w:top w:w="0" w:type="dxa"/>
        <w:left w:w="0" w:type="dxa"/>
        <w:bottom w:w="0" w:type="dxa"/>
        <w:right w:w="0" w:type="dxa"/>
      </w:tblCellMar>
    </w:tblPr>
  </w:style>
  <w:style w:type="paragraph" w:customStyle="1" w:styleId="720">
    <w:name w:val="TOC 标题3"/>
    <w:basedOn w:val="3"/>
    <w:next w:val="1"/>
    <w:unhideWhenUsed/>
    <w:qFormat/>
    <w:uiPriority w:val="39"/>
    <w:pPr>
      <w:keepNext/>
      <w:keepLines/>
      <w:framePr w:hSpace="0" w:wrap="auto" w:vAnchor="margin" w:xAlign="left" w:yAlign="inline"/>
      <w:suppressOverlap w:val="0"/>
      <w:widowControl/>
      <w:adjustRightInd/>
      <w:snapToGrid/>
      <w:spacing w:before="240" w:line="259" w:lineRule="auto"/>
      <w:jc w:val="left"/>
      <w:outlineLvl w:val="9"/>
    </w:pPr>
    <w:rPr>
      <w:rFonts w:ascii="Calibri Light" w:hAnsi="Calibri Light"/>
      <w:b w:val="0"/>
      <w:color w:val="2E74B5"/>
      <w:sz w:val="32"/>
      <w:szCs w:val="32"/>
    </w:rPr>
  </w:style>
  <w:style w:type="character" w:customStyle="1" w:styleId="721">
    <w:name w:val="正文文本 3 Char"/>
    <w:qFormat/>
    <w:uiPriority w:val="0"/>
    <w:rPr>
      <w:sz w:val="16"/>
      <w:szCs w:val="16"/>
    </w:rPr>
  </w:style>
  <w:style w:type="table" w:customStyle="1" w:styleId="722">
    <w:name w:val="网格型41"/>
    <w:basedOn w:val="53"/>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23">
    <w:name w:val="Char Char17"/>
    <w:basedOn w:val="1"/>
    <w:qFormat/>
    <w:uiPriority w:val="0"/>
    <w:pPr>
      <w:spacing w:line="360" w:lineRule="auto"/>
      <w:ind w:firstLine="200" w:firstLineChars="200"/>
    </w:pPr>
    <w:rPr>
      <w:rFonts w:ascii="宋体" w:hAnsi="宋体"/>
      <w:kern w:val="2"/>
      <w:szCs w:val="24"/>
    </w:rPr>
  </w:style>
  <w:style w:type="table" w:customStyle="1" w:styleId="724">
    <w:name w:val="Table Normal41"/>
    <w:basedOn w:val="53"/>
    <w:unhideWhenUsed/>
    <w:qFormat/>
    <w:uiPriority w:val="0"/>
    <w:rPr>
      <w:rFonts w:ascii="Calibri" w:hAnsi="Calibri"/>
    </w:rPr>
    <w:tblPr>
      <w:tblCellMar>
        <w:left w:w="0" w:type="dxa"/>
        <w:right w:w="0" w:type="dxa"/>
      </w:tblCellMar>
    </w:tblPr>
  </w:style>
  <w:style w:type="table" w:customStyle="1" w:styleId="725">
    <w:name w:val="网格型51"/>
    <w:basedOn w:val="53"/>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6">
    <w:name w:val="Table Normal51"/>
    <w:basedOn w:val="53"/>
    <w:unhideWhenUsed/>
    <w:qFormat/>
    <w:uiPriority w:val="0"/>
    <w:rPr>
      <w:rFonts w:ascii="Calibri" w:hAnsi="Calibri"/>
    </w:rPr>
    <w:tblPr>
      <w:tblCellMar>
        <w:left w:w="0" w:type="dxa"/>
        <w:right w:w="0" w:type="dxa"/>
      </w:tblCellMar>
    </w:tblPr>
  </w:style>
  <w:style w:type="paragraph" w:customStyle="1" w:styleId="727">
    <w:name w:val="0BT"/>
    <w:basedOn w:val="281"/>
    <w:link w:val="729"/>
    <w:qFormat/>
    <w:uiPriority w:val="0"/>
    <w:pPr>
      <w:framePr w:hSpace="0" w:wrap="auto" w:vAnchor="margin" w:xAlign="left" w:yAlign="inline"/>
      <w:suppressOverlap w:val="0"/>
      <w:spacing w:line="440" w:lineRule="exact"/>
    </w:pPr>
    <w:rPr>
      <w:snapToGrid w:val="0"/>
      <w:kern w:val="2"/>
    </w:rPr>
  </w:style>
  <w:style w:type="character" w:customStyle="1" w:styleId="728">
    <w:name w:val="0表头 字符"/>
    <w:basedOn w:val="56"/>
    <w:link w:val="281"/>
    <w:qFormat/>
    <w:uiPriority w:val="0"/>
    <w:rPr>
      <w:b/>
      <w:sz w:val="21"/>
      <w:szCs w:val="22"/>
    </w:rPr>
  </w:style>
  <w:style w:type="character" w:customStyle="1" w:styleId="729">
    <w:name w:val="0BT 字符"/>
    <w:basedOn w:val="728"/>
    <w:link w:val="727"/>
    <w:qFormat/>
    <w:uiPriority w:val="0"/>
    <w:rPr>
      <w:snapToGrid w:val="0"/>
      <w:kern w:val="2"/>
      <w:sz w:val="21"/>
      <w:szCs w:val="22"/>
    </w:rPr>
  </w:style>
  <w:style w:type="paragraph" w:customStyle="1" w:styleId="730">
    <w:name w:val="0BN"/>
    <w:link w:val="731"/>
    <w:qFormat/>
    <w:uiPriority w:val="0"/>
    <w:pPr>
      <w:jc w:val="center"/>
    </w:pPr>
    <w:rPr>
      <w:rFonts w:ascii="Times New Roman" w:hAnsi="Times New Roman" w:eastAsia="宋体" w:cs="Times New Roman"/>
      <w:color w:val="000000"/>
      <w:kern w:val="2"/>
      <w:sz w:val="18"/>
      <w:szCs w:val="22"/>
      <w:lang w:val="en-US" w:eastAsia="zh-CN" w:bidi="ar-SA"/>
    </w:rPr>
  </w:style>
  <w:style w:type="character" w:customStyle="1" w:styleId="731">
    <w:name w:val="0BN 字符"/>
    <w:basedOn w:val="56"/>
    <w:link w:val="730"/>
    <w:qFormat/>
    <w:uiPriority w:val="0"/>
    <w:rPr>
      <w:color w:val="000000"/>
      <w:kern w:val="2"/>
      <w:sz w:val="18"/>
      <w:szCs w:val="22"/>
    </w:rPr>
  </w:style>
  <w:style w:type="character" w:customStyle="1" w:styleId="732">
    <w:name w:val="标题 7 Char"/>
    <w:basedOn w:val="56"/>
    <w:link w:val="10"/>
    <w:semiHidden/>
    <w:qFormat/>
    <w:uiPriority w:val="0"/>
    <w:rPr>
      <w:b/>
      <w:bCs/>
      <w:szCs w:val="24"/>
    </w:rPr>
  </w:style>
  <w:style w:type="character" w:customStyle="1" w:styleId="733">
    <w:name w:val="未处理的提及3"/>
    <w:basedOn w:val="56"/>
    <w:semiHidden/>
    <w:unhideWhenUsed/>
    <w:qFormat/>
    <w:uiPriority w:val="99"/>
    <w:rPr>
      <w:color w:val="605E5C"/>
      <w:shd w:val="clear" w:color="auto" w:fill="E1DFDD"/>
    </w:rPr>
  </w:style>
  <w:style w:type="character" w:customStyle="1" w:styleId="734">
    <w:name w:val="宏文本 Char"/>
    <w:basedOn w:val="56"/>
    <w:link w:val="2"/>
    <w:qFormat/>
    <w:uiPriority w:val="0"/>
    <w:rPr>
      <w:rFonts w:ascii="Courier New" w:hAnsi="Courier New"/>
      <w:sz w:val="24"/>
      <w:szCs w:val="24"/>
    </w:rPr>
  </w:style>
  <w:style w:type="paragraph" w:customStyle="1" w:styleId="735">
    <w:name w:val="S307"/>
    <w:qFormat/>
    <w:uiPriority w:val="0"/>
    <w:pPr>
      <w:widowControl w:val="0"/>
      <w:tabs>
        <w:tab w:val="left" w:pos="6096"/>
      </w:tabs>
      <w:spacing w:line="360" w:lineRule="auto"/>
      <w:ind w:firstLine="480" w:firstLineChars="200"/>
      <w:jc w:val="both"/>
    </w:pPr>
    <w:rPr>
      <w:rFonts w:ascii="Times New Roman" w:hAnsi="Times New Roman" w:eastAsia="宋体" w:cs="Times New Roman"/>
      <w:sz w:val="24"/>
      <w:szCs w:val="21"/>
      <w:lang w:val="en-US" w:eastAsia="zh-CN" w:bidi="ar-SA"/>
    </w:rPr>
  </w:style>
  <w:style w:type="character" w:customStyle="1" w:styleId="736">
    <w:name w:val="首行缩进两字 Char"/>
    <w:qFormat/>
    <w:uiPriority w:val="0"/>
    <w:rPr>
      <w:rFonts w:ascii="Arial" w:hAnsi="Arial" w:eastAsia="宋体"/>
      <w:spacing w:val="10"/>
      <w:kern w:val="2"/>
      <w:sz w:val="24"/>
      <w:lang w:val="en-US" w:eastAsia="zh-CN" w:bidi="ar-SA"/>
    </w:rPr>
  </w:style>
  <w:style w:type="paragraph" w:customStyle="1" w:styleId="737">
    <w:name w:val="_Style 122"/>
    <w:basedOn w:val="1"/>
    <w:next w:val="1"/>
    <w:qFormat/>
    <w:uiPriority w:val="39"/>
    <w:pPr>
      <w:tabs>
        <w:tab w:val="left" w:pos="599"/>
        <w:tab w:val="right" w:leader="dot" w:pos="9060"/>
      </w:tabs>
      <w:spacing w:before="120" w:after="120" w:line="480" w:lineRule="exact"/>
      <w:jc w:val="left"/>
    </w:pPr>
    <w:rPr>
      <w:rFonts w:eastAsia="华文中宋"/>
      <w:b/>
      <w:bCs/>
      <w:caps/>
      <w:kern w:val="2"/>
      <w:sz w:val="28"/>
      <w:szCs w:val="28"/>
    </w:rPr>
  </w:style>
  <w:style w:type="paragraph" w:customStyle="1" w:styleId="738">
    <w:name w:val="reader-word-layer reader-word-s3-0"/>
    <w:basedOn w:val="1"/>
    <w:qFormat/>
    <w:uiPriority w:val="0"/>
    <w:pPr>
      <w:widowControl/>
      <w:spacing w:before="100" w:beforeAutospacing="1" w:after="100" w:afterAutospacing="1"/>
      <w:jc w:val="left"/>
    </w:pPr>
    <w:rPr>
      <w:rFonts w:ascii="宋体" w:hAnsi="宋体" w:cs="宋体"/>
      <w:sz w:val="21"/>
      <w:szCs w:val="24"/>
    </w:rPr>
  </w:style>
  <w:style w:type="paragraph" w:customStyle="1" w:styleId="739">
    <w:name w:val="reader-word-layer"/>
    <w:basedOn w:val="1"/>
    <w:qFormat/>
    <w:uiPriority w:val="0"/>
    <w:pPr>
      <w:widowControl/>
      <w:spacing w:before="100" w:beforeAutospacing="1" w:after="100" w:afterAutospacing="1"/>
      <w:jc w:val="left"/>
    </w:pPr>
    <w:rPr>
      <w:rFonts w:ascii="宋体" w:hAnsi="宋体" w:cs="宋体"/>
      <w:sz w:val="21"/>
      <w:szCs w:val="24"/>
    </w:rPr>
  </w:style>
  <w:style w:type="paragraph" w:customStyle="1" w:styleId="740">
    <w:name w:val="p24"/>
    <w:basedOn w:val="1"/>
    <w:qFormat/>
    <w:uiPriority w:val="0"/>
    <w:pPr>
      <w:widowControl/>
      <w:spacing w:before="100" w:beforeAutospacing="1" w:after="100" w:afterAutospacing="1"/>
      <w:jc w:val="left"/>
    </w:pPr>
    <w:rPr>
      <w:rFonts w:ascii="宋体" w:hAnsi="宋体" w:cs="宋体"/>
      <w:szCs w:val="24"/>
    </w:rPr>
  </w:style>
  <w:style w:type="character" w:customStyle="1" w:styleId="741">
    <w:name w:val="居中正文 Char"/>
    <w:link w:val="397"/>
    <w:qFormat/>
    <w:uiPriority w:val="0"/>
    <w:rPr>
      <w:rFonts w:ascii="宋体" w:hAnsi="Arial"/>
      <w:kern w:val="28"/>
      <w:sz w:val="24"/>
    </w:rPr>
  </w:style>
  <w:style w:type="character" w:customStyle="1" w:styleId="742">
    <w:name w:val="表格内文字 Char"/>
    <w:link w:val="230"/>
    <w:qFormat/>
    <w:uiPriority w:val="0"/>
    <w:rPr>
      <w:rFonts w:eastAsia="仿宋_GB2312"/>
      <w:sz w:val="24"/>
    </w:rPr>
  </w:style>
  <w:style w:type="character" w:customStyle="1" w:styleId="743">
    <w:name w:val="主体 Char"/>
    <w:link w:val="744"/>
    <w:qFormat/>
    <w:uiPriority w:val="0"/>
    <w:rPr>
      <w:rFonts w:eastAsia="仿宋_GB2312"/>
      <w:bCs/>
      <w:kern w:val="2"/>
      <w:sz w:val="24"/>
      <w:szCs w:val="24"/>
    </w:rPr>
  </w:style>
  <w:style w:type="paragraph" w:customStyle="1" w:styleId="744">
    <w:name w:val="主体"/>
    <w:link w:val="743"/>
    <w:qFormat/>
    <w:uiPriority w:val="0"/>
    <w:pPr>
      <w:widowControl w:val="0"/>
      <w:autoSpaceDE w:val="0"/>
      <w:autoSpaceDN w:val="0"/>
      <w:spacing w:line="440" w:lineRule="exact"/>
      <w:ind w:firstLine="480" w:firstLineChars="200"/>
      <w:jc w:val="both"/>
    </w:pPr>
    <w:rPr>
      <w:rFonts w:ascii="Times New Roman" w:hAnsi="Times New Roman" w:eastAsia="仿宋_GB2312" w:cs="Times New Roman"/>
      <w:bCs/>
      <w:kern w:val="2"/>
      <w:sz w:val="24"/>
      <w:szCs w:val="24"/>
      <w:lang w:val="en-US" w:eastAsia="zh-CN" w:bidi="ar-SA"/>
    </w:rPr>
  </w:style>
  <w:style w:type="character" w:customStyle="1" w:styleId="745">
    <w:name w:val="表格居中 字符"/>
    <w:qFormat/>
    <w:uiPriority w:val="0"/>
    <w:rPr>
      <w:rFonts w:hAnsi="Arial"/>
      <w:kern w:val="2"/>
      <w:sz w:val="21"/>
      <w:szCs w:val="21"/>
    </w:rPr>
  </w:style>
  <w:style w:type="character" w:customStyle="1" w:styleId="746">
    <w:name w:val="正文01 Char Char"/>
    <w:qFormat/>
    <w:uiPriority w:val="0"/>
    <w:rPr>
      <w:rFonts w:eastAsia="宋体"/>
      <w:kern w:val="2"/>
      <w:sz w:val="24"/>
      <w:szCs w:val="24"/>
      <w:lang w:val="en-US" w:eastAsia="zh-CN" w:bidi="ar-SA"/>
    </w:rPr>
  </w:style>
  <w:style w:type="character" w:customStyle="1" w:styleId="747">
    <w:name w:val="Default Char"/>
    <w:link w:val="98"/>
    <w:qFormat/>
    <w:uiPriority w:val="0"/>
    <w:rPr>
      <w:rFonts w:ascii="宋体" w:cs="宋体"/>
      <w:color w:val="000000"/>
      <w:sz w:val="24"/>
      <w:szCs w:val="24"/>
      <w:shd w:val="clear" w:color="auto" w:fill="FFFFFF"/>
    </w:rPr>
  </w:style>
  <w:style w:type="paragraph" w:customStyle="1" w:styleId="748">
    <w:name w:val="5号居中"/>
    <w:basedOn w:val="1"/>
    <w:next w:val="1"/>
    <w:qFormat/>
    <w:uiPriority w:val="0"/>
    <w:pPr>
      <w:wordWrap w:val="0"/>
      <w:autoSpaceDE w:val="0"/>
      <w:autoSpaceDN w:val="0"/>
      <w:adjustRightInd w:val="0"/>
      <w:snapToGrid w:val="0"/>
      <w:ind w:left="-120" w:leftChars="-50" w:right="-120" w:rightChars="-50"/>
      <w:jc w:val="center"/>
      <w:textAlignment w:val="center"/>
    </w:pPr>
    <w:rPr>
      <w:snapToGrid w:val="0"/>
      <w:sz w:val="21"/>
      <w:szCs w:val="22"/>
    </w:rPr>
  </w:style>
  <w:style w:type="character" w:customStyle="1" w:styleId="749">
    <w:name w:val="正文01 Char2"/>
    <w:qFormat/>
    <w:locked/>
    <w:uiPriority w:val="0"/>
    <w:rPr>
      <w:rFonts w:ascii="Calibri" w:hAnsi="Calibri" w:cs="Calibri"/>
      <w:sz w:val="24"/>
    </w:rPr>
  </w:style>
  <w:style w:type="character" w:customStyle="1" w:styleId="750">
    <w:name w:val="w正文 Char"/>
    <w:link w:val="634"/>
    <w:qFormat/>
    <w:locked/>
    <w:uiPriority w:val="0"/>
    <w:rPr>
      <w:rFonts w:eastAsia="Times New Roman"/>
      <w:sz w:val="24"/>
    </w:rPr>
  </w:style>
  <w:style w:type="paragraph" w:customStyle="1" w:styleId="751">
    <w:name w:val="marklang-paragraph"/>
    <w:basedOn w:val="1"/>
    <w:qFormat/>
    <w:uiPriority w:val="0"/>
    <w:pPr>
      <w:widowControl/>
      <w:spacing w:before="100" w:beforeAutospacing="1" w:after="100" w:afterAutospacing="1"/>
      <w:jc w:val="left"/>
    </w:pPr>
    <w:rPr>
      <w:rFonts w:ascii="宋体" w:hAnsi="宋体" w:cs="宋体"/>
      <w:szCs w:val="24"/>
    </w:rPr>
  </w:style>
  <w:style w:type="character" w:customStyle="1" w:styleId="752">
    <w:name w:val="标题 6 Char"/>
    <w:basedOn w:val="56"/>
    <w:link w:val="9"/>
    <w:qFormat/>
    <w:uiPriority w:val="9"/>
    <w:rPr>
      <w:rFonts w:asciiTheme="majorHAnsi" w:hAnsiTheme="majorHAnsi" w:eastAsiaTheme="majorEastAsia" w:cstheme="majorBidi"/>
      <w:b/>
      <w:bCs/>
      <w:sz w:val="24"/>
      <w:szCs w:val="24"/>
      <w:lang w:eastAsia="en-US"/>
    </w:rPr>
  </w:style>
  <w:style w:type="paragraph" w:customStyle="1" w:styleId="753">
    <w:name w:val="Heading #2|1"/>
    <w:basedOn w:val="1"/>
    <w:qFormat/>
    <w:uiPriority w:val="0"/>
    <w:pPr>
      <w:autoSpaceDE w:val="0"/>
      <w:autoSpaceDN w:val="0"/>
      <w:spacing w:after="200"/>
      <w:jc w:val="left"/>
      <w:outlineLvl w:val="1"/>
    </w:pPr>
    <w:rPr>
      <w:rFonts w:ascii="宋体" w:hAnsi="宋体" w:cs="宋体"/>
      <w:sz w:val="28"/>
      <w:szCs w:val="28"/>
      <w:lang w:val="zh-TW" w:eastAsia="zh-TW" w:bidi="zh-TW"/>
    </w:rPr>
  </w:style>
  <w:style w:type="paragraph" w:customStyle="1" w:styleId="754">
    <w:name w:val="Table caption|1"/>
    <w:basedOn w:val="1"/>
    <w:qFormat/>
    <w:uiPriority w:val="0"/>
    <w:pPr>
      <w:autoSpaceDE w:val="0"/>
      <w:autoSpaceDN w:val="0"/>
      <w:jc w:val="left"/>
    </w:pPr>
    <w:rPr>
      <w:rFonts w:ascii="宋体" w:hAnsi="宋体" w:cs="宋体"/>
      <w:b/>
      <w:bCs/>
      <w:sz w:val="20"/>
      <w:lang w:val="zh-TW" w:eastAsia="zh-TW" w:bidi="zh-TW"/>
    </w:rPr>
  </w:style>
  <w:style w:type="paragraph" w:customStyle="1" w:styleId="755">
    <w:name w:val="Picture caption|1"/>
    <w:basedOn w:val="1"/>
    <w:qFormat/>
    <w:uiPriority w:val="0"/>
    <w:pPr>
      <w:autoSpaceDE w:val="0"/>
      <w:autoSpaceDN w:val="0"/>
      <w:jc w:val="left"/>
    </w:pPr>
    <w:rPr>
      <w:rFonts w:ascii="宋体" w:hAnsi="宋体" w:cs="宋体"/>
      <w:b/>
      <w:bCs/>
      <w:sz w:val="20"/>
      <w:lang w:val="zh-TW" w:eastAsia="zh-TW" w:bidi="zh-TW"/>
    </w:rPr>
  </w:style>
  <w:style w:type="paragraph" w:customStyle="1" w:styleId="756">
    <w:name w:val="Heading #1|1"/>
    <w:basedOn w:val="1"/>
    <w:qFormat/>
    <w:uiPriority w:val="0"/>
    <w:pPr>
      <w:autoSpaceDE w:val="0"/>
      <w:autoSpaceDN w:val="0"/>
      <w:spacing w:after="300"/>
      <w:jc w:val="left"/>
      <w:outlineLvl w:val="0"/>
    </w:pPr>
    <w:rPr>
      <w:rFonts w:ascii="宋体" w:hAnsi="宋体" w:cs="宋体"/>
      <w:sz w:val="28"/>
      <w:szCs w:val="28"/>
      <w:lang w:val="zh-TW" w:eastAsia="zh-TW" w:bidi="zh-TW"/>
    </w:rPr>
  </w:style>
  <w:style w:type="paragraph" w:customStyle="1" w:styleId="757">
    <w:name w:val="Heading #3|1"/>
    <w:basedOn w:val="1"/>
    <w:qFormat/>
    <w:uiPriority w:val="0"/>
    <w:pPr>
      <w:autoSpaceDE w:val="0"/>
      <w:autoSpaceDN w:val="0"/>
      <w:spacing w:after="200"/>
      <w:jc w:val="left"/>
      <w:outlineLvl w:val="2"/>
    </w:pPr>
    <w:rPr>
      <w:rFonts w:ascii="宋体" w:hAnsi="宋体" w:cs="宋体"/>
      <w:sz w:val="28"/>
      <w:szCs w:val="28"/>
      <w:lang w:val="zh-TW" w:eastAsia="zh-TW" w:bidi="zh-TW"/>
    </w:rPr>
  </w:style>
  <w:style w:type="paragraph" w:customStyle="1" w:styleId="758">
    <w:name w:val="Header or footer|1"/>
    <w:basedOn w:val="1"/>
    <w:qFormat/>
    <w:uiPriority w:val="0"/>
    <w:pPr>
      <w:autoSpaceDE w:val="0"/>
      <w:autoSpaceDN w:val="0"/>
      <w:jc w:val="left"/>
    </w:pPr>
    <w:rPr>
      <w:rFonts w:ascii="宋体" w:hAnsi="宋体" w:cs="宋体"/>
      <w:sz w:val="20"/>
      <w:lang w:val="zh-TW" w:eastAsia="zh-TW" w:bidi="zh-TW"/>
    </w:rPr>
  </w:style>
  <w:style w:type="character" w:customStyle="1" w:styleId="759">
    <w:name w:val="title-text"/>
    <w:basedOn w:val="56"/>
    <w:qFormat/>
    <w:uiPriority w:val="0"/>
  </w:style>
  <w:style w:type="character" w:customStyle="1" w:styleId="760">
    <w:name w:val="ref_content_circle"/>
    <w:basedOn w:val="56"/>
    <w:qFormat/>
    <w:uiPriority w:val="0"/>
  </w:style>
  <w:style w:type="paragraph" w:customStyle="1" w:styleId="761">
    <w:name w:val="TOC 标题4"/>
    <w:basedOn w:val="3"/>
    <w:next w:val="1"/>
    <w:unhideWhenUsed/>
    <w:qFormat/>
    <w:uiPriority w:val="39"/>
    <w:pPr>
      <w:keepNext/>
      <w:keepLines/>
      <w:framePr w:hSpace="0" w:wrap="auto" w:vAnchor="margin" w:xAlign="left" w:yAlign="inline"/>
      <w:suppressOverlap w:val="0"/>
      <w:widowControl/>
      <w:adjustRightInd/>
      <w:snapToGrid/>
      <w:spacing w:before="240" w:line="259" w:lineRule="auto"/>
      <w:jc w:val="left"/>
      <w:outlineLvl w:val="9"/>
    </w:pPr>
    <w:rPr>
      <w:rFonts w:asciiTheme="majorHAnsi" w:hAnsiTheme="majorHAnsi" w:eastAsiaTheme="majorEastAsia" w:cstheme="majorBidi"/>
      <w:b w:val="0"/>
      <w:color w:val="2E75B6" w:themeColor="accent1" w:themeShade="BF"/>
      <w:sz w:val="32"/>
      <w:szCs w:val="32"/>
      <w:lang w:val="en-US"/>
    </w:rPr>
  </w:style>
  <w:style w:type="paragraph" w:customStyle="1" w:styleId="762">
    <w:name w:val="177正文"/>
    <w:basedOn w:val="1"/>
    <w:qFormat/>
    <w:uiPriority w:val="0"/>
    <w:pPr>
      <w:adjustRightInd w:val="0"/>
      <w:snapToGrid w:val="0"/>
      <w:spacing w:line="360" w:lineRule="auto"/>
      <w:ind w:firstLine="720" w:firstLineChars="200"/>
    </w:pPr>
    <w:rPr>
      <w:szCs w:val="24"/>
    </w:rPr>
  </w:style>
  <w:style w:type="paragraph" w:customStyle="1" w:styleId="763">
    <w:name w:val="#正文"/>
    <w:basedOn w:val="300"/>
    <w:link w:val="764"/>
    <w:qFormat/>
    <w:uiPriority w:val="0"/>
    <w:pPr>
      <w:ind w:firstLine="482"/>
    </w:pPr>
  </w:style>
  <w:style w:type="character" w:customStyle="1" w:styleId="764">
    <w:name w:val="#正文 Char"/>
    <w:basedOn w:val="56"/>
    <w:link w:val="763"/>
    <w:qFormat/>
    <w:uiPriority w:val="0"/>
  </w:style>
  <w:style w:type="paragraph" w:customStyle="1" w:styleId="765">
    <w:name w:val="#表头"/>
    <w:basedOn w:val="281"/>
    <w:autoRedefine/>
    <w:qFormat/>
    <w:uiPriority w:val="0"/>
    <w:pPr>
      <w:framePr w:hSpace="0" w:wrap="auto" w:vAnchor="margin" w:xAlign="left" w:yAlign="inline"/>
    </w:pPr>
  </w:style>
  <w:style w:type="paragraph" w:customStyle="1" w:styleId="766">
    <w:name w:val="#表内"/>
    <w:qFormat/>
    <w:uiPriority w:val="0"/>
    <w:pPr>
      <w:framePr w:hSpace="180" w:wrap="around" w:vAnchor="text" w:hAnchor="text" w:xAlign="center" w:y="1"/>
      <w:adjustRightInd w:val="0"/>
      <w:snapToGrid w:val="0"/>
      <w:jc w:val="center"/>
    </w:pPr>
    <w:rPr>
      <w:rFonts w:ascii="Times New Roman" w:hAnsi="Times New Roman" w:eastAsia="宋体" w:cs="宋体"/>
      <w:kern w:val="2"/>
      <w:sz w:val="21"/>
      <w:szCs w:val="21"/>
      <w:lang w:val="zh-CN" w:eastAsia="zh-CN" w:bidi="ar-SA"/>
    </w:rPr>
  </w:style>
  <w:style w:type="paragraph" w:customStyle="1" w:styleId="767">
    <w:name w:val="0二级标题"/>
    <w:basedOn w:val="1"/>
    <w:link w:val="768"/>
    <w:qFormat/>
    <w:uiPriority w:val="0"/>
    <w:pPr>
      <w:spacing w:line="460" w:lineRule="exact"/>
      <w:ind w:firstLine="200" w:firstLineChars="200"/>
      <w:jc w:val="left"/>
    </w:pPr>
    <w:rPr>
      <w:rFonts w:eastAsia="Times New Roman"/>
      <w:b/>
      <w:color w:val="000000" w:themeColor="text1"/>
      <w:lang w:val="zh-CN"/>
      <w14:textFill>
        <w14:solidFill>
          <w14:schemeClr w14:val="tx1"/>
        </w14:solidFill>
      </w14:textFill>
    </w:rPr>
  </w:style>
  <w:style w:type="character" w:customStyle="1" w:styleId="768">
    <w:name w:val="0二级标题 Char"/>
    <w:link w:val="767"/>
    <w:qFormat/>
    <w:uiPriority w:val="0"/>
    <w:rPr>
      <w:rFonts w:eastAsia="Times New Roman"/>
      <w:b/>
      <w:color w:val="000000" w:themeColor="text1"/>
      <w:sz w:val="24"/>
      <w:lang w:val="zh-CN"/>
      <w14:textFill>
        <w14:solidFill>
          <w14:schemeClr w14:val="tx1"/>
        </w14:solidFill>
      </w14:textFill>
    </w:rPr>
  </w:style>
  <w:style w:type="paragraph" w:customStyle="1" w:styleId="769">
    <w:name w:val="0一级标题"/>
    <w:basedOn w:val="1"/>
    <w:qFormat/>
    <w:uiPriority w:val="0"/>
    <w:pPr>
      <w:framePr w:hSpace="180" w:wrap="around" w:vAnchor="text" w:hAnchor="text" w:xAlign="center" w:y="1"/>
      <w:suppressOverlap/>
      <w:adjustRightInd w:val="0"/>
      <w:snapToGrid w:val="0"/>
      <w:spacing w:line="460" w:lineRule="exact"/>
      <w:jc w:val="left"/>
    </w:pPr>
    <w:rPr>
      <w:b/>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7" Type="http://schemas.openxmlformats.org/officeDocument/2006/relationships/fontTable" Target="fontTable.xml"/><Relationship Id="rId66" Type="http://schemas.openxmlformats.org/officeDocument/2006/relationships/customXml" Target="../customXml/item2.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45.png"/><Relationship Id="rId62" Type="http://schemas.openxmlformats.org/officeDocument/2006/relationships/image" Target="media/image44.jpeg"/><Relationship Id="rId61" Type="http://schemas.openxmlformats.org/officeDocument/2006/relationships/image" Target="media/image43.png"/><Relationship Id="rId60" Type="http://schemas.openxmlformats.org/officeDocument/2006/relationships/image" Target="media/image42.png"/><Relationship Id="rId6" Type="http://schemas.openxmlformats.org/officeDocument/2006/relationships/footer" Target="footer2.xml"/><Relationship Id="rId59" Type="http://schemas.openxmlformats.org/officeDocument/2006/relationships/image" Target="media/image41.png"/><Relationship Id="rId58" Type="http://schemas.openxmlformats.org/officeDocument/2006/relationships/image" Target="media/image40.png"/><Relationship Id="rId57" Type="http://schemas.openxmlformats.org/officeDocument/2006/relationships/image" Target="media/image39.png"/><Relationship Id="rId56" Type="http://schemas.openxmlformats.org/officeDocument/2006/relationships/image" Target="media/image38.jpeg"/><Relationship Id="rId55" Type="http://schemas.openxmlformats.org/officeDocument/2006/relationships/image" Target="media/image37.jpeg"/><Relationship Id="rId54" Type="http://schemas.openxmlformats.org/officeDocument/2006/relationships/image" Target="media/image36.png"/><Relationship Id="rId53" Type="http://schemas.openxmlformats.org/officeDocument/2006/relationships/image" Target="media/image35.jpeg"/><Relationship Id="rId52" Type="http://schemas.openxmlformats.org/officeDocument/2006/relationships/image" Target="media/image34.wmf"/><Relationship Id="rId51" Type="http://schemas.openxmlformats.org/officeDocument/2006/relationships/image" Target="media/image33.wmf"/><Relationship Id="rId50" Type="http://schemas.openxmlformats.org/officeDocument/2006/relationships/image" Target="media/image32.wmf"/><Relationship Id="rId5" Type="http://schemas.openxmlformats.org/officeDocument/2006/relationships/footer" Target="footer1.xml"/><Relationship Id="rId49" Type="http://schemas.openxmlformats.org/officeDocument/2006/relationships/image" Target="media/image31.wmf"/><Relationship Id="rId48" Type="http://schemas.openxmlformats.org/officeDocument/2006/relationships/oleObject" Target="embeddings/oleObject1.bin"/><Relationship Id="rId47" Type="http://schemas.openxmlformats.org/officeDocument/2006/relationships/image" Target="media/image30.wmf"/><Relationship Id="rId46" Type="http://schemas.openxmlformats.org/officeDocument/2006/relationships/image" Target="media/image29.wmf"/><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jpeg"/><Relationship Id="rId4" Type="http://schemas.openxmlformats.org/officeDocument/2006/relationships/header" Target="header2.xml"/><Relationship Id="rId39" Type="http://schemas.openxmlformats.org/officeDocument/2006/relationships/image" Target="media/image22.jpeg"/><Relationship Id="rId38" Type="http://schemas.openxmlformats.org/officeDocument/2006/relationships/image" Target="media/image21.jpe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46FAB0-184E-4F1A-9B21-A5A9AD1C8F31}">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119</Pages>
  <Words>830</Words>
  <Characters>930</Characters>
  <Lines>661</Lines>
  <Paragraphs>186</Paragraphs>
  <TotalTime>5</TotalTime>
  <ScaleCrop>false</ScaleCrop>
  <LinksUpToDate>false</LinksUpToDate>
  <CharactersWithSpaces>995</CharactersWithSpaces>
  <Application>WPS Office_12.1.0.22089_F1E327BC-269C-435d-A152-05C5408002CA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2025-10-29T14:44:00Z</dcterms:created>
  <dc:creator>Administrator</dc:creator>
  <cp:lastModifiedBy>DearAurora</cp:lastModifiedBy>
  <cp:lastPrinted>2025-03-26T02:33:00Z</cp:lastPrinted>
  <dcterms:modified xsi:type="dcterms:W3CDTF">2025-11-04T01:46:14Z</dcterms:modified>
  <dc:title>附件2</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2052-12.1.0.22089</vt:lpwstr>
  </property>
  <property fmtid="{D5CDD505-2E9C-101B-9397-08002B2CF9AE}" pid="3" name="ICV">
    <vt:lpwstr>A4DCC0814C3E4BB3A5F20FFB4AD44501_13</vt:lpwstr>
  </property>
  <property fmtid="{D5CDD505-2E9C-101B-9397-08002B2CF9AE}" pid="4" name="KSOTemplateDocerSaveRecord">
    <vt:lpwstr>eyJoZGlkIjoiYWVkNDEwMGE1ZWZmNzQ2MDI1OTk1YzUwNjBmMjVlNWEiLCJ1c2VySWQiOiIxNDE0MzEzNyJ9</vt:lpwstr>
  </property>
</Properties>
</file>