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both"/>
        <w:rPr>
          <w:rFonts w:ascii="仿宋_GB2312" w:hAnsi="仿宋_GB2312" w:eastAsia="仿宋_GB2312" w:cs="仿宋_GB2312"/>
          <w:color w:val="auto"/>
          <w:sz w:val="32"/>
          <w:szCs w:val="32"/>
        </w:rPr>
      </w:pPr>
    </w:p>
    <w:p>
      <w:pPr>
        <w:spacing w:line="240" w:lineRule="auto"/>
        <w:ind w:firstLine="0" w:firstLineChars="0"/>
        <w:jc w:val="both"/>
        <w:rPr>
          <w:rFonts w:ascii="仿宋_GB2312" w:hAnsi="仿宋_GB2312" w:eastAsia="仿宋_GB2312" w:cs="仿宋_GB2312"/>
          <w:color w:val="auto"/>
          <w:sz w:val="32"/>
          <w:szCs w:val="32"/>
        </w:rPr>
      </w:pPr>
    </w:p>
    <w:p>
      <w:pPr>
        <w:spacing w:line="240" w:lineRule="auto"/>
        <w:ind w:firstLine="0" w:firstLineChars="0"/>
        <w:jc w:val="both"/>
        <w:rPr>
          <w:rFonts w:ascii="仿宋_GB2312" w:hAnsi="仿宋_GB2312" w:eastAsia="仿宋_GB2312" w:cs="仿宋_GB2312"/>
          <w:color w:val="auto"/>
          <w:sz w:val="32"/>
          <w:szCs w:val="32"/>
        </w:rPr>
      </w:pPr>
    </w:p>
    <w:p>
      <w:pPr>
        <w:spacing w:line="240" w:lineRule="auto"/>
        <w:ind w:firstLine="0" w:firstLineChars="0"/>
        <w:jc w:val="both"/>
        <w:rPr>
          <w:rFonts w:ascii="仿宋_GB2312" w:hAnsi="仿宋_GB2312" w:eastAsia="仿宋_GB2312" w:cs="仿宋_GB2312"/>
          <w:color w:val="auto"/>
          <w:sz w:val="32"/>
          <w:szCs w:val="32"/>
        </w:rPr>
      </w:pPr>
    </w:p>
    <w:p>
      <w:pPr>
        <w:spacing w:line="240" w:lineRule="auto"/>
        <w:ind w:firstLine="0" w:firstLineChars="0"/>
        <w:jc w:val="both"/>
        <w:rPr>
          <w:rFonts w:ascii="仿宋_GB2312" w:hAnsi="仿宋_GB2312" w:eastAsia="仿宋_GB2312" w:cs="仿宋_GB2312"/>
          <w:color w:val="auto"/>
          <w:sz w:val="32"/>
          <w:szCs w:val="32"/>
        </w:rPr>
      </w:pPr>
    </w:p>
    <w:p>
      <w:pPr>
        <w:spacing w:line="240" w:lineRule="auto"/>
        <w:ind w:firstLine="0" w:firstLineChars="0"/>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潘环审复〔202</w:t>
      </w:r>
      <w:r>
        <w:rPr>
          <w:rFonts w:hint="eastAsia" w:ascii="仿宋_GB2312" w:hAnsi="仿宋_GB2312" w:eastAsia="仿宋_GB2312" w:cs="仿宋_GB2312"/>
          <w:color w:val="auto"/>
          <w:sz w:val="32"/>
          <w:szCs w:val="32"/>
          <w:lang w:val="en-US" w:eastAsia="zh-CN"/>
        </w:rPr>
        <w:t>5</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r>
        <w:rPr>
          <w:rFonts w:ascii="仿宋_GB2312" w:hAnsi="仿宋_GB2312" w:eastAsia="仿宋_GB2312" w:cs="仿宋_GB2312"/>
          <w:color w:val="auto"/>
          <w:sz w:val="32"/>
          <w:szCs w:val="32"/>
        </w:rPr>
        <w:t>号</w:t>
      </w:r>
    </w:p>
    <w:p>
      <w:pPr>
        <w:pStyle w:val="12"/>
        <w:rPr>
          <w:rFonts w:hint="default"/>
        </w:rPr>
      </w:pPr>
    </w:p>
    <w:p>
      <w:pPr>
        <w:pStyle w:val="12"/>
        <w:rPr>
          <w:rFonts w:hint="default"/>
        </w:rPr>
      </w:pPr>
    </w:p>
    <w:p>
      <w:pPr>
        <w:keepNext w:val="0"/>
        <w:keepLines w:val="0"/>
        <w:pageBreakBefore w:val="0"/>
        <w:kinsoku/>
        <w:overflowPunct/>
        <w:autoSpaceDE/>
        <w:autoSpaceDN/>
        <w:bidi w:val="0"/>
        <w:spacing w:line="560" w:lineRule="exact"/>
        <w:ind w:left="0"/>
        <w:jc w:val="center"/>
        <w:textAlignment w:val="auto"/>
        <w:rPr>
          <w:rFonts w:hint="eastAsia" w:ascii="Times New Roman" w:hAnsi="Times New Roman" w:eastAsia="方正公文小标宋" w:cs="Times New Roman"/>
          <w:b w:val="0"/>
          <w:bCs w:val="0"/>
          <w:color w:val="auto"/>
          <w:sz w:val="44"/>
          <w:szCs w:val="44"/>
          <w:lang w:val="en-US" w:eastAsia="zh-CN"/>
        </w:rPr>
      </w:pPr>
      <w:r>
        <w:rPr>
          <w:rFonts w:hint="eastAsia" w:ascii="Times New Roman" w:hAnsi="Times New Roman" w:eastAsia="方正公文小标宋" w:cs="Times New Roman"/>
          <w:b w:val="0"/>
          <w:bCs w:val="0"/>
          <w:color w:val="auto"/>
          <w:sz w:val="44"/>
          <w:szCs w:val="44"/>
          <w:lang w:val="en-US" w:eastAsia="zh-CN"/>
        </w:rPr>
        <w:t>关于淮南矿业（集团）有限责任公司潘二煤矿</w:t>
      </w:r>
    </w:p>
    <w:p>
      <w:pPr>
        <w:keepNext w:val="0"/>
        <w:keepLines w:val="0"/>
        <w:pageBreakBefore w:val="0"/>
        <w:kinsoku/>
        <w:overflowPunct/>
        <w:autoSpaceDE/>
        <w:autoSpaceDN/>
        <w:bidi w:val="0"/>
        <w:spacing w:line="560" w:lineRule="exact"/>
        <w:ind w:left="0"/>
        <w:jc w:val="center"/>
        <w:textAlignment w:val="auto"/>
        <w:rPr>
          <w:rFonts w:hint="eastAsia" w:ascii="Times New Roman" w:hAnsi="Times New Roman" w:eastAsia="方正公文小标宋" w:cs="Times New Roman"/>
          <w:b w:val="0"/>
          <w:bCs w:val="0"/>
          <w:color w:val="auto"/>
          <w:sz w:val="44"/>
          <w:szCs w:val="44"/>
          <w:lang w:val="en-US" w:eastAsia="zh-CN"/>
        </w:rPr>
      </w:pPr>
      <w:r>
        <w:rPr>
          <w:rFonts w:hint="eastAsia" w:ascii="Times New Roman" w:hAnsi="Times New Roman" w:eastAsia="方正公文小标宋" w:cs="Times New Roman"/>
          <w:b w:val="0"/>
          <w:bCs w:val="0"/>
          <w:color w:val="auto"/>
          <w:sz w:val="44"/>
          <w:szCs w:val="44"/>
          <w:lang w:val="en-US" w:eastAsia="zh-CN"/>
        </w:rPr>
        <w:t>潘二矿西四A组煤-530m下采区F1断层</w:t>
      </w:r>
    </w:p>
    <w:p>
      <w:pPr>
        <w:keepNext w:val="0"/>
        <w:keepLines w:val="0"/>
        <w:pageBreakBefore w:val="0"/>
        <w:kinsoku/>
        <w:overflowPunct/>
        <w:autoSpaceDE/>
        <w:autoSpaceDN/>
        <w:bidi w:val="0"/>
        <w:spacing w:line="560" w:lineRule="exact"/>
        <w:ind w:left="0"/>
        <w:jc w:val="center"/>
        <w:textAlignment w:val="auto"/>
        <w:rPr>
          <w:rFonts w:hint="eastAsia" w:ascii="Times New Roman" w:hAnsi="Times New Roman" w:eastAsia="方正公文小标宋" w:cs="Times New Roman"/>
          <w:b w:val="0"/>
          <w:bCs w:val="0"/>
          <w:color w:val="auto"/>
          <w:sz w:val="44"/>
          <w:szCs w:val="44"/>
          <w:lang w:val="en-US" w:eastAsia="zh-CN"/>
        </w:rPr>
      </w:pPr>
      <w:r>
        <w:rPr>
          <w:rFonts w:hint="eastAsia" w:ascii="Times New Roman" w:hAnsi="Times New Roman" w:eastAsia="方正公文小标宋" w:cs="Times New Roman"/>
          <w:b w:val="0"/>
          <w:bCs w:val="0"/>
          <w:color w:val="auto"/>
          <w:sz w:val="44"/>
          <w:szCs w:val="44"/>
          <w:lang w:val="en-US" w:eastAsia="zh-CN"/>
        </w:rPr>
        <w:t>地质补充勘探工程环境影响报告表的</w:t>
      </w:r>
    </w:p>
    <w:p>
      <w:pPr>
        <w:keepNext w:val="0"/>
        <w:keepLines w:val="0"/>
        <w:pageBreakBefore w:val="0"/>
        <w:kinsoku/>
        <w:overflowPunct/>
        <w:autoSpaceDE/>
        <w:autoSpaceDN/>
        <w:bidi w:val="0"/>
        <w:spacing w:line="560" w:lineRule="exact"/>
        <w:ind w:left="0"/>
        <w:jc w:val="center"/>
        <w:textAlignment w:val="auto"/>
        <w:rPr>
          <w:rFonts w:hint="eastAsia" w:ascii="Times New Roman" w:hAnsi="Times New Roman" w:eastAsia="方正公文小标宋" w:cs="Times New Roman"/>
          <w:b w:val="0"/>
          <w:bCs w:val="0"/>
          <w:color w:val="auto"/>
          <w:sz w:val="44"/>
          <w:szCs w:val="44"/>
          <w:lang w:val="en-US" w:eastAsia="zh-CN"/>
        </w:rPr>
      </w:pPr>
      <w:r>
        <w:rPr>
          <w:rFonts w:hint="eastAsia" w:ascii="Times New Roman" w:hAnsi="Times New Roman" w:eastAsia="方正公文小标宋" w:cs="Times New Roman"/>
          <w:b w:val="0"/>
          <w:bCs w:val="0"/>
          <w:color w:val="auto"/>
          <w:sz w:val="44"/>
          <w:szCs w:val="44"/>
          <w:lang w:val="en-US" w:eastAsia="zh-CN"/>
        </w:rPr>
        <w:t>批复</w:t>
      </w:r>
    </w:p>
    <w:p>
      <w:pPr>
        <w:spacing w:line="540" w:lineRule="exact"/>
        <w:jc w:val="center"/>
        <w:rPr>
          <w:rFonts w:ascii="方正小标宋简体" w:hAnsi="方正小标宋简体" w:eastAsia="方正小标宋简体" w:cs="方正小标宋简体"/>
          <w:bCs/>
          <w:sz w:val="44"/>
          <w:szCs w:val="44"/>
        </w:rPr>
      </w:pPr>
    </w:p>
    <w:p>
      <w:pPr>
        <w:keepNext w:val="0"/>
        <w:keepLines w:val="0"/>
        <w:pageBreakBefore w:val="0"/>
        <w:widowControl w:val="0"/>
        <w:kinsoku/>
        <w:overflowPunct/>
        <w:autoSpaceDE/>
        <w:autoSpaceDN/>
        <w:bidi w:val="0"/>
        <w:adjustRightInd/>
        <w:snapToGrid/>
        <w:spacing w:line="560" w:lineRule="exact"/>
        <w:ind w:left="0"/>
        <w:jc w:val="left"/>
        <w:textAlignment w:val="auto"/>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eastAsia="zh-CN"/>
        </w:rPr>
        <w:t>淮南矿业（集团）有限责任公司潘二煤矿</w:t>
      </w:r>
      <w:r>
        <w:rPr>
          <w:rFonts w:hint="default" w:ascii="Times New Roman" w:hAnsi="Times New Roman" w:eastAsia="楷体" w:cs="Times New Roman"/>
          <w:b/>
          <w:bCs/>
          <w:sz w:val="32"/>
          <w:szCs w:val="32"/>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你公司报送《</w:t>
      </w:r>
      <w:r>
        <w:rPr>
          <w:rFonts w:hint="eastAsia" w:ascii="Times New Roman" w:hAnsi="Times New Roman" w:eastAsia="方正仿宋_GB2312" w:cs="Times New Roman"/>
          <w:color w:val="auto"/>
          <w:sz w:val="32"/>
          <w:szCs w:val="32"/>
          <w:lang w:eastAsia="zh-CN"/>
        </w:rPr>
        <w:t>潘二矿西四A组煤-530m下采区F1断层地质补充勘探工程</w:t>
      </w:r>
      <w:r>
        <w:rPr>
          <w:rFonts w:hint="default" w:ascii="Times New Roman" w:hAnsi="Times New Roman" w:eastAsia="方正仿宋_GB2312" w:cs="Times New Roman"/>
          <w:color w:val="auto"/>
          <w:sz w:val="32"/>
          <w:szCs w:val="32"/>
          <w:lang w:eastAsia="zh-CN"/>
        </w:rPr>
        <w:t>环境影响报告表》（以下简称《报告表》）收悉，经审查研究后批复如下：</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在全面落实环评文件提出的各项污染防治措施、</w:t>
      </w:r>
      <w:r>
        <w:rPr>
          <w:rFonts w:hint="default" w:ascii="Times New Roman" w:hAnsi="Times New Roman" w:eastAsia="方正仿宋_GB2312" w:cs="Times New Roman"/>
          <w:color w:val="auto"/>
          <w:sz w:val="32"/>
          <w:szCs w:val="32"/>
          <w:lang w:val="en-US" w:eastAsia="zh-CN"/>
        </w:rPr>
        <w:t>生态保护措施</w:t>
      </w:r>
      <w:r>
        <w:rPr>
          <w:rFonts w:hint="default" w:ascii="Times New Roman" w:hAnsi="Times New Roman" w:eastAsia="方正仿宋_GB2312" w:cs="Times New Roman"/>
          <w:color w:val="auto"/>
          <w:sz w:val="32"/>
          <w:szCs w:val="32"/>
          <w:lang w:eastAsia="zh-CN"/>
        </w:rPr>
        <w:t>和风险防范措施的前提下，结合专家审查意见，原则同意该项目按照安徽普华工程咨询有限公司编制的《报告表》及本审批意见要求进行建设。</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一、项目概况</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eastAsia" w:ascii="Times New Roman" w:hAnsi="Times New Roman" w:eastAsia="方正仿宋_GB2312" w:cs="Times New Roman"/>
          <w:color w:val="auto"/>
          <w:sz w:val="32"/>
          <w:szCs w:val="32"/>
          <w:lang w:eastAsia="zh-CN"/>
        </w:rPr>
        <w:t>潘二矿西四A组煤-530m下采区F1断层地质补充勘探工程</w:t>
      </w:r>
      <w:r>
        <w:rPr>
          <w:rFonts w:hint="default" w:ascii="Times New Roman" w:hAnsi="Times New Roman" w:eastAsia="方正仿宋_GB2312" w:cs="Times New Roman"/>
          <w:color w:val="auto"/>
          <w:sz w:val="32"/>
          <w:szCs w:val="32"/>
          <w:lang w:eastAsia="zh-CN"/>
        </w:rPr>
        <w:t>位于安徽省</w:t>
      </w:r>
      <w:r>
        <w:rPr>
          <w:rFonts w:hint="eastAsia" w:ascii="Times New Roman" w:hAnsi="Times New Roman" w:eastAsia="方正仿宋_GB2312" w:cs="Times New Roman"/>
          <w:color w:val="auto"/>
          <w:sz w:val="32"/>
          <w:szCs w:val="32"/>
          <w:lang w:eastAsia="zh-CN"/>
        </w:rPr>
        <w:t>淮南市潘集区潘集镇朱庄村</w:t>
      </w:r>
      <w:r>
        <w:rPr>
          <w:rFonts w:hint="default" w:ascii="Times New Roman" w:hAnsi="Times New Roman" w:eastAsia="方正仿宋_GB2312" w:cs="Times New Roman"/>
          <w:color w:val="auto"/>
          <w:sz w:val="32"/>
          <w:szCs w:val="32"/>
          <w:lang w:eastAsia="zh-CN"/>
        </w:rPr>
        <w:t>境内，</w:t>
      </w:r>
      <w:r>
        <w:rPr>
          <w:rFonts w:hint="eastAsia" w:ascii="Times New Roman" w:hAnsi="Times New Roman" w:eastAsia="方正仿宋_GB2312" w:cs="Times New Roman"/>
          <w:color w:val="auto"/>
          <w:sz w:val="32"/>
          <w:szCs w:val="32"/>
          <w:lang w:eastAsia="zh-CN"/>
        </w:rPr>
        <w:t>本次潘二矿西四A组煤-530m下采区F1断层地质补充勘探工程设计布置4个地面井场，共设计4个孔，总钻探工程量3225m，待勘察结束后进行现场清理和生态修复工作。工程投资</w:t>
      </w:r>
      <w:r>
        <w:rPr>
          <w:rFonts w:hint="eastAsia" w:ascii="Times New Roman" w:hAnsi="Times New Roman" w:eastAsia="方正仿宋_GB2312" w:cs="Times New Roman"/>
          <w:color w:val="auto"/>
          <w:sz w:val="32"/>
          <w:szCs w:val="32"/>
          <w:lang w:val="en-US" w:eastAsia="zh-CN"/>
        </w:rPr>
        <w:t>390</w:t>
      </w:r>
      <w:r>
        <w:rPr>
          <w:rFonts w:hint="eastAsia" w:ascii="Times New Roman" w:hAnsi="Times New Roman" w:eastAsia="方正仿宋_GB2312" w:cs="Times New Roman"/>
          <w:color w:val="auto"/>
          <w:sz w:val="32"/>
          <w:szCs w:val="32"/>
          <w:lang w:eastAsia="zh-CN"/>
        </w:rPr>
        <w:t>万元，</w:t>
      </w:r>
      <w:r>
        <w:rPr>
          <w:rFonts w:hint="default" w:ascii="Times New Roman" w:hAnsi="Times New Roman" w:eastAsia="方正仿宋_GB2312" w:cs="Times New Roman"/>
          <w:color w:val="auto"/>
          <w:sz w:val="32"/>
          <w:szCs w:val="32"/>
          <w:lang w:eastAsia="zh-CN"/>
        </w:rPr>
        <w:t>其中环保投资</w:t>
      </w:r>
      <w:r>
        <w:rPr>
          <w:rFonts w:hint="eastAsia" w:ascii="Times New Roman" w:hAnsi="Times New Roman" w:eastAsia="方正仿宋_GB2312" w:cs="Times New Roman"/>
          <w:color w:val="auto"/>
          <w:sz w:val="32"/>
          <w:szCs w:val="32"/>
          <w:lang w:val="en-US" w:eastAsia="zh-CN"/>
        </w:rPr>
        <w:t>82</w:t>
      </w:r>
      <w:r>
        <w:rPr>
          <w:rFonts w:hint="default" w:ascii="Times New Roman" w:hAnsi="Times New Roman" w:eastAsia="方正仿宋_GB2312" w:cs="Times New Roman"/>
          <w:color w:val="auto"/>
          <w:sz w:val="32"/>
          <w:szCs w:val="32"/>
          <w:lang w:eastAsia="zh-CN"/>
        </w:rPr>
        <w:t>万元，计划工期</w:t>
      </w:r>
      <w:r>
        <w:rPr>
          <w:rFonts w:hint="eastAsia" w:ascii="Times New Roman" w:hAnsi="Times New Roman" w:eastAsia="方正仿宋_GB2312" w:cs="Times New Roman"/>
          <w:color w:val="auto"/>
          <w:sz w:val="32"/>
          <w:szCs w:val="32"/>
          <w:lang w:val="en-US" w:eastAsia="zh-CN"/>
        </w:rPr>
        <w:t>4</w:t>
      </w:r>
      <w:r>
        <w:rPr>
          <w:rFonts w:hint="default" w:ascii="Times New Roman" w:hAnsi="Times New Roman" w:eastAsia="方正仿宋_GB2312" w:cs="Times New Roman"/>
          <w:color w:val="auto"/>
          <w:sz w:val="32"/>
          <w:szCs w:val="32"/>
          <w:lang w:eastAsia="zh-CN"/>
        </w:rPr>
        <w:t>个月。</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本项目已</w:t>
      </w:r>
      <w:r>
        <w:rPr>
          <w:rFonts w:hint="eastAsia" w:ascii="Times New Roman" w:hAnsi="Times New Roman" w:eastAsia="方正仿宋_GB2312" w:cs="Times New Roman"/>
          <w:color w:val="auto"/>
          <w:sz w:val="32"/>
          <w:szCs w:val="32"/>
          <w:lang w:val="en-US" w:eastAsia="zh-CN"/>
        </w:rPr>
        <w:t>经</w:t>
      </w:r>
      <w:r>
        <w:rPr>
          <w:rFonts w:hint="default" w:ascii="Times New Roman" w:hAnsi="Times New Roman" w:eastAsia="方正仿宋_GB2312" w:cs="Times New Roman"/>
          <w:color w:val="auto"/>
          <w:sz w:val="32"/>
          <w:szCs w:val="32"/>
          <w:lang w:eastAsia="zh-CN"/>
        </w:rPr>
        <w:t>淮南市潘集区发展和改革委员会备案，项目编码：</w:t>
      </w:r>
      <w:r>
        <w:rPr>
          <w:rFonts w:hint="eastAsia" w:ascii="Times New Roman" w:hAnsi="Times New Roman" w:eastAsia="方正仿宋_GB2312" w:cs="Times New Roman"/>
          <w:color w:val="auto"/>
          <w:sz w:val="32"/>
          <w:szCs w:val="32"/>
          <w:lang w:eastAsia="zh-CN"/>
        </w:rPr>
        <w:t>2506-340406-04-05-780138</w:t>
      </w:r>
      <w:r>
        <w:rPr>
          <w:rFonts w:hint="default" w:ascii="Times New Roman" w:hAnsi="Times New Roman" w:eastAsia="方正仿宋_GB2312" w:cs="Times New Roman"/>
          <w:color w:val="auto"/>
          <w:sz w:val="32"/>
          <w:szCs w:val="32"/>
          <w:lang w:eastAsia="zh-CN"/>
        </w:rPr>
        <w:t>，未经同意不得擅自改变建设内容、工艺、规模和选址等。若工程建设发生重大变动，必须严格依照《中华人民共和国环境影响评价法》的有关规定办理相关手续。</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二、污染防治措施要求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为保护区域环境质量不因本项目建设而降低，项目设计、建设和运行必须</w:t>
      </w:r>
      <w:r>
        <w:rPr>
          <w:rFonts w:hint="default" w:ascii="Times New Roman" w:hAnsi="Times New Roman" w:eastAsia="方正仿宋_GB2312" w:cs="Times New Roman"/>
          <w:color w:val="auto"/>
          <w:sz w:val="32"/>
          <w:szCs w:val="32"/>
          <w:lang w:val="en-US" w:eastAsia="zh-CN"/>
        </w:rPr>
        <w:t>落实</w:t>
      </w:r>
      <w:r>
        <w:rPr>
          <w:rFonts w:hint="default" w:ascii="Times New Roman" w:hAnsi="Times New Roman" w:eastAsia="方正仿宋_GB2312" w:cs="Times New Roman"/>
          <w:color w:val="auto"/>
          <w:sz w:val="32"/>
          <w:szCs w:val="32"/>
          <w:lang w:eastAsia="zh-CN"/>
        </w:rPr>
        <w:t>以下要求：</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_GB2312" w:cs="Times New Roman"/>
          <w:color w:val="auto"/>
          <w:sz w:val="32"/>
          <w:szCs w:val="32"/>
          <w:lang w:eastAsia="zh-CN"/>
        </w:rPr>
      </w:pPr>
      <w:r>
        <w:rPr>
          <w:rFonts w:hint="eastAsia" w:ascii="Times New Roman" w:hAnsi="Times New Roman" w:eastAsia="方正楷体_GB2312" w:cs="Times New Roman"/>
          <w:b/>
          <w:bCs/>
          <w:color w:val="auto"/>
          <w:kern w:val="0"/>
          <w:sz w:val="32"/>
          <w:szCs w:val="32"/>
          <w:lang w:val="en-US" w:eastAsia="zh-CN" w:bidi="ar-SA"/>
        </w:rPr>
        <w:t>（</w:t>
      </w:r>
      <w:r>
        <w:rPr>
          <w:rFonts w:hint="default" w:ascii="Times New Roman" w:hAnsi="Times New Roman" w:eastAsia="方正楷体_GB2312" w:cs="Times New Roman"/>
          <w:b/>
          <w:bCs/>
          <w:color w:val="auto"/>
          <w:kern w:val="0"/>
          <w:sz w:val="32"/>
          <w:szCs w:val="32"/>
          <w:lang w:val="en-US" w:eastAsia="zh-CN" w:bidi="ar-SA"/>
        </w:rPr>
        <w:t>一</w:t>
      </w:r>
      <w:r>
        <w:rPr>
          <w:rFonts w:hint="eastAsia" w:ascii="Times New Roman" w:hAnsi="Times New Roman" w:eastAsia="方正楷体_GB2312" w:cs="Times New Roman"/>
          <w:b/>
          <w:bCs/>
          <w:color w:val="auto"/>
          <w:kern w:val="0"/>
          <w:sz w:val="32"/>
          <w:szCs w:val="32"/>
          <w:lang w:val="en-US" w:eastAsia="zh-CN" w:bidi="ar-SA"/>
        </w:rPr>
        <w:t>）</w:t>
      </w:r>
      <w:r>
        <w:rPr>
          <w:rFonts w:hint="default" w:ascii="Times New Roman" w:hAnsi="Times New Roman" w:eastAsia="方正楷体_GB2312" w:cs="Times New Roman"/>
          <w:b/>
          <w:bCs/>
          <w:color w:val="auto"/>
          <w:kern w:val="0"/>
          <w:sz w:val="32"/>
          <w:szCs w:val="32"/>
          <w:lang w:val="en-US" w:eastAsia="zh-CN" w:bidi="ar-SA"/>
        </w:rPr>
        <w:t>严格落实大气污染防治措施。</w:t>
      </w:r>
      <w:r>
        <w:rPr>
          <w:rFonts w:hint="default" w:ascii="Times New Roman" w:hAnsi="Times New Roman" w:eastAsia="方正仿宋_GB2312" w:cs="Times New Roman"/>
          <w:color w:val="auto"/>
          <w:sz w:val="32"/>
          <w:szCs w:val="32"/>
          <w:lang w:eastAsia="zh-CN"/>
        </w:rPr>
        <w:t>严格按照</w:t>
      </w:r>
      <w:r>
        <w:rPr>
          <w:rFonts w:hint="default" w:ascii="Times New Roman" w:hAnsi="Times New Roman" w:eastAsia="方正仿宋_GB2312" w:cs="Times New Roman"/>
          <w:color w:val="auto"/>
          <w:sz w:val="32"/>
          <w:szCs w:val="32"/>
        </w:rPr>
        <w:t>《安徽省大气污染防治条例》、《安徽省建筑工程施工和预拌混凝土生产扬尘污染防治标准》（试行）、《淮南市扬尘污染防治管理条例》和《淮南市建设工程文明施工管理办法》中的相关要求，加强扬尘综合治理，严格施工扬尘监管。施工期施工扬尘等无组织粉尘采取洒水降尘措施；采用密闭车辆运输，加强运输车辆和路面的管理，施工现场出入口处设置自动车辆冲洗装置和沉淀池，运输车辆底盘和车轮冲洗干净后方可驶离施工现场，合理安排施工车辆行驶路线，尽量避开居民集中区，途经居民区集中区域应尽量减缓行驶车速。</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_GB2312" w:cs="Times New Roman"/>
          <w:color w:val="auto"/>
          <w:sz w:val="32"/>
          <w:szCs w:val="32"/>
          <w:lang w:eastAsia="zh-CN"/>
        </w:rPr>
      </w:pPr>
      <w:r>
        <w:rPr>
          <w:rFonts w:hint="eastAsia" w:ascii="Times New Roman" w:hAnsi="Times New Roman" w:eastAsia="方正楷体_GB2312" w:cs="Times New Roman"/>
          <w:b/>
          <w:bCs/>
          <w:color w:val="auto"/>
          <w:kern w:val="0"/>
          <w:sz w:val="32"/>
          <w:szCs w:val="32"/>
          <w:lang w:val="en-US" w:eastAsia="zh-CN" w:bidi="ar-SA"/>
        </w:rPr>
        <w:t>（</w:t>
      </w:r>
      <w:r>
        <w:rPr>
          <w:rFonts w:hint="default" w:ascii="Times New Roman" w:hAnsi="Times New Roman" w:eastAsia="方正楷体_GB2312" w:cs="Times New Roman"/>
          <w:b/>
          <w:bCs/>
          <w:color w:val="auto"/>
          <w:kern w:val="0"/>
          <w:sz w:val="32"/>
          <w:szCs w:val="32"/>
          <w:lang w:val="en-US" w:eastAsia="zh-CN" w:bidi="ar-SA"/>
        </w:rPr>
        <w:t>二</w:t>
      </w:r>
      <w:r>
        <w:rPr>
          <w:rFonts w:hint="eastAsia" w:ascii="Times New Roman" w:hAnsi="Times New Roman" w:eastAsia="方正楷体_GB2312" w:cs="Times New Roman"/>
          <w:b/>
          <w:bCs/>
          <w:color w:val="auto"/>
          <w:kern w:val="0"/>
          <w:sz w:val="32"/>
          <w:szCs w:val="32"/>
          <w:lang w:val="en-US" w:eastAsia="zh-CN" w:bidi="ar-SA"/>
        </w:rPr>
        <w:t>）</w:t>
      </w:r>
      <w:r>
        <w:rPr>
          <w:rFonts w:hint="default" w:ascii="Times New Roman" w:hAnsi="Times New Roman" w:eastAsia="方正楷体_GB2312" w:cs="Times New Roman"/>
          <w:b/>
          <w:bCs/>
          <w:color w:val="auto"/>
          <w:kern w:val="0"/>
          <w:sz w:val="32"/>
          <w:szCs w:val="32"/>
          <w:lang w:val="en-US" w:eastAsia="zh-CN" w:bidi="ar-SA"/>
        </w:rPr>
        <w:t>严格落实水污染防治措施。</w:t>
      </w:r>
      <w:r>
        <w:rPr>
          <w:rFonts w:hint="default" w:ascii="Times New Roman" w:hAnsi="Times New Roman" w:eastAsia="方正仿宋_GB2312" w:cs="Times New Roman"/>
          <w:color w:val="auto"/>
          <w:sz w:val="32"/>
          <w:szCs w:val="32"/>
          <w:lang w:eastAsia="zh-CN"/>
        </w:rPr>
        <w:t>施工人员租住附近民房，生活污水纳入当地居民自建的化粪池等污水收集处理设施，最终用于周边农田施肥，不外排。项目实施钻井仅为施工期，每个井场进出口设置1个车辆冲洗平台，配套建设容积10m</w:t>
      </w:r>
      <w:r>
        <w:rPr>
          <w:rFonts w:hint="default" w:ascii="Times New Roman" w:hAnsi="Times New Roman" w:eastAsia="方正仿宋_GB2312" w:cs="Times New Roman"/>
          <w:color w:val="auto"/>
          <w:sz w:val="32"/>
          <w:szCs w:val="32"/>
          <w:vertAlign w:val="superscript"/>
          <w:lang w:eastAsia="zh-CN"/>
        </w:rPr>
        <w:t>3</w:t>
      </w:r>
      <w:r>
        <w:rPr>
          <w:rFonts w:hint="default" w:ascii="Times New Roman" w:hAnsi="Times New Roman" w:eastAsia="方正仿宋_GB2312" w:cs="Times New Roman"/>
          <w:color w:val="auto"/>
          <w:sz w:val="32"/>
          <w:szCs w:val="32"/>
          <w:lang w:eastAsia="zh-CN"/>
        </w:rPr>
        <w:t>循环沉淀池，车辆清洗废水经沉淀池沉淀后循环使用，不外排；每个井场设置1个泥浆池，设置容积为60m</w:t>
      </w:r>
      <w:r>
        <w:rPr>
          <w:rFonts w:hint="default" w:ascii="Times New Roman" w:hAnsi="Times New Roman" w:eastAsia="方正仿宋_GB2312" w:cs="Times New Roman"/>
          <w:color w:val="auto"/>
          <w:sz w:val="32"/>
          <w:szCs w:val="32"/>
          <w:vertAlign w:val="superscript"/>
          <w:lang w:eastAsia="zh-CN"/>
        </w:rPr>
        <w:t>3</w:t>
      </w:r>
      <w:r>
        <w:rPr>
          <w:rFonts w:hint="default" w:ascii="Times New Roman" w:hAnsi="Times New Roman" w:eastAsia="方正仿宋_GB2312" w:cs="Times New Roman"/>
          <w:color w:val="auto"/>
          <w:sz w:val="32"/>
          <w:szCs w:val="32"/>
          <w:lang w:eastAsia="zh-CN"/>
        </w:rPr>
        <w:t>，钻井泥浆通过泥浆泵以泥浆池为介质循环使用，不外排，待钻井结束后投加泥浆固化剂固化集中收集后作为周边路基维护的建材使用，不随便丢弃；每个井场设置1个废浆池，设置容积为</w:t>
      </w:r>
      <w:r>
        <w:rPr>
          <w:rFonts w:hint="eastAsia" w:ascii="Times New Roman" w:hAnsi="Times New Roman" w:eastAsia="方正仿宋_GB2312" w:cs="Times New Roman"/>
          <w:color w:val="auto"/>
          <w:sz w:val="32"/>
          <w:szCs w:val="32"/>
          <w:lang w:val="en-US" w:eastAsia="zh-CN"/>
        </w:rPr>
        <w:t>8</w:t>
      </w:r>
      <w:r>
        <w:rPr>
          <w:rFonts w:hint="default" w:ascii="Times New Roman" w:hAnsi="Times New Roman" w:eastAsia="方正仿宋_GB2312" w:cs="Times New Roman"/>
          <w:color w:val="auto"/>
          <w:sz w:val="32"/>
          <w:szCs w:val="32"/>
          <w:lang w:eastAsia="zh-CN"/>
        </w:rPr>
        <w:t>0m</w:t>
      </w:r>
      <w:r>
        <w:rPr>
          <w:rFonts w:hint="default" w:ascii="Times New Roman" w:hAnsi="Times New Roman" w:eastAsia="方正仿宋_GB2312" w:cs="Times New Roman"/>
          <w:color w:val="auto"/>
          <w:sz w:val="32"/>
          <w:szCs w:val="32"/>
          <w:vertAlign w:val="superscript"/>
          <w:lang w:eastAsia="zh-CN"/>
        </w:rPr>
        <w:t>3</w:t>
      </w:r>
      <w:r>
        <w:rPr>
          <w:rFonts w:hint="default" w:ascii="Times New Roman" w:hAnsi="Times New Roman" w:eastAsia="方正仿宋_GB2312" w:cs="Times New Roman"/>
          <w:color w:val="auto"/>
          <w:sz w:val="32"/>
          <w:szCs w:val="32"/>
          <w:lang w:eastAsia="zh-CN"/>
        </w:rPr>
        <w:t>，洗井产生的洗井废水进入废浆池，部分用于后续钻井泥浆的调配，部分蒸发，如钻井结束后，废浆池内仍有废水未被消纳，应将其收集入槽罐车内，运送至</w:t>
      </w:r>
      <w:r>
        <w:rPr>
          <w:rFonts w:hint="eastAsia" w:ascii="Times New Roman" w:hAnsi="Times New Roman" w:eastAsia="方正仿宋_GB2312" w:cs="Times New Roman"/>
          <w:color w:val="auto"/>
          <w:sz w:val="32"/>
          <w:szCs w:val="32"/>
          <w:lang w:eastAsia="zh-CN"/>
        </w:rPr>
        <w:t>潘二矿</w:t>
      </w:r>
      <w:r>
        <w:rPr>
          <w:rFonts w:hint="default" w:ascii="Times New Roman" w:hAnsi="Times New Roman" w:eastAsia="方正仿宋_GB2312" w:cs="Times New Roman"/>
          <w:color w:val="auto"/>
          <w:sz w:val="32"/>
          <w:szCs w:val="32"/>
          <w:lang w:eastAsia="zh-CN"/>
        </w:rPr>
        <w:t>污水处理厂处置。施工尽量避开季施工，雨天做好遮盖工作，减少冲刷雨水的产生量。</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_GB2312" w:cs="Times New Roman"/>
          <w:color w:val="auto"/>
          <w:sz w:val="32"/>
          <w:szCs w:val="32"/>
          <w:lang w:eastAsia="zh-CN"/>
        </w:rPr>
      </w:pPr>
      <w:r>
        <w:rPr>
          <w:rFonts w:hint="eastAsia" w:ascii="Times New Roman" w:hAnsi="Times New Roman" w:eastAsia="方正楷体_GB2312" w:cs="Times New Roman"/>
          <w:b/>
          <w:bCs/>
          <w:color w:val="auto"/>
          <w:kern w:val="0"/>
          <w:sz w:val="32"/>
          <w:szCs w:val="32"/>
          <w:lang w:val="en-US" w:eastAsia="zh-CN" w:bidi="ar-SA"/>
        </w:rPr>
        <w:t>（</w:t>
      </w:r>
      <w:r>
        <w:rPr>
          <w:rFonts w:hint="default" w:ascii="Times New Roman" w:hAnsi="Times New Roman" w:eastAsia="方正楷体_GB2312" w:cs="Times New Roman"/>
          <w:b/>
          <w:bCs/>
          <w:color w:val="auto"/>
          <w:kern w:val="0"/>
          <w:sz w:val="32"/>
          <w:szCs w:val="32"/>
          <w:lang w:val="en-US" w:eastAsia="zh-CN" w:bidi="ar-SA"/>
        </w:rPr>
        <w:t>三</w:t>
      </w:r>
      <w:r>
        <w:rPr>
          <w:rFonts w:hint="eastAsia" w:ascii="Times New Roman" w:hAnsi="Times New Roman" w:eastAsia="方正楷体_GB2312" w:cs="Times New Roman"/>
          <w:b/>
          <w:bCs/>
          <w:color w:val="auto"/>
          <w:kern w:val="0"/>
          <w:sz w:val="32"/>
          <w:szCs w:val="32"/>
          <w:lang w:val="en-US" w:eastAsia="zh-CN" w:bidi="ar-SA"/>
        </w:rPr>
        <w:t>）</w:t>
      </w:r>
      <w:r>
        <w:rPr>
          <w:rFonts w:hint="default" w:ascii="Times New Roman" w:hAnsi="Times New Roman" w:eastAsia="方正楷体_GB2312" w:cs="Times New Roman"/>
          <w:b/>
          <w:bCs/>
          <w:color w:val="auto"/>
          <w:kern w:val="0"/>
          <w:sz w:val="32"/>
          <w:szCs w:val="32"/>
          <w:lang w:val="en-US" w:eastAsia="zh-CN" w:bidi="ar-SA"/>
        </w:rPr>
        <w:t>严格落实噪声污染防治措施。</w:t>
      </w:r>
      <w:r>
        <w:rPr>
          <w:rFonts w:hint="default" w:ascii="Times New Roman" w:hAnsi="Times New Roman" w:eastAsia="方正仿宋_GB2312" w:cs="Times New Roman"/>
          <w:color w:val="auto"/>
          <w:sz w:val="32"/>
          <w:szCs w:val="32"/>
          <w:lang w:eastAsia="zh-CN"/>
        </w:rPr>
        <w:t>项目施工期噪声主要来源于各机械设备运行产生的噪声，通过采取合理安排施工作业时间、选用低噪声施工机械，设置施工围墙、降噪安全围帘等，设备定期维护保养，加强设备及人员操作管理等措施防治噪声对周边环境的影响，保证厂界噪声达标。</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_GB2312" w:cs="Times New Roman"/>
          <w:color w:val="auto"/>
          <w:sz w:val="32"/>
          <w:szCs w:val="32"/>
          <w:lang w:eastAsia="zh-CN"/>
        </w:rPr>
      </w:pPr>
      <w:r>
        <w:rPr>
          <w:rFonts w:hint="eastAsia" w:ascii="Times New Roman" w:hAnsi="Times New Roman" w:eastAsia="方正楷体_GB2312" w:cs="Times New Roman"/>
          <w:b/>
          <w:bCs/>
          <w:color w:val="auto"/>
          <w:kern w:val="0"/>
          <w:sz w:val="32"/>
          <w:szCs w:val="32"/>
          <w:lang w:val="en-US" w:eastAsia="zh-CN" w:bidi="ar-SA"/>
        </w:rPr>
        <w:t>（</w:t>
      </w:r>
      <w:r>
        <w:rPr>
          <w:rFonts w:hint="default" w:ascii="Times New Roman" w:hAnsi="Times New Roman" w:eastAsia="方正楷体_GB2312" w:cs="Times New Roman"/>
          <w:b/>
          <w:bCs/>
          <w:color w:val="auto"/>
          <w:kern w:val="0"/>
          <w:sz w:val="32"/>
          <w:szCs w:val="32"/>
          <w:lang w:val="en-US" w:eastAsia="zh-CN" w:bidi="ar-SA"/>
        </w:rPr>
        <w:t>四</w:t>
      </w:r>
      <w:r>
        <w:rPr>
          <w:rFonts w:hint="eastAsia" w:ascii="Times New Roman" w:hAnsi="Times New Roman" w:eastAsia="方正楷体_GB2312" w:cs="Times New Roman"/>
          <w:b/>
          <w:bCs/>
          <w:color w:val="auto"/>
          <w:kern w:val="0"/>
          <w:sz w:val="32"/>
          <w:szCs w:val="32"/>
          <w:lang w:val="en-US" w:eastAsia="zh-CN" w:bidi="ar-SA"/>
        </w:rPr>
        <w:t>）</w:t>
      </w:r>
      <w:r>
        <w:rPr>
          <w:rFonts w:hint="default" w:ascii="Times New Roman" w:hAnsi="Times New Roman" w:eastAsia="方正楷体_GB2312" w:cs="Times New Roman"/>
          <w:b/>
          <w:bCs/>
          <w:color w:val="auto"/>
          <w:kern w:val="0"/>
          <w:sz w:val="32"/>
          <w:szCs w:val="32"/>
          <w:lang w:val="en-US" w:eastAsia="zh-CN" w:bidi="ar-SA"/>
        </w:rPr>
        <w:t>严格落实一般固体废物污染防治措施。</w:t>
      </w:r>
      <w:r>
        <w:rPr>
          <w:rFonts w:hint="default" w:ascii="Times New Roman" w:hAnsi="Times New Roman" w:eastAsia="方正仿宋_GB2312" w:cs="Times New Roman"/>
          <w:color w:val="auto"/>
          <w:sz w:val="32"/>
          <w:szCs w:val="32"/>
          <w:lang w:eastAsia="zh-CN"/>
        </w:rPr>
        <w:t>项目产生的一般固废主要为干化泥浆、钻井岩屑和废包装材料。</w:t>
      </w:r>
      <w:r>
        <w:rPr>
          <w:rFonts w:hint="default" w:ascii="Times New Roman" w:hAnsi="Times New Roman" w:eastAsia="方正仿宋_GB2312" w:cs="Times New Roman"/>
          <w:color w:val="auto"/>
          <w:sz w:val="32"/>
          <w:szCs w:val="32"/>
          <w:lang w:val="en-US" w:eastAsia="zh-CN"/>
        </w:rPr>
        <w:t>干化泥浆主要来源于部分性能不能循环使用的钻井泥浆添加泥浆固化剂干化形成</w:t>
      </w:r>
      <w:r>
        <w:rPr>
          <w:rFonts w:hint="default" w:ascii="Times New Roman" w:hAnsi="Times New Roman" w:eastAsia="方正仿宋_GB2312" w:cs="Times New Roman"/>
          <w:color w:val="auto"/>
          <w:sz w:val="32"/>
          <w:szCs w:val="32"/>
          <w:lang w:eastAsia="zh-CN"/>
        </w:rPr>
        <w:t>，暂存于废浆池中</w:t>
      </w:r>
      <w:r>
        <w:rPr>
          <w:rFonts w:hint="default" w:ascii="Times New Roman" w:hAnsi="Times New Roman" w:eastAsia="方正仿宋_GB2312" w:cs="Times New Roman"/>
          <w:color w:val="auto"/>
          <w:sz w:val="32"/>
          <w:szCs w:val="32"/>
          <w:lang w:val="en-US" w:eastAsia="zh-CN"/>
        </w:rPr>
        <w:t>添加泥浆固化剂干化后</w:t>
      </w:r>
      <w:r>
        <w:rPr>
          <w:rFonts w:hint="default" w:ascii="Times New Roman" w:hAnsi="Times New Roman" w:eastAsia="方正仿宋_GB2312" w:cs="Times New Roman"/>
          <w:color w:val="auto"/>
          <w:sz w:val="32"/>
          <w:szCs w:val="32"/>
          <w:lang w:eastAsia="zh-CN"/>
        </w:rPr>
        <w:t>集中收集作为周边路基维护的建材使用，不</w:t>
      </w:r>
      <w:r>
        <w:rPr>
          <w:rFonts w:hint="default" w:ascii="Times New Roman" w:hAnsi="Times New Roman" w:eastAsia="方正仿宋_GB2312" w:cs="Times New Roman"/>
          <w:color w:val="auto"/>
          <w:sz w:val="32"/>
          <w:szCs w:val="32"/>
          <w:lang w:val="en-US" w:eastAsia="zh-CN"/>
        </w:rPr>
        <w:t>得</w:t>
      </w:r>
      <w:r>
        <w:rPr>
          <w:rFonts w:hint="default" w:ascii="Times New Roman" w:hAnsi="Times New Roman" w:eastAsia="方正仿宋_GB2312" w:cs="Times New Roman"/>
          <w:color w:val="auto"/>
          <w:sz w:val="32"/>
          <w:szCs w:val="32"/>
          <w:lang w:eastAsia="zh-CN"/>
        </w:rPr>
        <w:t>随便丢弃；钻井</w:t>
      </w:r>
      <w:r>
        <w:rPr>
          <w:rFonts w:hint="default" w:ascii="Times New Roman" w:hAnsi="Times New Roman" w:eastAsia="方正仿宋_GB2312" w:cs="Times New Roman"/>
          <w:color w:val="auto"/>
          <w:sz w:val="32"/>
          <w:szCs w:val="32"/>
          <w:lang w:val="en-US" w:eastAsia="zh-CN"/>
        </w:rPr>
        <w:t>岩屑经</w:t>
      </w:r>
      <w:r>
        <w:rPr>
          <w:rFonts w:hint="default" w:ascii="Times New Roman" w:hAnsi="Times New Roman" w:eastAsia="方正仿宋_GB2312" w:cs="Times New Roman"/>
          <w:color w:val="auto"/>
          <w:sz w:val="32"/>
          <w:szCs w:val="32"/>
          <w:lang w:eastAsia="zh-CN"/>
        </w:rPr>
        <w:t>振动筛分离后存于废浆池中</w:t>
      </w:r>
      <w:r>
        <w:rPr>
          <w:rFonts w:hint="default" w:ascii="Times New Roman" w:hAnsi="Times New Roman" w:eastAsia="方正仿宋_GB2312" w:cs="Times New Roman"/>
          <w:color w:val="auto"/>
          <w:sz w:val="32"/>
          <w:szCs w:val="32"/>
          <w:lang w:val="en-US" w:eastAsia="zh-CN"/>
        </w:rPr>
        <w:t>，本项目不以矿物油为连续相配制钻井泥浆，项目采用纤维素等进行钻井工作，钻井岩屑属于一般固废，</w:t>
      </w:r>
      <w:r>
        <w:rPr>
          <w:rFonts w:hint="default" w:ascii="Times New Roman" w:hAnsi="Times New Roman" w:eastAsia="方正仿宋_GB2312" w:cs="Times New Roman"/>
          <w:color w:val="auto"/>
          <w:sz w:val="32"/>
          <w:szCs w:val="32"/>
          <w:lang w:eastAsia="zh-CN"/>
        </w:rPr>
        <w:t>收集后作为周边路基维护的建材使用，不</w:t>
      </w:r>
      <w:r>
        <w:rPr>
          <w:rFonts w:hint="default" w:ascii="Times New Roman" w:hAnsi="Times New Roman" w:eastAsia="方正仿宋_GB2312" w:cs="Times New Roman"/>
          <w:color w:val="auto"/>
          <w:sz w:val="32"/>
          <w:szCs w:val="32"/>
          <w:lang w:val="en-US" w:eastAsia="zh-CN"/>
        </w:rPr>
        <w:t>得</w:t>
      </w:r>
      <w:r>
        <w:rPr>
          <w:rFonts w:hint="default" w:ascii="Times New Roman" w:hAnsi="Times New Roman" w:eastAsia="方正仿宋_GB2312" w:cs="Times New Roman"/>
          <w:color w:val="auto"/>
          <w:sz w:val="32"/>
          <w:szCs w:val="32"/>
          <w:lang w:eastAsia="zh-CN"/>
        </w:rPr>
        <w:t>随便丢弃；废包装材料集中收集后外售处理。生活垃圾集中收集后交由当地环卫部门统一清运处理。</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楷体_GB2312" w:cs="Times New Roman"/>
          <w:b/>
          <w:bCs/>
          <w:color w:val="auto"/>
          <w:kern w:val="0"/>
          <w:sz w:val="32"/>
          <w:szCs w:val="32"/>
          <w:lang w:val="en-US" w:eastAsia="zh-CN" w:bidi="ar-SA"/>
        </w:rPr>
        <w:t>（五）严格落实危险废物污染防治措施。</w:t>
      </w:r>
      <w:r>
        <w:rPr>
          <w:rFonts w:hint="default" w:ascii="Times New Roman" w:hAnsi="Times New Roman" w:eastAsia="方正仿宋_GB2312" w:cs="Times New Roman"/>
          <w:color w:val="auto"/>
          <w:sz w:val="32"/>
          <w:szCs w:val="32"/>
          <w:lang w:val="en-US" w:eastAsia="zh-CN"/>
        </w:rPr>
        <w:t>项目产生的危险废物为废润滑油和废润滑油桶、分类后的废含油抹布和废含油手套，需集中收集，在Ⅶ补1孔井场设置一间危废暂存间，面积不小于</w:t>
      </w:r>
      <w:r>
        <w:rPr>
          <w:rFonts w:hint="default" w:ascii="Times New Roman" w:hAnsi="Times New Roman" w:eastAsia="方正仿宋_GB2312" w:cs="Times New Roman"/>
          <w:color w:val="auto"/>
          <w:sz w:val="32"/>
          <w:szCs w:val="32"/>
          <w:lang w:eastAsia="zh-CN"/>
        </w:rPr>
        <w:t>5m</w:t>
      </w:r>
      <w:r>
        <w:rPr>
          <w:rFonts w:hint="default" w:ascii="Times New Roman" w:hAnsi="Times New Roman" w:eastAsia="方正仿宋_GB2312" w:cs="Times New Roman"/>
          <w:color w:val="auto"/>
          <w:sz w:val="32"/>
          <w:szCs w:val="32"/>
          <w:vertAlign w:val="superscript"/>
          <w:lang w:eastAsia="zh-CN"/>
        </w:rPr>
        <w:t>2</w:t>
      </w:r>
      <w:r>
        <w:rPr>
          <w:rFonts w:hint="default" w:ascii="Times New Roman" w:hAnsi="Times New Roman" w:eastAsia="方正仿宋_GB2312" w:cs="Times New Roman"/>
          <w:color w:val="auto"/>
          <w:sz w:val="32"/>
          <w:szCs w:val="32"/>
          <w:lang w:eastAsia="zh-CN"/>
        </w:rPr>
        <w:t>。强化危险废物的暂存和管理，定期委托资质单位安全处置。后期清场时场内各重点防渗区防渗材料拆除后应做危废处置。</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楷体_GB2312" w:cs="Times New Roman"/>
          <w:b/>
          <w:bCs/>
          <w:color w:val="auto"/>
          <w:kern w:val="0"/>
          <w:sz w:val="32"/>
          <w:szCs w:val="32"/>
          <w:lang w:val="en-US" w:eastAsia="zh-CN" w:bidi="ar-SA"/>
        </w:rPr>
        <w:t>（六）严格落实土壤及地下水污染防治措施。</w:t>
      </w:r>
      <w:r>
        <w:rPr>
          <w:rFonts w:hint="default" w:ascii="Times New Roman" w:hAnsi="Times New Roman" w:eastAsia="方正仿宋_GB2312" w:cs="Times New Roman"/>
          <w:color w:val="auto"/>
          <w:sz w:val="32"/>
          <w:szCs w:val="32"/>
          <w:lang w:eastAsia="zh-CN"/>
        </w:rPr>
        <w:t>结合环评文件相关内容，</w:t>
      </w:r>
      <w:r>
        <w:rPr>
          <w:rFonts w:hint="default" w:ascii="Times New Roman" w:hAnsi="Times New Roman" w:eastAsia="方正仿宋_GB2312" w:cs="Times New Roman"/>
          <w:color w:val="auto"/>
          <w:sz w:val="32"/>
          <w:szCs w:val="32"/>
          <w:lang w:val="en-US" w:eastAsia="zh-CN"/>
        </w:rPr>
        <w:t>严格落实相关防治措施要求，</w:t>
      </w:r>
      <w:r>
        <w:rPr>
          <w:rFonts w:hint="default" w:ascii="Times New Roman" w:hAnsi="Times New Roman" w:eastAsia="方正仿宋_GB2312" w:cs="Times New Roman"/>
          <w:color w:val="auto"/>
          <w:sz w:val="32"/>
          <w:szCs w:val="32"/>
          <w:lang w:eastAsia="zh-CN"/>
        </w:rPr>
        <w:t>危废暂存间进行重点防渗；钻井井口区域、废浆池、沉淀池、</w:t>
      </w:r>
      <w:r>
        <w:rPr>
          <w:rFonts w:hint="eastAsia" w:ascii="Times New Roman" w:hAnsi="Times New Roman" w:eastAsia="方正仿宋_GB2312" w:cs="Times New Roman"/>
          <w:color w:val="auto"/>
          <w:sz w:val="32"/>
          <w:szCs w:val="32"/>
          <w:lang w:eastAsia="zh-CN"/>
        </w:rPr>
        <w:t>泥浆</w:t>
      </w:r>
      <w:r>
        <w:rPr>
          <w:rFonts w:hint="default" w:ascii="Times New Roman" w:hAnsi="Times New Roman" w:eastAsia="方正仿宋_GB2312" w:cs="Times New Roman"/>
          <w:color w:val="auto"/>
          <w:sz w:val="32"/>
          <w:szCs w:val="32"/>
          <w:lang w:eastAsia="zh-CN"/>
        </w:rPr>
        <w:t>池、材料堆放区及泥浆循环系统等进行一般防渗区域；其他区域为简单防渗。严格落实重点防渗区、一般防渗区等分区防渗措施，防止污染土壤和地下水。</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楷体_GB2312" w:cs="Times New Roman"/>
          <w:b/>
          <w:bCs/>
          <w:color w:val="auto"/>
          <w:kern w:val="0"/>
          <w:sz w:val="32"/>
          <w:szCs w:val="32"/>
          <w:lang w:val="en-US" w:eastAsia="zh-CN" w:bidi="ar-SA"/>
        </w:rPr>
        <w:t>（七）严格落实生态环境保护措施。</w:t>
      </w:r>
      <w:r>
        <w:rPr>
          <w:rFonts w:hint="default" w:ascii="Times New Roman" w:hAnsi="Times New Roman" w:eastAsia="方正仿宋_GB2312" w:cs="Times New Roman"/>
          <w:color w:val="auto"/>
          <w:sz w:val="32"/>
          <w:szCs w:val="32"/>
          <w:lang w:eastAsia="zh-CN"/>
        </w:rPr>
        <w:t>工程施工过程中，在不同的建设时段采取相应经济、有效、合理的各类水保措施进行防护，减小水土流失；项目施工完成后，需对区域内及时进行生态恢复到施工前水平。项目结束后或临时用地到期后，必须无条件自行拆除。项目不得占用生态保护红线。</w:t>
      </w:r>
    </w:p>
    <w:p>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楷体_GB2312" w:cs="Times New Roman"/>
          <w:b/>
          <w:bCs/>
          <w:color w:val="auto"/>
          <w:kern w:val="0"/>
          <w:sz w:val="32"/>
          <w:szCs w:val="32"/>
          <w:lang w:val="en-US" w:eastAsia="zh-CN" w:bidi="ar-SA"/>
        </w:rPr>
        <w:t>（八）严格落实环评文件中环境风险防治措施。</w:t>
      </w:r>
      <w:r>
        <w:rPr>
          <w:rFonts w:hint="default" w:ascii="Times New Roman" w:hAnsi="Times New Roman" w:eastAsia="方正仿宋_GB2312" w:cs="Times New Roman"/>
          <w:color w:val="auto"/>
          <w:sz w:val="32"/>
          <w:szCs w:val="32"/>
          <w:lang w:val="en-US" w:eastAsia="zh-CN"/>
        </w:rPr>
        <w:t>结合环评文件相关内容，严格落实相关环境风险</w:t>
      </w:r>
      <w:r>
        <w:rPr>
          <w:rFonts w:hint="eastAsia" w:ascii="Times New Roman" w:hAnsi="Times New Roman" w:eastAsia="方正仿宋_GB2312" w:cs="Times New Roman"/>
          <w:color w:val="auto"/>
          <w:sz w:val="32"/>
          <w:szCs w:val="32"/>
          <w:lang w:val="en-US" w:eastAsia="zh-CN"/>
        </w:rPr>
        <w:t>的</w:t>
      </w:r>
      <w:r>
        <w:rPr>
          <w:rFonts w:hint="default" w:ascii="Times New Roman" w:hAnsi="Times New Roman" w:eastAsia="方正仿宋_GB2312" w:cs="Times New Roman"/>
          <w:color w:val="auto"/>
          <w:sz w:val="32"/>
          <w:szCs w:val="32"/>
          <w:lang w:val="en-US" w:eastAsia="zh-CN"/>
        </w:rPr>
        <w:t>防治措施。</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三、环境管理要求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1.项目施工建设应按用地边界线进行，加强施工期的组织管理，合理安排工期，做好水土保持等工作；施工阶段结束后应立即按要求恢复原状。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2.项目应加强环境保护管理，在项目设计和施工阶段进一步细化并落实各项环境保护措施，完善环境管理计划</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落实施工各环境要素监测计划；加强风险管理，落实施工过</w:t>
      </w:r>
      <w:r>
        <w:rPr>
          <w:rFonts w:hint="eastAsia" w:ascii="Times New Roman" w:hAnsi="Times New Roman" w:eastAsia="方正仿宋_GB2312" w:cs="Times New Roman"/>
          <w:color w:val="auto"/>
          <w:sz w:val="32"/>
          <w:szCs w:val="32"/>
          <w:lang w:val="en-US" w:eastAsia="zh-CN"/>
        </w:rPr>
        <w:t>程中</w:t>
      </w:r>
      <w:r>
        <w:rPr>
          <w:rFonts w:hint="default" w:ascii="Times New Roman" w:hAnsi="Times New Roman" w:eastAsia="方正仿宋_GB2312" w:cs="Times New Roman"/>
          <w:color w:val="auto"/>
          <w:sz w:val="32"/>
          <w:szCs w:val="32"/>
          <w:lang w:val="en-US" w:eastAsia="zh-CN"/>
        </w:rPr>
        <w:t>各项突发环境事件应急措施及制度，如遇突发环境污染事故，应立即停止施工并采取及时有效措施消除影响。施工中需严格落实地下水保护措施，不得影响地下饮用水源安全。</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3.项目建设过程中应严格执行环境保护“三同时”制度，有关本项目的污染物排放总量控制及其他环境影响减缓措施，按环评报告要求认真落实；项目应开展施工期监理工作。</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四、环评执行标准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1.环境空气及废气排放</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环境空气质量执行《环境空气质量标准》（GB3095—2012）二级标准及修改单中的有关规定。</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val="en-US" w:eastAsia="zh-CN"/>
        </w:rPr>
        <w:t>施工期施工扬尘执行《安徽省施工场地颗粒物排放标准》（DB34/4811-2024）无组织排放监控浓度限值要求。</w:t>
      </w:r>
      <w:r>
        <w:rPr>
          <w:rFonts w:hint="default" w:ascii="Times New Roman" w:hAnsi="Times New Roman" w:eastAsia="方正仿宋_GB2312" w:cs="Times New Roman"/>
          <w:color w:val="auto"/>
          <w:sz w:val="32"/>
          <w:szCs w:val="32"/>
          <w:lang w:eastAsia="zh-CN"/>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2.地表水和污水排放</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区域地表水体淮河、泥河执行《地表水环境质量标准》（GB3838-2002）Ⅲ类标准。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项目废水不外排。</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3.声环境及噪声排放</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val="en-US" w:eastAsia="zh-CN"/>
        </w:rPr>
        <w:t>区域声环境执行《声环境质量标准》（GB3096-2008）中1类标准。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val="en-US" w:eastAsia="zh-CN"/>
        </w:rPr>
        <w:t>施工期噪声排放执行《</w:t>
      </w:r>
      <w:bookmarkStart w:id="0" w:name="pos-1"/>
      <w:r>
        <w:rPr>
          <w:rFonts w:hint="default" w:ascii="Times New Roman" w:hAnsi="Times New Roman" w:eastAsia="方正仿宋_GB2312" w:cs="Times New Roman"/>
          <w:color w:val="auto"/>
          <w:sz w:val="32"/>
          <w:szCs w:val="32"/>
          <w:lang w:val="en-US" w:eastAsia="zh-CN"/>
        </w:rPr>
        <w:t>建筑施工场界环境噪声排放标准</w:t>
      </w:r>
      <w:bookmarkEnd w:id="0"/>
      <w:r>
        <w:rPr>
          <w:rFonts w:hint="default" w:ascii="Times New Roman" w:hAnsi="Times New Roman" w:eastAsia="方正仿宋_GB2312" w:cs="Times New Roman"/>
          <w:color w:val="auto"/>
          <w:sz w:val="32"/>
          <w:szCs w:val="32"/>
          <w:lang w:val="en-US" w:eastAsia="zh-CN"/>
        </w:rPr>
        <w:t>》（GB12523-20</w:t>
      </w:r>
      <w:r>
        <w:rPr>
          <w:rFonts w:hint="eastAsia" w:ascii="Times New Roman" w:hAnsi="Times New Roman" w:eastAsia="方正仿宋_GB2312" w:cs="Times New Roman"/>
          <w:color w:val="auto"/>
          <w:sz w:val="32"/>
          <w:szCs w:val="32"/>
          <w:lang w:val="en-US" w:eastAsia="zh-CN"/>
        </w:rPr>
        <w:t>25</w:t>
      </w:r>
      <w:r>
        <w:rPr>
          <w:rFonts w:hint="default" w:ascii="Times New Roman" w:hAnsi="Times New Roman" w:eastAsia="方正仿宋_GB2312" w:cs="Times New Roman"/>
          <w:color w:val="auto"/>
          <w:sz w:val="32"/>
          <w:szCs w:val="32"/>
          <w:lang w:val="en-US" w:eastAsia="zh-CN"/>
        </w:rPr>
        <w:t>）中标准限值。</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4.地下水执行标准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区域地下水执行《地下水环境质量标准》</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GB/T14848－2017</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中Ⅲ类标准。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5.土壤环境质量执行标准</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区域土壤环境质量执行《土壤环境质量农用地土壤污染风险管控标准（试行）》（GB15618-2018）中土壤污染风险筛选值要求。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 xml:space="preserve">6. </w:t>
      </w:r>
      <w:r>
        <w:rPr>
          <w:rFonts w:hint="default" w:ascii="Times New Roman" w:hAnsi="Times New Roman" w:eastAsia="方正仿宋_GB2312" w:cs="Times New Roman"/>
          <w:color w:val="auto"/>
          <w:sz w:val="32"/>
          <w:szCs w:val="32"/>
          <w:lang w:val="en-US" w:eastAsia="zh-CN"/>
        </w:rPr>
        <w:t>一般工业固废储存参照执行《一般工业固体废物贮存和填埋污染控制标准》（GB 18599-2020）和《中华人民共和国固体废物污染环境防治法》中的有关规定；危险废物暂存执行《危险废物贮存污染控制标准》（GB18597-2023）和《中华人民共和国固体废物污染环境防治法》中的有关规定。</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7.如有环境功能区划调整、新标准制定实施等情况，按照要求变更执行标准。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五、其他要求</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方正仿宋_GB2312" w:cs="Times New Roman"/>
          <w:b w:val="0"/>
          <w:bCs w:val="0"/>
          <w:color w:val="auto"/>
          <w:sz w:val="32"/>
          <w:szCs w:val="32"/>
          <w:lang w:eastAsia="zh-CN"/>
        </w:rPr>
        <w:t>（</w:t>
      </w:r>
      <w:r>
        <w:rPr>
          <w:rFonts w:hint="eastAsia" w:ascii="Times New Roman" w:hAnsi="Times New Roman" w:eastAsia="方正仿宋_GB2312" w:cs="Times New Roman"/>
          <w:b w:val="0"/>
          <w:bCs w:val="0"/>
          <w:color w:val="auto"/>
          <w:sz w:val="32"/>
          <w:szCs w:val="32"/>
          <w:lang w:val="en-US" w:eastAsia="zh-CN"/>
        </w:rPr>
        <w:t>一</w:t>
      </w:r>
      <w:r>
        <w:rPr>
          <w:rFonts w:hint="eastAsia" w:ascii="Times New Roman" w:hAnsi="Times New Roman" w:eastAsia="方正仿宋_GB2312" w:cs="Times New Roman"/>
          <w:b w:val="0"/>
          <w:bCs w:val="0"/>
          <w:color w:val="auto"/>
          <w:sz w:val="32"/>
          <w:szCs w:val="32"/>
          <w:lang w:eastAsia="zh-CN"/>
        </w:rPr>
        <w:t>）</w:t>
      </w:r>
      <w:r>
        <w:rPr>
          <w:rFonts w:hint="default" w:ascii="Times New Roman" w:hAnsi="Times New Roman" w:eastAsia="方正仿宋_GB2312" w:cs="Times New Roman"/>
          <w:color w:val="auto"/>
          <w:sz w:val="32"/>
          <w:szCs w:val="32"/>
        </w:rPr>
        <w:t>本审批意见仅是我局对该项目环评文件的批复意见，项目</w:t>
      </w:r>
      <w:r>
        <w:rPr>
          <w:rFonts w:hint="default" w:ascii="Times New Roman" w:hAnsi="Times New Roman" w:eastAsia="方正仿宋_GB2312" w:cs="Times New Roman"/>
          <w:color w:val="auto"/>
          <w:sz w:val="32"/>
          <w:szCs w:val="32"/>
          <w:lang w:val="en-US" w:eastAsia="zh-CN"/>
        </w:rPr>
        <w:t>可能</w:t>
      </w:r>
      <w:r>
        <w:rPr>
          <w:rFonts w:hint="default" w:ascii="Times New Roman" w:hAnsi="Times New Roman" w:eastAsia="方正仿宋_GB2312" w:cs="Times New Roman"/>
          <w:color w:val="auto"/>
          <w:sz w:val="32"/>
          <w:szCs w:val="32"/>
        </w:rPr>
        <w:t>涉及的建设、土地等</w:t>
      </w:r>
      <w:r>
        <w:rPr>
          <w:rFonts w:hint="default" w:ascii="Times New Roman" w:hAnsi="Times New Roman" w:eastAsia="方正仿宋_GB2312" w:cs="Times New Roman"/>
          <w:color w:val="auto"/>
          <w:sz w:val="32"/>
          <w:szCs w:val="32"/>
          <w:lang w:eastAsia="zh-CN"/>
        </w:rPr>
        <w:t>其他</w:t>
      </w:r>
      <w:r>
        <w:rPr>
          <w:rFonts w:hint="default" w:ascii="Times New Roman" w:hAnsi="Times New Roman" w:eastAsia="方正仿宋_GB2312" w:cs="Times New Roman"/>
          <w:color w:val="auto"/>
          <w:sz w:val="32"/>
          <w:szCs w:val="32"/>
        </w:rPr>
        <w:t>事项遵照有关部门的要求执行。</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方正仿宋_GB2312" w:cs="Times New Roman"/>
          <w:color w:val="auto"/>
          <w:sz w:val="32"/>
          <w:szCs w:val="32"/>
          <w:lang w:eastAsia="zh-CN"/>
        </w:rPr>
        <w:t>（</w:t>
      </w:r>
      <w:r>
        <w:rPr>
          <w:rFonts w:hint="eastAsia" w:ascii="Times New Roman" w:hAnsi="Times New Roman" w:eastAsia="方正仿宋_GB2312" w:cs="Times New Roman"/>
          <w:color w:val="auto"/>
          <w:sz w:val="32"/>
          <w:szCs w:val="32"/>
          <w:lang w:val="en-US" w:eastAsia="zh-CN"/>
        </w:rPr>
        <w:t>二</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若发现建设单位、环评编制单位弄虚作假或不落实承诺内容的，可撤销许可决定，依法查处，并向社会公开，将失信企业纳入相关诚信体系。</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方正仿宋_GB2312" w:cs="Times New Roman"/>
          <w:color w:val="auto"/>
          <w:sz w:val="32"/>
          <w:szCs w:val="32"/>
          <w:lang w:eastAsia="zh-CN"/>
        </w:rPr>
        <w:t>（</w:t>
      </w:r>
      <w:r>
        <w:rPr>
          <w:rFonts w:hint="eastAsia" w:ascii="Times New Roman" w:hAnsi="Times New Roman" w:eastAsia="方正仿宋_GB2312" w:cs="Times New Roman"/>
          <w:color w:val="auto"/>
          <w:sz w:val="32"/>
          <w:szCs w:val="32"/>
          <w:lang w:val="en-US" w:eastAsia="zh-CN"/>
        </w:rPr>
        <w:t>三</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你公司应按规定配合各级生态环境部门做好建设项目环境保护事中事后监管工作。</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w:t>
      </w:r>
      <w:r>
        <w:rPr>
          <w:rFonts w:hint="default" w:ascii="Times New Roman" w:hAnsi="Times New Roman" w:eastAsia="方正仿宋_GB2312" w:cs="Times New Roman"/>
          <w:color w:val="auto"/>
          <w:sz w:val="32"/>
          <w:szCs w:val="32"/>
          <w:lang w:val="en-US" w:eastAsia="zh-CN"/>
        </w:rPr>
        <w:t xml:space="preserve">请潘集生态环境保护综合行政执法大队做好工程施工期和运营期的事中事后生态环境监管工作。 </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 xml:space="preserve">                                </w:t>
      </w:r>
    </w:p>
    <w:tbl>
      <w:tblPr>
        <w:tblStyle w:val="10"/>
        <w:tblpPr w:leftFromText="180" w:rightFromText="180" w:vertAnchor="text" w:horzAnchor="page" w:tblpX="1596" w:tblpY="37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CellMar>
            <w:top w:w="0" w:type="dxa"/>
            <w:left w:w="108" w:type="dxa"/>
            <w:bottom w:w="0" w:type="dxa"/>
            <w:right w:w="108" w:type="dxa"/>
          </w:tblCellMar>
        </w:tblPrEx>
        <w:tc>
          <w:tcPr>
            <w:tcW w:w="9061" w:type="dxa"/>
            <w:tcBorders>
              <w:left w:val="nil"/>
              <w:right w:val="nil"/>
            </w:tcBorders>
            <w:noWrap w:val="0"/>
            <w:vAlign w:val="top"/>
          </w:tcPr>
          <w:p>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抄送：潘集生态环境保护综合行政执法大队、淮南矿业（集团）</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有限责任公司潘二煤矿</w:t>
            </w:r>
          </w:p>
        </w:tc>
      </w:tr>
      <w:tr>
        <w:tblPrEx>
          <w:tblCellMar>
            <w:top w:w="0" w:type="dxa"/>
            <w:left w:w="108" w:type="dxa"/>
            <w:bottom w:w="0" w:type="dxa"/>
            <w:right w:w="108" w:type="dxa"/>
          </w:tblCellMar>
        </w:tblPrEx>
        <w:tc>
          <w:tcPr>
            <w:tcW w:w="9061" w:type="dxa"/>
            <w:tcBorders>
              <w:left w:val="nil"/>
              <w:right w:val="nil"/>
            </w:tcBorders>
            <w:noWrap w:val="0"/>
            <w:vAlign w:val="top"/>
          </w:tcPr>
          <w:p>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淮南市潘集区生态环境分局         2025年12月29日印发</w:t>
            </w:r>
          </w:p>
        </w:tc>
      </w:tr>
    </w:tbl>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jc w:val="right"/>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 xml:space="preserve"> 2025年12月29日</w:t>
      </w:r>
    </w:p>
    <w:p>
      <w:pPr>
        <w:keepNext w:val="0"/>
        <w:keepLines w:val="0"/>
        <w:pageBreakBefore w:val="0"/>
        <w:widowControl w:val="0"/>
        <w:kinsoku/>
        <w:wordWrap/>
        <w:overflowPunct/>
        <w:topLinePunct w:val="0"/>
        <w:autoSpaceDE/>
        <w:autoSpaceDN/>
        <w:bidi w:val="0"/>
        <w:snapToGrid/>
        <w:spacing w:line="560" w:lineRule="exact"/>
        <w:ind w:firstLine="640" w:firstLineChars="200"/>
        <w:jc w:val="right"/>
        <w:textAlignment w:val="auto"/>
        <w:rPr>
          <w:rFonts w:hint="eastAsia" w:ascii="Times New Roman" w:hAnsi="Times New Roman" w:eastAsia="方正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napToGrid/>
        <w:spacing w:line="560" w:lineRule="exact"/>
        <w:ind w:firstLine="640" w:firstLineChars="200"/>
        <w:jc w:val="right"/>
        <w:textAlignment w:val="auto"/>
        <w:rPr>
          <w:rFonts w:hint="eastAsia" w:ascii="Times New Roman" w:hAnsi="Times New Roman" w:eastAsia="方正仿宋_GB2312" w:cs="Times New Roman"/>
          <w:color w:val="auto"/>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snapToGrid/>
        <w:spacing w:line="560" w:lineRule="exact"/>
        <w:ind w:firstLine="640" w:firstLineChars="200"/>
        <w:jc w:val="right"/>
        <w:textAlignment w:val="auto"/>
        <w:rPr>
          <w:rFonts w:hint="eastAsia" w:ascii="Times New Roman" w:hAnsi="Times New Roman" w:eastAsia="方正仿宋_GB2312" w:cs="Times New Roman"/>
          <w:color w:val="auto"/>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jc w:val="center"/>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00000000"/>
    <w:rsid w:val="01D9791A"/>
    <w:rsid w:val="05065269"/>
    <w:rsid w:val="08B51480"/>
    <w:rsid w:val="0C071745"/>
    <w:rsid w:val="0D330BC5"/>
    <w:rsid w:val="0FED7751"/>
    <w:rsid w:val="134D5365"/>
    <w:rsid w:val="173178F9"/>
    <w:rsid w:val="17CE3302"/>
    <w:rsid w:val="17EF1125"/>
    <w:rsid w:val="19013931"/>
    <w:rsid w:val="1BDC5F9B"/>
    <w:rsid w:val="1C4306F9"/>
    <w:rsid w:val="1C527EEE"/>
    <w:rsid w:val="1DD75923"/>
    <w:rsid w:val="1E5435CE"/>
    <w:rsid w:val="1EAD7428"/>
    <w:rsid w:val="1F263A6B"/>
    <w:rsid w:val="20DF4F0A"/>
    <w:rsid w:val="22F8048F"/>
    <w:rsid w:val="22F86AB7"/>
    <w:rsid w:val="23BD2D63"/>
    <w:rsid w:val="255F2A47"/>
    <w:rsid w:val="270C0F4F"/>
    <w:rsid w:val="27D9058E"/>
    <w:rsid w:val="2D6255EC"/>
    <w:rsid w:val="2D8014FC"/>
    <w:rsid w:val="2EB01DEB"/>
    <w:rsid w:val="2FDC51AA"/>
    <w:rsid w:val="30A12166"/>
    <w:rsid w:val="32877139"/>
    <w:rsid w:val="33EB36F8"/>
    <w:rsid w:val="350E245A"/>
    <w:rsid w:val="38FD0DA2"/>
    <w:rsid w:val="3C107FE5"/>
    <w:rsid w:val="3C2F5A60"/>
    <w:rsid w:val="3E975209"/>
    <w:rsid w:val="3F473ED8"/>
    <w:rsid w:val="42A258CA"/>
    <w:rsid w:val="433D7F80"/>
    <w:rsid w:val="44CB5602"/>
    <w:rsid w:val="451447C6"/>
    <w:rsid w:val="47460F19"/>
    <w:rsid w:val="48AE3F11"/>
    <w:rsid w:val="496916B2"/>
    <w:rsid w:val="4AE510C6"/>
    <w:rsid w:val="4D0923FB"/>
    <w:rsid w:val="4ECB11DE"/>
    <w:rsid w:val="502F4C40"/>
    <w:rsid w:val="51646B6C"/>
    <w:rsid w:val="52C90A90"/>
    <w:rsid w:val="56554CD5"/>
    <w:rsid w:val="575D5EE9"/>
    <w:rsid w:val="5B242EC8"/>
    <w:rsid w:val="5D660E74"/>
    <w:rsid w:val="5ECE3876"/>
    <w:rsid w:val="60C72C73"/>
    <w:rsid w:val="616D381B"/>
    <w:rsid w:val="62764951"/>
    <w:rsid w:val="62774225"/>
    <w:rsid w:val="67A61E5B"/>
    <w:rsid w:val="6DA5433C"/>
    <w:rsid w:val="6FCF744E"/>
    <w:rsid w:val="71C771D5"/>
    <w:rsid w:val="722F0574"/>
    <w:rsid w:val="72E71EC9"/>
    <w:rsid w:val="72FB70D6"/>
    <w:rsid w:val="74063B36"/>
    <w:rsid w:val="74911824"/>
    <w:rsid w:val="75614FED"/>
    <w:rsid w:val="75DE663D"/>
    <w:rsid w:val="76202654"/>
    <w:rsid w:val="765E5800"/>
    <w:rsid w:val="79465C70"/>
    <w:rsid w:val="7C250BF8"/>
    <w:rsid w:val="7E5D3569"/>
    <w:rsid w:val="7FAE0E2E"/>
    <w:rsid w:val="CFFF3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next w:val="5"/>
    <w:qFormat/>
    <w:uiPriority w:val="0"/>
    <w:pPr>
      <w:spacing w:line="560" w:lineRule="exact"/>
      <w:ind w:firstLine="567"/>
    </w:pPr>
    <w:rPr>
      <w:rFonts w:ascii="宋体" w:hAnsi="宋体"/>
      <w:sz w:val="28"/>
    </w:rPr>
  </w:style>
  <w:style w:type="paragraph" w:customStyle="1" w:styleId="5">
    <w:name w:val="样式 正文文本缩进 + 行距: 1.5 倍行距"/>
    <w:basedOn w:val="4"/>
    <w:qFormat/>
    <w:uiPriority w:val="0"/>
    <w:pPr>
      <w:ind w:left="90" w:leftChars="32" w:firstLine="56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next w:val="1"/>
    <w:qFormat/>
    <w:uiPriority w:val="0"/>
    <w:pPr>
      <w:spacing w:after="120" w:line="240" w:lineRule="auto"/>
      <w:ind w:left="420" w:leftChars="200" w:firstLine="420"/>
    </w:pPr>
    <w:rPr>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样式 小四 行距: 1.5 倍行距"/>
    <w:basedOn w:val="1"/>
    <w:qFormat/>
    <w:uiPriority w:val="0"/>
    <w:pPr>
      <w:ind w:firstLine="480" w:firstLineChars="200"/>
    </w:pPr>
    <w:rPr>
      <w:rFonts w:cs="宋体"/>
    </w:rPr>
  </w:style>
  <w:style w:type="character" w:customStyle="1" w:styleId="14">
    <w:name w:val="fontstyle01"/>
    <w:basedOn w:val="11"/>
    <w:qFormat/>
    <w:uiPriority w:val="0"/>
    <w:rPr>
      <w:rFonts w:hint="eastAsia" w:ascii="仿宋" w:eastAsia="仿宋"/>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488</Words>
  <Characters>541</Characters>
  <Lines>0</Lines>
  <Paragraphs>0</Paragraphs>
  <TotalTime>6</TotalTime>
  <ScaleCrop>false</ScaleCrop>
  <LinksUpToDate>false</LinksUpToDate>
  <CharactersWithSpaces>544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2024-08-19T10:06:00Z</dcterms:created>
  <dc:creator>Administrator</dc:creator>
  <cp:lastModifiedBy>HNSW</cp:lastModifiedBy>
  <cp:lastPrinted>2025-12-29T10:39:26Z</cp:lastPrinted>
  <dcterms:modified xsi:type="dcterms:W3CDTF">2025-12-29T10:43:46Z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A4684AC8C05C48168F7604513409588C_13</vt:lpwstr>
  </property>
  <property fmtid="{D5CDD505-2E9C-101B-9397-08002B2CF9AE}" pid="4" name="KSOTemplateDocerSaveRecord">
    <vt:lpwstr>eyJoZGlkIjoiODMyYTY1ZWM1MGFlNWQ0MGRhM2E2ODhkYWNkMjExYzIiLCJ1c2VySWQiOiIyMjYxOTU4ODcifQ==</vt:lpwstr>
  </property>
</Properties>
</file>