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2C4BC">
      <w:pPr>
        <w:keepNext w:val="0"/>
        <w:keepLines w:val="0"/>
        <w:pageBreakBefore w:val="0"/>
        <w:widowControl w:val="0"/>
        <w:kinsoku/>
        <w:overflowPunct/>
        <w:autoSpaceDE/>
        <w:autoSpaceDN/>
        <w:bidi w:val="0"/>
        <w:adjustRightInd/>
        <w:spacing w:line="560" w:lineRule="exact"/>
        <w:jc w:val="right"/>
        <w:textAlignment w:val="auto"/>
        <w:rPr>
          <w:rFonts w:eastAsia="华文楷体"/>
          <w:b/>
          <w:position w:val="18"/>
          <w:sz w:val="28"/>
          <w:szCs w:val="28"/>
        </w:rPr>
      </w:pPr>
    </w:p>
    <w:p w14:paraId="3B3BF3F6">
      <w:pPr>
        <w:keepNext w:val="0"/>
        <w:keepLines w:val="0"/>
        <w:pageBreakBefore w:val="0"/>
        <w:widowControl w:val="0"/>
        <w:kinsoku/>
        <w:overflowPunct/>
        <w:autoSpaceDE/>
        <w:autoSpaceDN/>
        <w:bidi w:val="0"/>
        <w:adjustRightInd/>
        <w:spacing w:line="560" w:lineRule="exact"/>
        <w:jc w:val="right"/>
        <w:textAlignment w:val="auto"/>
        <w:rPr>
          <w:rFonts w:eastAsia="华文楷体"/>
          <w:b/>
          <w:position w:val="18"/>
          <w:sz w:val="28"/>
          <w:szCs w:val="28"/>
        </w:rPr>
      </w:pPr>
    </w:p>
    <w:p w14:paraId="31E6FD9A">
      <w:pPr>
        <w:keepNext w:val="0"/>
        <w:keepLines w:val="0"/>
        <w:pageBreakBefore w:val="0"/>
        <w:widowControl w:val="0"/>
        <w:kinsoku/>
        <w:overflowPunct/>
        <w:autoSpaceDE/>
        <w:autoSpaceDN/>
        <w:bidi w:val="0"/>
        <w:adjustRightInd/>
        <w:spacing w:line="560" w:lineRule="exact"/>
        <w:jc w:val="right"/>
        <w:textAlignment w:val="auto"/>
        <w:rPr>
          <w:rFonts w:eastAsia="华文楷体"/>
          <w:b/>
          <w:position w:val="18"/>
          <w:sz w:val="28"/>
          <w:szCs w:val="28"/>
        </w:rPr>
      </w:pPr>
    </w:p>
    <w:p w14:paraId="31C15BFF">
      <w:pPr>
        <w:pStyle w:val="4"/>
        <w:keepNext w:val="0"/>
        <w:keepLines w:val="0"/>
        <w:pageBreakBefore w:val="0"/>
        <w:widowControl w:val="0"/>
        <w:kinsoku/>
        <w:overflowPunct/>
        <w:autoSpaceDE/>
        <w:autoSpaceDN/>
        <w:bidi w:val="0"/>
        <w:adjustRightInd/>
        <w:spacing w:line="560" w:lineRule="exact"/>
        <w:jc w:val="both"/>
        <w:textAlignment w:val="auto"/>
        <w:rPr>
          <w:rFonts w:eastAsia="微软雅黑"/>
          <w:b w:val="0"/>
          <w:szCs w:val="44"/>
        </w:rPr>
      </w:pPr>
    </w:p>
    <w:p w14:paraId="2ABAD04F">
      <w:pPr>
        <w:keepNext w:val="0"/>
        <w:keepLines w:val="0"/>
        <w:pageBreakBefore w:val="0"/>
        <w:widowControl w:val="0"/>
        <w:kinsoku/>
        <w:overflowPunct/>
        <w:autoSpaceDE/>
        <w:autoSpaceDN/>
        <w:bidi w:val="0"/>
        <w:adjustRightInd/>
        <w:spacing w:line="560" w:lineRule="exact"/>
        <w:textAlignment w:val="auto"/>
        <w:rPr>
          <w:rFonts w:eastAsia="方正仿宋_GB2312"/>
          <w:sz w:val="32"/>
          <w:szCs w:val="32"/>
        </w:rPr>
      </w:pPr>
    </w:p>
    <w:p w14:paraId="31665F0E">
      <w:pPr>
        <w:keepNext w:val="0"/>
        <w:keepLines w:val="0"/>
        <w:pageBreakBefore w:val="0"/>
        <w:widowControl w:val="0"/>
        <w:kinsoku/>
        <w:overflowPunct/>
        <w:autoSpaceDE/>
        <w:autoSpaceDN/>
        <w:bidi w:val="0"/>
        <w:adjustRightInd/>
        <w:spacing w:line="560" w:lineRule="exact"/>
        <w:textAlignment w:val="auto"/>
        <w:rPr>
          <w:rFonts w:eastAsia="方正仿宋_GB2312"/>
          <w:sz w:val="32"/>
          <w:szCs w:val="32"/>
        </w:rPr>
      </w:pPr>
    </w:p>
    <w:p w14:paraId="579D38CE">
      <w:pPr>
        <w:keepNext w:val="0"/>
        <w:keepLines w:val="0"/>
        <w:pageBreakBefore w:val="0"/>
        <w:widowControl w:val="0"/>
        <w:kinsoku/>
        <w:overflowPunct/>
        <w:autoSpaceDE/>
        <w:autoSpaceDN/>
        <w:bidi w:val="0"/>
        <w:adjustRightInd/>
        <w:spacing w:line="560" w:lineRule="exact"/>
        <w:jc w:val="center"/>
        <w:textAlignment w:val="auto"/>
        <w:rPr>
          <w:rFonts w:eastAsia="方正仿宋_GB2312"/>
          <w:color w:val="FF0000"/>
          <w:sz w:val="32"/>
          <w:szCs w:val="32"/>
        </w:rPr>
      </w:pPr>
      <w:r>
        <w:rPr>
          <w:rFonts w:eastAsia="方正仿宋_GB2312"/>
          <w:sz w:val="32"/>
          <w:szCs w:val="32"/>
        </w:rPr>
        <w:t>潘环审复〔202</w:t>
      </w:r>
      <w:r>
        <w:rPr>
          <w:rFonts w:hint="eastAsia" w:eastAsia="方正仿宋_GB2312"/>
          <w:sz w:val="32"/>
          <w:szCs w:val="32"/>
        </w:rPr>
        <w:t>6</w:t>
      </w:r>
      <w:r>
        <w:rPr>
          <w:rFonts w:eastAsia="方正仿宋_GB2312"/>
          <w:sz w:val="32"/>
          <w:szCs w:val="32"/>
        </w:rPr>
        <w:t>〕</w:t>
      </w:r>
      <w:r>
        <w:rPr>
          <w:rFonts w:hint="eastAsia" w:eastAsia="方正仿宋_GB2312"/>
          <w:sz w:val="32"/>
          <w:szCs w:val="32"/>
          <w:lang w:val="en-US" w:eastAsia="zh-CN"/>
        </w:rPr>
        <w:t>2</w:t>
      </w:r>
      <w:r>
        <w:rPr>
          <w:rFonts w:eastAsia="方正仿宋_GB2312"/>
          <w:sz w:val="32"/>
          <w:szCs w:val="32"/>
        </w:rPr>
        <w:t>号</w:t>
      </w:r>
    </w:p>
    <w:p w14:paraId="31AB89C7">
      <w:pPr>
        <w:keepNext w:val="0"/>
        <w:keepLines w:val="0"/>
        <w:pageBreakBefore w:val="0"/>
        <w:widowControl w:val="0"/>
        <w:kinsoku/>
        <w:overflowPunct/>
        <w:autoSpaceDE/>
        <w:autoSpaceDN/>
        <w:bidi w:val="0"/>
        <w:adjustRightInd/>
        <w:snapToGrid w:val="0"/>
        <w:spacing w:line="560" w:lineRule="exact"/>
        <w:textAlignment w:val="auto"/>
        <w:rPr>
          <w:rFonts w:eastAsia="方正公文小标宋"/>
          <w:sz w:val="44"/>
          <w:szCs w:val="44"/>
        </w:rPr>
      </w:pPr>
    </w:p>
    <w:p w14:paraId="4026974A">
      <w:pPr>
        <w:keepNext w:val="0"/>
        <w:keepLines w:val="0"/>
        <w:pageBreakBefore w:val="0"/>
        <w:widowControl w:val="0"/>
        <w:kinsoku/>
        <w:overflowPunct/>
        <w:autoSpaceDE/>
        <w:autoSpaceDN/>
        <w:bidi w:val="0"/>
        <w:adjustRightInd/>
        <w:spacing w:line="560" w:lineRule="exact"/>
        <w:jc w:val="center"/>
        <w:textAlignment w:val="auto"/>
        <w:rPr>
          <w:rFonts w:eastAsia="方正公文小标宋"/>
          <w:sz w:val="44"/>
          <w:szCs w:val="44"/>
        </w:rPr>
      </w:pPr>
      <w:r>
        <w:rPr>
          <w:rFonts w:hint="eastAsia" w:eastAsia="方正公文小标宋"/>
          <w:sz w:val="44"/>
          <w:szCs w:val="44"/>
        </w:rPr>
        <w:t>关于中联煤层气有限责任公司宿州分公司</w:t>
      </w:r>
    </w:p>
    <w:p w14:paraId="58DF89EF">
      <w:pPr>
        <w:keepNext w:val="0"/>
        <w:keepLines w:val="0"/>
        <w:pageBreakBefore w:val="0"/>
        <w:widowControl w:val="0"/>
        <w:kinsoku/>
        <w:overflowPunct/>
        <w:autoSpaceDE/>
        <w:autoSpaceDN/>
        <w:bidi w:val="0"/>
        <w:adjustRightInd/>
        <w:spacing w:line="560" w:lineRule="exact"/>
        <w:jc w:val="center"/>
        <w:textAlignment w:val="auto"/>
        <w:rPr>
          <w:rFonts w:eastAsia="方正公文小标宋"/>
          <w:sz w:val="44"/>
          <w:szCs w:val="44"/>
        </w:rPr>
      </w:pPr>
      <w:r>
        <w:rPr>
          <w:rFonts w:hint="eastAsia" w:eastAsia="方正公文小标宋"/>
          <w:sz w:val="44"/>
          <w:szCs w:val="44"/>
        </w:rPr>
        <w:t>安徽淮南煤田潘谢东区块煤层气</w:t>
      </w:r>
    </w:p>
    <w:p w14:paraId="434624ED">
      <w:pPr>
        <w:keepNext w:val="0"/>
        <w:keepLines w:val="0"/>
        <w:pageBreakBefore w:val="0"/>
        <w:widowControl w:val="0"/>
        <w:kinsoku/>
        <w:overflowPunct/>
        <w:autoSpaceDE/>
        <w:autoSpaceDN/>
        <w:bidi w:val="0"/>
        <w:adjustRightInd/>
        <w:spacing w:line="560" w:lineRule="exact"/>
        <w:jc w:val="center"/>
        <w:textAlignment w:val="auto"/>
        <w:rPr>
          <w:rFonts w:eastAsia="方正公文小标宋"/>
          <w:sz w:val="44"/>
          <w:szCs w:val="44"/>
        </w:rPr>
      </w:pPr>
      <w:r>
        <w:rPr>
          <w:rFonts w:hint="eastAsia" w:eastAsia="方正公文小标宋"/>
          <w:sz w:val="44"/>
          <w:szCs w:val="44"/>
        </w:rPr>
        <w:t>勘查项目</w:t>
      </w:r>
      <w:r>
        <w:rPr>
          <w:rFonts w:eastAsia="方正公文小标宋"/>
          <w:sz w:val="44"/>
          <w:szCs w:val="44"/>
        </w:rPr>
        <w:t>环境影响报告表的</w:t>
      </w:r>
    </w:p>
    <w:p w14:paraId="5A472862">
      <w:pPr>
        <w:keepNext w:val="0"/>
        <w:keepLines w:val="0"/>
        <w:pageBreakBefore w:val="0"/>
        <w:widowControl w:val="0"/>
        <w:kinsoku/>
        <w:overflowPunct/>
        <w:autoSpaceDE/>
        <w:autoSpaceDN/>
        <w:bidi w:val="0"/>
        <w:adjustRightInd/>
        <w:spacing w:line="560" w:lineRule="exact"/>
        <w:jc w:val="center"/>
        <w:textAlignment w:val="auto"/>
        <w:rPr>
          <w:rFonts w:eastAsia="Arial Unicode MS"/>
          <w:bCs/>
          <w:sz w:val="44"/>
          <w:szCs w:val="44"/>
        </w:rPr>
      </w:pPr>
      <w:r>
        <w:rPr>
          <w:rFonts w:eastAsia="方正公文小标宋"/>
          <w:sz w:val="44"/>
          <w:szCs w:val="44"/>
        </w:rPr>
        <w:t>批</w:t>
      </w:r>
      <w:r>
        <w:rPr>
          <w:rFonts w:hint="eastAsia" w:eastAsia="方正公文小标宋"/>
          <w:sz w:val="44"/>
          <w:szCs w:val="44"/>
        </w:rPr>
        <w:t>复</w:t>
      </w:r>
    </w:p>
    <w:p w14:paraId="779A465E">
      <w:pPr>
        <w:keepNext w:val="0"/>
        <w:keepLines w:val="0"/>
        <w:pageBreakBefore w:val="0"/>
        <w:widowControl w:val="0"/>
        <w:kinsoku/>
        <w:overflowPunct/>
        <w:autoSpaceDE/>
        <w:autoSpaceDN/>
        <w:bidi w:val="0"/>
        <w:adjustRightInd/>
        <w:spacing w:line="560" w:lineRule="exact"/>
        <w:jc w:val="left"/>
        <w:textAlignment w:val="auto"/>
        <w:rPr>
          <w:rFonts w:eastAsia="楷体"/>
          <w:b/>
          <w:bCs/>
          <w:sz w:val="32"/>
          <w:szCs w:val="32"/>
        </w:rPr>
      </w:pPr>
    </w:p>
    <w:p w14:paraId="39942420">
      <w:pPr>
        <w:keepNext w:val="0"/>
        <w:keepLines w:val="0"/>
        <w:pageBreakBefore w:val="0"/>
        <w:widowControl w:val="0"/>
        <w:kinsoku/>
        <w:overflowPunct/>
        <w:autoSpaceDE/>
        <w:autoSpaceDN/>
        <w:bidi w:val="0"/>
        <w:adjustRightInd/>
        <w:spacing w:line="560" w:lineRule="exact"/>
        <w:jc w:val="left"/>
        <w:textAlignment w:val="auto"/>
        <w:rPr>
          <w:rFonts w:eastAsia="楷体"/>
          <w:b/>
          <w:bCs/>
          <w:sz w:val="32"/>
          <w:szCs w:val="32"/>
        </w:rPr>
      </w:pPr>
      <w:r>
        <w:rPr>
          <w:rFonts w:hint="eastAsia" w:eastAsia="楷体"/>
          <w:b/>
          <w:bCs/>
          <w:sz w:val="32"/>
          <w:szCs w:val="32"/>
        </w:rPr>
        <w:t>中联煤层气有限责任公司宿州分公司</w:t>
      </w:r>
      <w:r>
        <w:rPr>
          <w:rFonts w:eastAsia="楷体"/>
          <w:b/>
          <w:bCs/>
          <w:sz w:val="32"/>
          <w:szCs w:val="32"/>
        </w:rPr>
        <w:t>：</w:t>
      </w:r>
    </w:p>
    <w:p w14:paraId="7F694246">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你公司报送《安徽淮南煤田潘谢东区块煤层气勘查项目环境影响报告表》（以下简称《报告表》）收悉，经审查研究后批复如下：</w:t>
      </w:r>
    </w:p>
    <w:p w14:paraId="45189089">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在全面落实环评文件提出的各项污染防治措施、生态保护措施和风险防范措施的前提下，结合专家审查意见，原则同意该项目按照</w:t>
      </w:r>
      <w:r>
        <w:rPr>
          <w:rFonts w:hint="eastAsia" w:eastAsia="仿宋_GB2312"/>
          <w:sz w:val="32"/>
          <w:szCs w:val="32"/>
        </w:rPr>
        <w:t>安徽克林曼生态环境工程有限公司</w:t>
      </w:r>
      <w:r>
        <w:rPr>
          <w:rFonts w:eastAsia="仿宋_GB2312"/>
          <w:sz w:val="32"/>
          <w:szCs w:val="32"/>
        </w:rPr>
        <w:t>编制的《报告表》及本审批意见要求进行建设。</w:t>
      </w:r>
    </w:p>
    <w:p w14:paraId="4CF97CBC">
      <w:pPr>
        <w:keepNext w:val="0"/>
        <w:keepLines w:val="0"/>
        <w:pageBreakBefore w:val="0"/>
        <w:widowControl w:val="0"/>
        <w:numPr>
          <w:ilvl w:val="0"/>
          <w:numId w:val="1"/>
        </w:numPr>
        <w:kinsoku/>
        <w:wordWrap w:val="0"/>
        <w:overflowPunct/>
        <w:topLinePunct/>
        <w:autoSpaceDE/>
        <w:autoSpaceDN/>
        <w:bidi w:val="0"/>
        <w:adjustRightInd/>
        <w:spacing w:line="560" w:lineRule="exact"/>
        <w:ind w:firstLine="640" w:firstLineChars="200"/>
        <w:textAlignment w:val="auto"/>
        <w:rPr>
          <w:rFonts w:eastAsia="黑体"/>
          <w:sz w:val="32"/>
          <w:szCs w:val="32"/>
        </w:rPr>
      </w:pPr>
      <w:r>
        <w:rPr>
          <w:rFonts w:eastAsia="黑体"/>
          <w:sz w:val="32"/>
          <w:szCs w:val="32"/>
        </w:rPr>
        <w:t>项目概况</w:t>
      </w:r>
    </w:p>
    <w:p w14:paraId="1F78DFF4">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安徽淮南煤田潘谢东区块煤层气勘查项目</w:t>
      </w:r>
      <w:r>
        <w:rPr>
          <w:rFonts w:eastAsia="仿宋_GB2312"/>
          <w:sz w:val="32"/>
          <w:szCs w:val="32"/>
        </w:rPr>
        <w:t>位于安徽省淮南市潘集区古沟回族乡、平圩镇、高皇镇、夹沟镇</w:t>
      </w:r>
      <w:r>
        <w:rPr>
          <w:rFonts w:hint="eastAsia" w:eastAsia="仿宋_GB2312"/>
          <w:sz w:val="32"/>
          <w:szCs w:val="32"/>
        </w:rPr>
        <w:t>，</w:t>
      </w:r>
      <w:r>
        <w:rPr>
          <w:rFonts w:eastAsia="仿宋_GB2312"/>
          <w:sz w:val="32"/>
          <w:szCs w:val="32"/>
        </w:rPr>
        <w:t>共设置4口勘查井，总占地总面积25229m</w:t>
      </w:r>
      <w:r>
        <w:rPr>
          <w:rFonts w:eastAsia="仿宋_GB2312"/>
          <w:sz w:val="32"/>
          <w:szCs w:val="32"/>
          <w:vertAlign w:val="superscript"/>
        </w:rPr>
        <w:t>2</w:t>
      </w:r>
      <w:r>
        <w:rPr>
          <w:rFonts w:eastAsia="仿宋_GB2312"/>
          <w:sz w:val="32"/>
          <w:szCs w:val="32"/>
        </w:rPr>
        <w:t>，工程总投资3500万元，其中环保投资232万元。</w:t>
      </w:r>
    </w:p>
    <w:p w14:paraId="56DF01D4">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本项目已获得《安徽淮南煤田潘谢东区块煤层气勘查》探矿权，获准勘查面积465.924km</w:t>
      </w:r>
      <w:r>
        <w:rPr>
          <w:rFonts w:eastAsia="仿宋_GB2312"/>
          <w:sz w:val="32"/>
          <w:szCs w:val="32"/>
          <w:vertAlign w:val="superscript"/>
        </w:rPr>
        <w:t>2</w:t>
      </w:r>
      <w:r>
        <w:rPr>
          <w:rFonts w:eastAsia="仿宋_GB2312"/>
          <w:sz w:val="32"/>
          <w:szCs w:val="32"/>
        </w:rPr>
        <w:t>，有效期限：2025年4月2日至2030年4月2日，未经同意不得擅自改变建设内容、工艺、规模和选址等。若工程建设发生重大变动，必须严格依照《中华人民共和国环境影响评价法》的有关规定办理相关手续。</w:t>
      </w:r>
    </w:p>
    <w:p w14:paraId="4EB8F567">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黑体"/>
          <w:sz w:val="32"/>
          <w:szCs w:val="32"/>
        </w:rPr>
        <w:t>二、污染防治措施要求</w:t>
      </w:r>
    </w:p>
    <w:p w14:paraId="5F4A3E9B">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为保护区域环境质量不因本项目建设而降低，项目设计、建设和运行必须做到以下要求：</w:t>
      </w:r>
    </w:p>
    <w:p w14:paraId="52FE1F30">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（一）</w:t>
      </w:r>
      <w:r>
        <w:rPr>
          <w:rFonts w:ascii="楷体" w:hAnsi="楷体" w:eastAsia="楷体"/>
          <w:b/>
          <w:bCs/>
          <w:sz w:val="32"/>
          <w:szCs w:val="32"/>
        </w:rPr>
        <w:t>严格落实大气污染防治措施。</w:t>
      </w:r>
      <w:r>
        <w:rPr>
          <w:rFonts w:eastAsia="仿宋_GB2312"/>
          <w:sz w:val="32"/>
          <w:szCs w:val="32"/>
        </w:rPr>
        <w:t>严格按照《安徽省大气污染防治条例</w:t>
      </w:r>
      <w:r>
        <w:rPr>
          <w:rFonts w:hint="eastAsia" w:eastAsia="仿宋_GB2312"/>
          <w:sz w:val="32"/>
          <w:szCs w:val="32"/>
          <w:lang w:eastAsia="zh-CN"/>
        </w:rPr>
        <w:t>》《</w:t>
      </w:r>
      <w:r>
        <w:rPr>
          <w:rFonts w:eastAsia="仿宋_GB2312"/>
          <w:sz w:val="32"/>
          <w:szCs w:val="32"/>
        </w:rPr>
        <w:t>建筑工程施工和预拌混凝土生产扬尘污染防治标准（试行）》和《淮南市扬尘污染防治管理条例》等相关要求，加强扬尘综合治理，严格施工扬尘监管。施工期施工扬尘等无组织粉尘采取洒水降尘措施；采用密闭车辆运输，加强运输车辆和路面的管理，合理安排施工车辆行驶路线，尽量避开居民集中区，途经居民区集中区域应尽量减缓行驶车速。</w:t>
      </w:r>
    </w:p>
    <w:p w14:paraId="04E289D6">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（二）</w:t>
      </w:r>
      <w:r>
        <w:rPr>
          <w:rFonts w:ascii="楷体" w:hAnsi="楷体" w:eastAsia="楷体" w:cs="楷体"/>
          <w:b/>
          <w:bCs/>
          <w:sz w:val="32"/>
          <w:szCs w:val="32"/>
        </w:rPr>
        <w:t>严格落实水污染防治措施。</w:t>
      </w:r>
      <w:r>
        <w:rPr>
          <w:rFonts w:eastAsia="仿宋_GB2312"/>
          <w:sz w:val="32"/>
          <w:szCs w:val="32"/>
        </w:rPr>
        <w:t>项目钻井期废水包括钻井泥浆水、设备及钻台清洗废水、压裂返排液、采出水、施工人员生活污水。钻井泥浆水经沉淀后循环使用，无法利用的污水最终进入废泥浆池，在泥浆池中与废弃泥浆一起固化处置，不外排；设备及钻台清洗废水全部进入泥浆池经沉淀后循环使用，不外排；钻井是分期滚动施工，压裂返排液可在其他钻井施工过</w:t>
      </w:r>
      <w:r>
        <w:rPr>
          <w:rFonts w:hint="eastAsia" w:eastAsia="仿宋_GB2312"/>
          <w:sz w:val="32"/>
          <w:szCs w:val="32"/>
          <w:lang w:eastAsia="zh-CN"/>
        </w:rPr>
        <w:t>程中</w:t>
      </w:r>
      <w:r>
        <w:rPr>
          <w:rFonts w:eastAsia="仿宋_GB2312"/>
          <w:sz w:val="32"/>
          <w:szCs w:val="32"/>
        </w:rPr>
        <w:t>循环利用，区块末期无法利用时拉运至安徽东华通源生态科技有限公司，处理后排放；盥洗分水经沉淀后拉运至安徽东华通源生态科技有限公司，其余生活污水排入防渗旱厕作农肥使用；井场采出水采用罐车定期运往安徽东华通源生态科技有限公司进行处理。</w:t>
      </w:r>
    </w:p>
    <w:p w14:paraId="646244F2">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（三）</w:t>
      </w:r>
      <w:r>
        <w:rPr>
          <w:rFonts w:ascii="楷体" w:hAnsi="楷体" w:eastAsia="楷体" w:cs="楷体"/>
          <w:b/>
          <w:bCs/>
          <w:sz w:val="32"/>
          <w:szCs w:val="32"/>
        </w:rPr>
        <w:t>严格落实噪声污染防治措施。</w:t>
      </w:r>
      <w:r>
        <w:rPr>
          <w:rFonts w:eastAsia="仿宋_GB2312"/>
          <w:sz w:val="32"/>
          <w:szCs w:val="32"/>
        </w:rPr>
        <w:t>项目噪声主要来</w:t>
      </w:r>
      <w:r>
        <w:rPr>
          <w:rFonts w:hint="eastAsia" w:eastAsia="仿宋_GB2312"/>
          <w:sz w:val="32"/>
          <w:szCs w:val="32"/>
          <w:lang w:eastAsia="zh-CN"/>
        </w:rPr>
        <w:t>源于</w:t>
      </w:r>
      <w:r>
        <w:rPr>
          <w:rFonts w:eastAsia="仿宋_GB2312"/>
          <w:sz w:val="32"/>
          <w:szCs w:val="32"/>
        </w:rPr>
        <w:t>各机械设备运行产生的噪声，通过采取合理安排施工作业时间、选用低噪声机械设备、设备定期维护保养，加强设备及人员操作管理，必要时安装隔声屏障等降噪措施降低噪声对周边环境的影响，确保施工场界噪声达标。</w:t>
      </w:r>
    </w:p>
    <w:p w14:paraId="142BB2F5">
      <w:pPr>
        <w:keepNext w:val="0"/>
        <w:keepLines w:val="0"/>
        <w:pageBreakBefore w:val="0"/>
        <w:widowControl w:val="0"/>
        <w:kinsoku/>
        <w:overflowPunct/>
        <w:autoSpaceDE/>
        <w:autoSpaceDN/>
        <w:bidi w:val="0"/>
        <w:adjustRightInd/>
        <w:spacing w:line="560" w:lineRule="exact"/>
        <w:ind w:firstLine="640" w:firstLineChars="200"/>
        <w:textAlignment w:val="auto"/>
        <w:rPr>
          <w:rFonts w:eastAsia="方正仿宋_GB2312"/>
          <w:sz w:val="32"/>
          <w:szCs w:val="32"/>
        </w:rPr>
      </w:pPr>
      <w:r>
        <w:rPr>
          <w:rFonts w:hint="eastAsia" w:ascii="楷体" w:hAnsi="楷体" w:eastAsia="楷体" w:cs="楷体"/>
          <w:b/>
          <w:bCs/>
          <w:sz w:val="32"/>
          <w:szCs w:val="32"/>
        </w:rPr>
        <w:t>（四）</w:t>
      </w:r>
      <w:r>
        <w:rPr>
          <w:rFonts w:ascii="楷体" w:hAnsi="楷体" w:eastAsia="楷体" w:cs="楷体"/>
          <w:b/>
          <w:bCs/>
          <w:sz w:val="32"/>
          <w:szCs w:val="32"/>
        </w:rPr>
        <w:t>严格落实固体废物污染防治措施。</w:t>
      </w:r>
      <w:r>
        <w:rPr>
          <w:rFonts w:eastAsia="仿宋_GB2312"/>
          <w:sz w:val="32"/>
          <w:szCs w:val="32"/>
        </w:rPr>
        <w:t>钻井钻屑采用振动筛从泥浆中分离出来排入沉淀池中，上清液部分循环使用，余下沉淀物与钻井废泥浆性质基本相同，一同于井场泥浆沉淀池中填埋处理，不外排；钻井泥浆采取固化处理后就地填埋；废包装材料应集中收集后，定期由供应商回收处置；项目生活垃圾集中存放在井场内垃圾箱内，定期送当地政府部门指定地点统一处理。</w:t>
      </w:r>
    </w:p>
    <w:p w14:paraId="73441553">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（五）</w:t>
      </w:r>
      <w:r>
        <w:rPr>
          <w:rFonts w:ascii="楷体" w:hAnsi="楷体" w:eastAsia="楷体" w:cs="楷体"/>
          <w:b/>
          <w:bCs/>
          <w:sz w:val="32"/>
          <w:szCs w:val="32"/>
        </w:rPr>
        <w:t>严格落实</w:t>
      </w:r>
      <w:r>
        <w:rPr>
          <w:rFonts w:hint="eastAsia" w:ascii="楷体" w:hAnsi="楷体" w:eastAsia="楷体" w:cs="楷体"/>
          <w:b/>
          <w:bCs/>
          <w:sz w:val="32"/>
          <w:szCs w:val="32"/>
        </w:rPr>
        <w:t>危险</w:t>
      </w:r>
      <w:r>
        <w:rPr>
          <w:rFonts w:ascii="楷体" w:hAnsi="楷体" w:eastAsia="楷体" w:cs="楷体"/>
          <w:b/>
          <w:bCs/>
          <w:sz w:val="32"/>
          <w:szCs w:val="32"/>
        </w:rPr>
        <w:t>废物污染防治措施</w:t>
      </w:r>
      <w:r>
        <w:rPr>
          <w:rFonts w:hint="eastAsia" w:ascii="楷体" w:hAnsi="楷体" w:eastAsia="楷体" w:cs="楷体"/>
          <w:b/>
          <w:bCs/>
          <w:sz w:val="32"/>
          <w:szCs w:val="32"/>
        </w:rPr>
        <w:t>。</w:t>
      </w:r>
      <w:r>
        <w:rPr>
          <w:rFonts w:hint="eastAsia" w:eastAsia="仿宋_GB2312"/>
          <w:sz w:val="32"/>
          <w:szCs w:val="32"/>
        </w:rPr>
        <w:t>项目产生的</w:t>
      </w:r>
      <w:r>
        <w:rPr>
          <w:rFonts w:eastAsia="仿宋_GB2312"/>
          <w:sz w:val="32"/>
          <w:szCs w:val="32"/>
        </w:rPr>
        <w:t>废矿物油需集中收集，暂存于各井场危废暂存间暂存，交由有资质单位处置。</w:t>
      </w:r>
    </w:p>
    <w:p w14:paraId="27A9DD88">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（六）</w:t>
      </w:r>
      <w:r>
        <w:rPr>
          <w:rFonts w:ascii="楷体" w:hAnsi="楷体" w:eastAsia="楷体" w:cs="楷体"/>
          <w:b/>
          <w:bCs/>
          <w:sz w:val="32"/>
          <w:szCs w:val="32"/>
        </w:rPr>
        <w:t>严格落实土壤及地下水污染防治措施。</w:t>
      </w:r>
      <w:r>
        <w:rPr>
          <w:rFonts w:eastAsia="仿宋_GB2312"/>
          <w:sz w:val="32"/>
          <w:szCs w:val="32"/>
        </w:rPr>
        <w:t>项目划定施工作业范围线，不随意扩大，尽可能减少对土壤和农作物的破坏以及由此引发的水土流失。对表层土堆放区采用拦挡、苫盖、排水沟等水保措施，防止水土流失。施工结束后按照原有土地利用类型进行生态恢复，恢复土地原状。</w:t>
      </w:r>
    </w:p>
    <w:p w14:paraId="12ABD202">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b/>
          <w:bCs/>
          <w:sz w:val="32"/>
          <w:szCs w:val="32"/>
        </w:rPr>
      </w:pPr>
      <w:r>
        <w:rPr>
          <w:rFonts w:hint="eastAsia" w:ascii="楷体" w:hAnsi="楷体" w:eastAsia="楷体" w:cs="楷体"/>
          <w:b/>
          <w:bCs/>
          <w:sz w:val="32"/>
          <w:szCs w:val="32"/>
        </w:rPr>
        <w:t>（七）</w:t>
      </w:r>
      <w:r>
        <w:rPr>
          <w:rFonts w:ascii="楷体" w:hAnsi="楷体" w:eastAsia="楷体" w:cs="楷体"/>
          <w:b/>
          <w:bCs/>
          <w:sz w:val="32"/>
          <w:szCs w:val="32"/>
        </w:rPr>
        <w:t>严格控制生态影响。</w:t>
      </w:r>
      <w:r>
        <w:rPr>
          <w:rFonts w:eastAsia="仿宋_GB2312"/>
          <w:sz w:val="32"/>
          <w:szCs w:val="32"/>
        </w:rPr>
        <w:t>工程施工过程中，优化工程施工布置，严格控制工程占地和施工活动范围，最大限度减少地表扰动。加强对施工人员的生态环境保护宣传教育，严禁随意破坏植被和捕杀野生动物。各类物料应备有防雨遮雨设施，在施工过程中禁止将污水、垃圾和</w:t>
      </w:r>
      <w:r>
        <w:rPr>
          <w:rFonts w:hint="eastAsia" w:eastAsia="仿宋_GB2312"/>
          <w:sz w:val="32"/>
          <w:szCs w:val="32"/>
          <w:lang w:eastAsia="zh-CN"/>
        </w:rPr>
        <w:t>其他施工</w:t>
      </w:r>
      <w:r>
        <w:rPr>
          <w:rFonts w:eastAsia="仿宋_GB2312"/>
          <w:sz w:val="32"/>
          <w:szCs w:val="32"/>
        </w:rPr>
        <w:t>机械的废油等污染物</w:t>
      </w:r>
      <w:r>
        <w:rPr>
          <w:rFonts w:hint="eastAsia" w:ascii="仿宋" w:hAnsi="仿宋" w:eastAsia="仿宋" w:cs="微软雅黑"/>
          <w:sz w:val="32"/>
          <w:szCs w:val="32"/>
        </w:rPr>
        <w:t>抛</w:t>
      </w:r>
      <w:r>
        <w:rPr>
          <w:rFonts w:hint="eastAsia" w:ascii="仿宋_GB2312" w:hAnsi="仿宋_GB2312" w:eastAsia="仿宋_GB2312" w:cs="仿宋_GB2312"/>
          <w:sz w:val="32"/>
          <w:szCs w:val="32"/>
        </w:rPr>
        <w:t>入水体，应收集后和工地上的污染物一并处理。施工挖出的淤泥渣土等不得抛入河流和其他水体。施工前对表土进行</w:t>
      </w:r>
      <w:r>
        <w:rPr>
          <w:rFonts w:eastAsia="仿宋_GB2312"/>
          <w:sz w:val="32"/>
          <w:szCs w:val="32"/>
        </w:rPr>
        <w:t>剥离，单独堆存防护并回填；施工过程中采取水土保持措施，施工结束后及时对施工场地实施生态恢复。项目不得占用生态保护红线。</w:t>
      </w:r>
    </w:p>
    <w:p w14:paraId="1B3E739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ascii="楷体" w:hAnsi="楷体" w:eastAsia="楷体" w:cs="楷体"/>
          <w:b/>
          <w:bCs/>
          <w:sz w:val="32"/>
          <w:szCs w:val="32"/>
        </w:rPr>
        <w:t>（八）</w:t>
      </w:r>
      <w:r>
        <w:rPr>
          <w:rFonts w:eastAsia="仿宋_GB2312"/>
          <w:sz w:val="32"/>
          <w:szCs w:val="32"/>
        </w:rPr>
        <w:t>项目应加强环境保护管理，落实环境保护的各项应急措施及制度，加强风险管理，有关本项目环境影响减缓措施，按《报告表》要求及评审意见认真落实。</w:t>
      </w:r>
    </w:p>
    <w:p w14:paraId="5A9AE49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黑体"/>
          <w:sz w:val="32"/>
          <w:szCs w:val="32"/>
        </w:rPr>
        <w:t>三、环境管理要求</w:t>
      </w:r>
    </w:p>
    <w:p w14:paraId="554FF8EF">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1.项目施工建设应按用地边界线进行，加强施工期的组织管理，合理安排工期，做好水土保持等工作；项目施工结束后应及时按照复垦方案对临时占地进行复垦，剥离的表土回填，恢复原有生态环境功能。</w:t>
      </w:r>
    </w:p>
    <w:p w14:paraId="12A767BB">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2.项目应加强环境保护管理，在项目设计和施工阶段进一步细化并落实各项环境保护措施，完善环境管理计划，落实施工各环境要素监测计划；加强风险管理，落实施工过</w:t>
      </w:r>
      <w:r>
        <w:rPr>
          <w:rFonts w:hint="eastAsia" w:eastAsia="仿宋_GB2312"/>
          <w:sz w:val="32"/>
          <w:szCs w:val="32"/>
          <w:lang w:eastAsia="zh-CN"/>
        </w:rPr>
        <w:t>程中</w:t>
      </w:r>
      <w:r>
        <w:rPr>
          <w:rFonts w:eastAsia="仿宋_GB2312"/>
          <w:sz w:val="32"/>
          <w:szCs w:val="32"/>
        </w:rPr>
        <w:t>各项突发环境事件应急措施及制度，如遇突发环境污染事故，应立即停止施工并采取及时有效措施消除影响。施工中需严格落实地下水保护措施，不得影响地下水源。</w:t>
      </w:r>
    </w:p>
    <w:p w14:paraId="51A509D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3.项目建设过程中应严格执行环境保护“三同时”制度，有关本项目的环境影响减缓措施，按环评报告要求认真落实；项目应开展施工期监理工作。</w:t>
      </w:r>
    </w:p>
    <w:p w14:paraId="755C0B18">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黑体"/>
          <w:sz w:val="32"/>
          <w:szCs w:val="32"/>
        </w:rPr>
        <w:t>四、环评执行标准</w:t>
      </w:r>
    </w:p>
    <w:p w14:paraId="59998A2A">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1.废气排放</w:t>
      </w:r>
    </w:p>
    <w:p w14:paraId="75BD4AC9">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区域</w:t>
      </w:r>
      <w:r>
        <w:rPr>
          <w:rFonts w:eastAsia="仿宋_GB2312"/>
          <w:sz w:val="32"/>
          <w:szCs w:val="32"/>
        </w:rPr>
        <w:t>环境空气质量执行《环境空气质量标准》（GB3095-2012）中二级标准及2018年修改单中的二级标准</w:t>
      </w:r>
      <w:r>
        <w:rPr>
          <w:rFonts w:hint="eastAsia" w:eastAsia="仿宋_GB2312"/>
          <w:sz w:val="32"/>
          <w:szCs w:val="32"/>
        </w:rPr>
        <w:t>；</w:t>
      </w:r>
      <w:r>
        <w:rPr>
          <w:rFonts w:eastAsia="仿宋_GB2312"/>
          <w:sz w:val="32"/>
          <w:szCs w:val="32"/>
        </w:rPr>
        <w:t>TVOC执行《环境影响评价技术导则 大气环境》（HJ 2.2-2018）附录D中限值要求。</w:t>
      </w:r>
    </w:p>
    <w:p w14:paraId="6D214549">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施工期</w:t>
      </w:r>
      <w:r>
        <w:rPr>
          <w:rFonts w:eastAsia="仿宋_GB2312"/>
          <w:sz w:val="32"/>
          <w:szCs w:val="32"/>
        </w:rPr>
        <w:t>颗粒物</w:t>
      </w:r>
      <w:r>
        <w:rPr>
          <w:rFonts w:hint="eastAsia" w:eastAsia="仿宋_GB2312"/>
          <w:sz w:val="32"/>
          <w:szCs w:val="32"/>
          <w:lang w:eastAsia="zh-CN"/>
        </w:rPr>
        <w:t>执行</w:t>
      </w:r>
      <w:r>
        <w:rPr>
          <w:rFonts w:eastAsia="仿宋_GB2312"/>
          <w:sz w:val="32"/>
          <w:szCs w:val="32"/>
        </w:rPr>
        <w:t>安徽省《施工场地颗粒物排放标准》（DB34/4811-2024）</w:t>
      </w:r>
      <w:r>
        <w:rPr>
          <w:rFonts w:hint="eastAsia" w:eastAsia="仿宋_GB2312"/>
          <w:sz w:val="32"/>
          <w:szCs w:val="32"/>
        </w:rPr>
        <w:t>；</w:t>
      </w:r>
      <w:r>
        <w:rPr>
          <w:rFonts w:eastAsia="仿宋_GB2312"/>
          <w:sz w:val="32"/>
          <w:szCs w:val="32"/>
        </w:rPr>
        <w:t>柴油发电机排气烟度执行《非道路柴油移动机械排气烟度限值及测量方法》（GB36886-2018），其余污染物执行《非道路移动机械用柴油机排气污染物排放限值及测量方法》（中国第三、第四阶段）（GB20891-2014）排放限值要求</w:t>
      </w:r>
      <w:r>
        <w:rPr>
          <w:rFonts w:hint="eastAsia" w:eastAsia="仿宋_GB2312"/>
          <w:sz w:val="32"/>
          <w:szCs w:val="32"/>
        </w:rPr>
        <w:t>。</w:t>
      </w:r>
    </w:p>
    <w:p w14:paraId="0602995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2.地表水和污水排放</w:t>
      </w:r>
    </w:p>
    <w:p w14:paraId="195A6FCF">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项目所在区域的地表水执行《地表水环境质量标准》</w:t>
      </w:r>
      <w:r>
        <w:rPr>
          <w:rFonts w:hint="eastAsia" w:eastAsia="仿宋_GB2312"/>
          <w:sz w:val="32"/>
          <w:szCs w:val="32"/>
          <w:lang w:eastAsia="zh-CN"/>
        </w:rPr>
        <w:t>（</w:t>
      </w:r>
      <w:r>
        <w:rPr>
          <w:rFonts w:eastAsia="仿宋_GB2312"/>
          <w:sz w:val="32"/>
          <w:szCs w:val="32"/>
        </w:rPr>
        <w:t>GB3838-2002</w:t>
      </w:r>
      <w:r>
        <w:rPr>
          <w:rFonts w:hint="eastAsia" w:eastAsia="仿宋_GB2312"/>
          <w:sz w:val="32"/>
          <w:szCs w:val="32"/>
          <w:lang w:eastAsia="zh-CN"/>
        </w:rPr>
        <w:t>）</w:t>
      </w:r>
      <w:r>
        <w:rPr>
          <w:rFonts w:eastAsia="仿宋_GB2312"/>
          <w:sz w:val="32"/>
          <w:szCs w:val="32"/>
        </w:rPr>
        <w:t>中的Ⅲ、Ⅴ类标准。</w:t>
      </w:r>
    </w:p>
    <w:p w14:paraId="5037736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项目废水不外排，交由安徽东华通源生态科技有限公司处置。</w:t>
      </w:r>
    </w:p>
    <w:p w14:paraId="6BA0B0A3">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3.</w:t>
      </w:r>
      <w:r>
        <w:rPr>
          <w:rFonts w:eastAsia="仿宋_GB2312"/>
          <w:sz w:val="32"/>
          <w:szCs w:val="32"/>
        </w:rPr>
        <w:t>声环境及噪声排放</w:t>
      </w:r>
    </w:p>
    <w:p w14:paraId="5780C3BF">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区域声环境执行《声环境质量标准》（GB3096-2008）1类标准。</w:t>
      </w:r>
    </w:p>
    <w:p w14:paraId="49DB21ED">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项目施工期噪声执行《建筑施工场界环境噪声排放标准》 （GB12523-2025）。</w:t>
      </w:r>
    </w:p>
    <w:p w14:paraId="09D39023">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4</w:t>
      </w:r>
      <w:r>
        <w:rPr>
          <w:rFonts w:eastAsia="仿宋_GB2312"/>
          <w:sz w:val="32"/>
          <w:szCs w:val="32"/>
        </w:rPr>
        <w:t>.固体废弃物</w:t>
      </w:r>
    </w:p>
    <w:p w14:paraId="02E183DB">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14:paraId="63E6E966">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5</w:t>
      </w:r>
      <w:r>
        <w:rPr>
          <w:rFonts w:eastAsia="仿宋_GB2312"/>
          <w:sz w:val="32"/>
          <w:szCs w:val="32"/>
        </w:rPr>
        <w:t>.如有环境功能区划调整、新标准制定实施等情况，按照要求执行新标准。</w:t>
      </w:r>
    </w:p>
    <w:p w14:paraId="2F7253E0">
      <w:pPr>
        <w:keepNext w:val="0"/>
        <w:keepLines w:val="0"/>
        <w:pageBreakBefore w:val="0"/>
        <w:widowControl w:val="0"/>
        <w:kinsoku/>
        <w:overflowPunct/>
        <w:autoSpaceDE/>
        <w:autoSpaceDN/>
        <w:bidi w:val="0"/>
        <w:adjustRightInd/>
        <w:spacing w:line="560" w:lineRule="exact"/>
        <w:ind w:firstLine="640" w:firstLineChars="200"/>
        <w:textAlignment w:val="auto"/>
        <w:rPr>
          <w:rFonts w:eastAsia="黑体"/>
          <w:sz w:val="32"/>
          <w:szCs w:val="32"/>
        </w:rPr>
      </w:pPr>
      <w:r>
        <w:rPr>
          <w:rFonts w:eastAsia="黑体"/>
          <w:sz w:val="32"/>
          <w:szCs w:val="32"/>
        </w:rPr>
        <w:t>五、其他要求</w:t>
      </w:r>
    </w:p>
    <w:p w14:paraId="38047C19">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（一）本审批意见仅是我局对该项目环评文件的批复意见，项目可能涉及的建设、土地等其他事项遵照有关部门的要求执行。</w:t>
      </w:r>
    </w:p>
    <w:p w14:paraId="1E5DB45A">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）若发现建设单位、环评编制单位弄虚作假或不落实承诺内容的，可撤销许可决定，依法查处，并向社会公开，将失信企业纳入相关诚信体系。</w:t>
      </w:r>
    </w:p>
    <w:p w14:paraId="32ABFF40">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）你公司应按规定配合各级生态环境部门做好建设项目环境保护事中事后监管工作。</w:t>
      </w:r>
    </w:p>
    <w:p w14:paraId="6780F000">
      <w:pPr>
        <w:keepNext w:val="0"/>
        <w:keepLines w:val="0"/>
        <w:pageBreakBefore w:val="0"/>
        <w:widowControl w:val="0"/>
        <w:kinsoku/>
        <w:overflowPunct/>
        <w:autoSpaceDE/>
        <w:autoSpaceDN/>
        <w:bidi w:val="0"/>
        <w:adjustRightInd/>
        <w:spacing w:line="560" w:lineRule="exact"/>
        <w:ind w:firstLine="640" w:firstLineChars="200"/>
        <w:textAlignment w:val="auto"/>
        <w:rPr>
          <w:rFonts w:eastAsia="仿宋_GB2312"/>
          <w:sz w:val="32"/>
          <w:szCs w:val="32"/>
        </w:rPr>
      </w:pPr>
      <w:r>
        <w:rPr>
          <w:rFonts w:eastAsia="黑体"/>
          <w:sz w:val="32"/>
          <w:szCs w:val="32"/>
        </w:rPr>
        <w:t>六、</w:t>
      </w:r>
      <w:r>
        <w:rPr>
          <w:rFonts w:eastAsia="仿宋_GB2312"/>
          <w:sz w:val="32"/>
          <w:szCs w:val="32"/>
        </w:rPr>
        <w:t>请潘集生态环境保护综合行政执法大队做好工程施工期和运营期的事中事后生态环境监管工作。</w:t>
      </w:r>
    </w:p>
    <w:p w14:paraId="4A90D0AD">
      <w:pPr>
        <w:pStyle w:val="20"/>
        <w:keepNext w:val="0"/>
        <w:keepLines w:val="0"/>
        <w:pageBreakBefore w:val="0"/>
        <w:widowControl w:val="0"/>
        <w:kinsoku/>
        <w:overflowPunct/>
        <w:autoSpaceDE/>
        <w:autoSpaceDN/>
        <w:bidi w:val="0"/>
        <w:adjustRightInd/>
        <w:spacing w:line="560" w:lineRule="exact"/>
        <w:ind w:firstLine="0" w:firstLineChars="0"/>
        <w:jc w:val="both"/>
        <w:textAlignment w:val="auto"/>
        <w:rPr>
          <w:rFonts w:eastAsia="方正仿宋_GB2312" w:cs="Times New Roman"/>
          <w:sz w:val="32"/>
          <w:szCs w:val="32"/>
        </w:rPr>
      </w:pPr>
    </w:p>
    <w:tbl>
      <w:tblPr>
        <w:tblStyle w:val="16"/>
        <w:tblpPr w:leftFromText="180" w:rightFromText="180" w:vertAnchor="text" w:horzAnchor="page" w:tblpX="1210" w:tblpY="874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4093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tcPr>
          <w:p w14:paraId="545126A5">
            <w:pPr>
              <w:keepNext w:val="0"/>
              <w:keepLines w:val="0"/>
              <w:pageBreakBefore w:val="0"/>
              <w:widowControl w:val="0"/>
              <w:kinsoku/>
              <w:overflowPunct/>
              <w:autoSpaceDE/>
              <w:autoSpaceDN/>
              <w:bidi w:val="0"/>
              <w:adjustRightInd/>
              <w:spacing w:line="560" w:lineRule="exact"/>
              <w:textAlignment w:val="auto"/>
              <w:rPr>
                <w:rFonts w:eastAsia="仿宋_GB2312"/>
                <w:sz w:val="32"/>
                <w:szCs w:val="32"/>
              </w:rPr>
            </w:pPr>
            <w:r>
              <w:rPr>
                <w:rFonts w:eastAsia="仿宋_GB2312"/>
                <w:sz w:val="32"/>
                <w:szCs w:val="32"/>
              </w:rPr>
              <w:t>抄送：潘集生态环境保护综合行政执法大队、</w:t>
            </w:r>
            <w:r>
              <w:rPr>
                <w:rFonts w:hint="eastAsia" w:eastAsia="仿宋_GB2312"/>
                <w:sz w:val="32"/>
                <w:szCs w:val="32"/>
              </w:rPr>
              <w:t>安徽克林曼生态环境工程有限公司</w:t>
            </w:r>
          </w:p>
        </w:tc>
      </w:tr>
      <w:tr w14:paraId="5897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tcPr>
          <w:p w14:paraId="68D84879">
            <w:pPr>
              <w:keepNext w:val="0"/>
              <w:keepLines w:val="0"/>
              <w:pageBreakBefore w:val="0"/>
              <w:widowControl w:val="0"/>
              <w:kinsoku/>
              <w:overflowPunct/>
              <w:autoSpaceDE/>
              <w:autoSpaceDN/>
              <w:bidi w:val="0"/>
              <w:adjustRightInd/>
              <w:spacing w:line="560" w:lineRule="exact"/>
              <w:textAlignment w:val="auto"/>
              <w:rPr>
                <w:rFonts w:eastAsia="仿宋_GB2312"/>
                <w:sz w:val="32"/>
                <w:szCs w:val="32"/>
              </w:rPr>
            </w:pPr>
            <w:r>
              <w:rPr>
                <w:rFonts w:eastAsia="仿宋_GB2312"/>
                <w:sz w:val="32"/>
                <w:szCs w:val="32"/>
              </w:rPr>
              <w:t xml:space="preserve">淮南市潘集区生态环境分局印发 </w:t>
            </w:r>
            <w:r>
              <w:rPr>
                <w:rFonts w:hint="eastAsia" w:eastAsia="仿宋_GB2312"/>
                <w:sz w:val="32"/>
                <w:szCs w:val="32"/>
              </w:rPr>
              <w:t xml:space="preserve">               </w:t>
            </w:r>
            <w:r>
              <w:rPr>
                <w:rFonts w:eastAsia="仿宋_GB2312"/>
                <w:sz w:val="32"/>
                <w:szCs w:val="32"/>
              </w:rPr>
              <w:t>202</w:t>
            </w:r>
            <w:r>
              <w:rPr>
                <w:rFonts w:hint="eastAsia" w:eastAsia="仿宋_GB2312"/>
                <w:sz w:val="32"/>
                <w:szCs w:val="32"/>
              </w:rPr>
              <w:t>6</w:t>
            </w:r>
            <w:r>
              <w:rPr>
                <w:rFonts w:eastAsia="仿宋_GB2312"/>
                <w:sz w:val="32"/>
                <w:szCs w:val="32"/>
              </w:rPr>
              <w:t>年2月5</w:t>
            </w:r>
            <w:r>
              <w:rPr>
                <w:rFonts w:hint="eastAsia" w:eastAsia="仿宋_GB2312"/>
                <w:sz w:val="32"/>
                <w:szCs w:val="32"/>
              </w:rPr>
              <w:t>日</w:t>
            </w:r>
          </w:p>
        </w:tc>
      </w:tr>
    </w:tbl>
    <w:p w14:paraId="0CB0D2C2">
      <w:pPr>
        <w:keepNext w:val="0"/>
        <w:keepLines w:val="0"/>
        <w:pageBreakBefore w:val="0"/>
        <w:widowControl w:val="0"/>
        <w:kinsoku/>
        <w:overflowPunct/>
        <w:autoSpaceDE/>
        <w:autoSpaceDN/>
        <w:bidi w:val="0"/>
        <w:adjustRightInd/>
        <w:spacing w:line="560" w:lineRule="exact"/>
        <w:jc w:val="right"/>
        <w:textAlignment w:val="auto"/>
        <w:rPr>
          <w:rFonts w:eastAsia="仿宋_GB2312"/>
          <w:sz w:val="32"/>
          <w:szCs w:val="32"/>
        </w:rPr>
      </w:pPr>
      <w:bookmarkStart w:id="0" w:name="_GoBack"/>
      <w:bookmarkEnd w:id="0"/>
    </w:p>
    <w:p w14:paraId="57DA7A82">
      <w:pPr>
        <w:keepNext w:val="0"/>
        <w:keepLines w:val="0"/>
        <w:pageBreakBefore w:val="0"/>
        <w:widowControl w:val="0"/>
        <w:kinsoku/>
        <w:overflowPunct/>
        <w:autoSpaceDE/>
        <w:autoSpaceDN/>
        <w:bidi w:val="0"/>
        <w:adjustRightInd/>
        <w:spacing w:line="560" w:lineRule="exact"/>
        <w:jc w:val="right"/>
        <w:textAlignment w:val="auto"/>
        <w:rPr>
          <w:rFonts w:eastAsia="仿宋_GB2312"/>
          <w:sz w:val="32"/>
          <w:szCs w:val="32"/>
        </w:rPr>
      </w:pPr>
      <w:r>
        <w:rPr>
          <w:rFonts w:eastAsia="仿宋_GB2312"/>
          <w:sz w:val="32"/>
          <w:szCs w:val="32"/>
        </w:rPr>
        <w:t>202</w:t>
      </w:r>
      <w:r>
        <w:rPr>
          <w:rFonts w:hint="eastAsia" w:eastAsia="仿宋_GB2312"/>
          <w:sz w:val="32"/>
          <w:szCs w:val="32"/>
        </w:rPr>
        <w:t>6</w:t>
      </w:r>
      <w:r>
        <w:rPr>
          <w:rFonts w:eastAsia="仿宋_GB2312"/>
          <w:sz w:val="32"/>
          <w:szCs w:val="32"/>
        </w:rPr>
        <w:t>年2月5日</w:t>
      </w:r>
    </w:p>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008FAE-D95D-4600-BEC9-1AD6ACD668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embedRegular r:id="rId2" w:fontKey="{FA8D76E7-D35C-4E8E-96AF-7A9A8282C969}"/>
  </w:font>
  <w:font w:name="微软雅黑">
    <w:panose1 w:val="020B0503020204020204"/>
    <w:charset w:val="86"/>
    <w:family w:val="swiss"/>
    <w:pitch w:val="default"/>
    <w:sig w:usb0="80000287" w:usb1="280F3C52" w:usb2="00000016" w:usb3="00000000" w:csb0="0004001F" w:csb1="00000000"/>
    <w:embedRegular r:id="rId3" w:fontKey="{277D912B-A06A-4C8D-A4C8-BFB281F7CA23}"/>
  </w:font>
  <w:font w:name="方正仿宋_GB2312">
    <w:panose1 w:val="02000000000000000000"/>
    <w:charset w:val="86"/>
    <w:family w:val="auto"/>
    <w:pitch w:val="default"/>
    <w:sig w:usb0="A00002BF" w:usb1="184F6CFA" w:usb2="00000012" w:usb3="00000000" w:csb0="00040001" w:csb1="00000000"/>
    <w:embedRegular r:id="rId4" w:fontKey="{28F1B267-F95A-4BD8-9C6D-AB1E8C1C5E72}"/>
  </w:font>
  <w:font w:name="方正公文小标宋">
    <w:panose1 w:val="02000500000000000000"/>
    <w:charset w:val="86"/>
    <w:family w:val="auto"/>
    <w:pitch w:val="default"/>
    <w:sig w:usb0="A00002BF" w:usb1="38CF7CFA" w:usb2="00000016" w:usb3="00000000" w:csb0="00040001" w:csb1="00000000"/>
    <w:embedRegular r:id="rId5" w:fontKey="{139B209B-A2D9-4B95-8423-8334E4417DA2}"/>
  </w:font>
  <w:font w:name="Arial Unicode MS">
    <w:altName w:val="宋体"/>
    <w:panose1 w:val="020B0604020202020204"/>
    <w:charset w:val="86"/>
    <w:family w:val="swiss"/>
    <w:pitch w:val="default"/>
    <w:sig w:usb0="00000000" w:usb1="00000000" w:usb2="0000003F" w:usb3="00000000" w:csb0="003F01FF" w:csb1="00000000"/>
    <w:embedRegular r:id="rId6" w:fontKey="{2ED2DA85-52B3-4B06-B7C0-6B6F158C587F}"/>
  </w:font>
  <w:font w:name="楷体">
    <w:panose1 w:val="02010609060101010101"/>
    <w:charset w:val="86"/>
    <w:family w:val="modern"/>
    <w:pitch w:val="default"/>
    <w:sig w:usb0="800002BF" w:usb1="38CF7CFA" w:usb2="00000016" w:usb3="00000000" w:csb0="00040001" w:csb1="00000000"/>
    <w:embedRegular r:id="rId7" w:fontKey="{C0B41566-57E0-4796-BB4F-3ED37AEF6409}"/>
  </w:font>
  <w:font w:name="仿宋_GB2312">
    <w:altName w:val="仿宋"/>
    <w:panose1 w:val="02010609030101010101"/>
    <w:charset w:val="86"/>
    <w:family w:val="modern"/>
    <w:pitch w:val="default"/>
    <w:sig w:usb0="00000001" w:usb1="080E0000" w:usb2="00000000" w:usb3="00000000" w:csb0="00040000" w:csb1="00000000"/>
    <w:embedRegular r:id="rId8" w:fontKey="{2E645DA0-31FE-4F1F-A69A-C40328BFA01B}"/>
  </w:font>
  <w:font w:name="仿宋">
    <w:panose1 w:val="02010609060101010101"/>
    <w:charset w:val="86"/>
    <w:family w:val="modern"/>
    <w:pitch w:val="default"/>
    <w:sig w:usb0="800002BF" w:usb1="38CF7CFA" w:usb2="00000016" w:usb3="00000000" w:csb0="00040001" w:csb1="00000000"/>
    <w:embedRegular r:id="rId9" w:fontKey="{75BC8828-72D6-4525-9721-C15A312E43E3}"/>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6D29">
    <w:pPr>
      <w:pStyle w:val="12"/>
      <w:ind w:right="360"/>
    </w:pPr>
    <w:r>
      <mc:AlternateContent>
        <mc:Choice Requires="wps">
          <w:drawing>
            <wp:anchor distT="0" distB="0" distL="114300" distR="114300" simplePos="0" relativeHeight="251659264" behindDoc="0" locked="0" layoutInCell="1" allowOverlap="1">
              <wp:simplePos x="0" y="0"/>
              <wp:positionH relativeFrom="margin">
                <wp:posOffset>2660650</wp:posOffset>
              </wp:positionH>
              <wp:positionV relativeFrom="paragraph">
                <wp:posOffset>-104775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D4B23">
                          <w:pPr>
                            <w:pStyle w:val="12"/>
                            <w:jc w:val="center"/>
                            <w:rPr>
                              <w:rStyle w:val="18"/>
                              <w:sz w:val="32"/>
                              <w:szCs w:val="32"/>
                            </w:rPr>
                          </w:pPr>
                          <w:r>
                            <w:rPr>
                              <w:sz w:val="32"/>
                              <w:szCs w:val="32"/>
                            </w:rPr>
                            <w:fldChar w:fldCharType="begin"/>
                          </w:r>
                          <w:r>
                            <w:rPr>
                              <w:rStyle w:val="18"/>
                              <w:sz w:val="32"/>
                              <w:szCs w:val="32"/>
                            </w:rPr>
                            <w:instrText xml:space="preserve">PAGE  </w:instrText>
                          </w:r>
                          <w:r>
                            <w:rPr>
                              <w:sz w:val="32"/>
                              <w:szCs w:val="32"/>
                            </w:rPr>
                            <w:fldChar w:fldCharType="separate"/>
                          </w:r>
                          <w:r>
                            <w:rPr>
                              <w:rStyle w:val="18"/>
                              <w:sz w:val="32"/>
                              <w:szCs w:val="32"/>
                            </w:rPr>
                            <w:t>- 3 -</w:t>
                          </w:r>
                          <w:r>
                            <w:rPr>
                              <w:sz w:val="32"/>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left:209.5pt;margin-top:-8.25pt;height:144pt;width:144pt;mso-position-horizontal-relative:margin;mso-wrap-style:none;z-index:251659264;mso-width-relative:page;mso-height-relative:page;" filled="f" stroked="f" coordsize="21600,21600" o:gfxdata="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ErbF9gAAAALAQAADwAAAAAAAAABACAAAAAiAAAAZHJzL2Rv&#10;d25yZXYueG1sUEsBAhQAFAAAAAgAh07iQBm5dOTIAQAAmQMAAA4AAAAAAAAAAQAgAAAAJwEAAGRy&#10;cy9lMm9Eb2MueG1sUEsFBgAAAAAGAAYAWQEAAGEFAAAAAA==&#10;">
              <v:fill on="f" focussize="0,0"/>
              <v:stroke on="f"/>
              <v:imagedata o:title=""/>
              <o:lock v:ext="edit" aspectratio="f"/>
              <v:textbox inset="0mm,0mm,0mm,0mm" style="mso-fit-shape-to-text:t;">
                <w:txbxContent>
                  <w:p w14:paraId="245D4B23">
                    <w:pPr>
                      <w:pStyle w:val="12"/>
                      <w:jc w:val="center"/>
                      <w:rPr>
                        <w:rStyle w:val="18"/>
                        <w:sz w:val="32"/>
                        <w:szCs w:val="32"/>
                      </w:rPr>
                    </w:pPr>
                    <w:r>
                      <w:rPr>
                        <w:sz w:val="32"/>
                        <w:szCs w:val="32"/>
                      </w:rPr>
                      <w:fldChar w:fldCharType="begin"/>
                    </w:r>
                    <w:r>
                      <w:rPr>
                        <w:rStyle w:val="18"/>
                        <w:sz w:val="32"/>
                        <w:szCs w:val="32"/>
                      </w:rPr>
                      <w:instrText xml:space="preserve">PAGE  </w:instrText>
                    </w:r>
                    <w:r>
                      <w:rPr>
                        <w:sz w:val="32"/>
                        <w:szCs w:val="32"/>
                      </w:rPr>
                      <w:fldChar w:fldCharType="separate"/>
                    </w:r>
                    <w:r>
                      <w:rPr>
                        <w:rStyle w:val="18"/>
                        <w:sz w:val="32"/>
                        <w:szCs w:val="32"/>
                      </w:rPr>
                      <w:t>- 3 -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2D27">
    <w:pPr>
      <w:pStyle w:val="12"/>
      <w:framePr w:wrap="around" w:vAnchor="text" w:hAnchor="margin" w:xAlign="outside" w:y="1"/>
      <w:rPr>
        <w:rStyle w:val="18"/>
      </w:rPr>
    </w:pPr>
    <w:r>
      <w:fldChar w:fldCharType="begin"/>
    </w:r>
    <w:r>
      <w:rPr>
        <w:rStyle w:val="18"/>
      </w:rPr>
      <w:instrText xml:space="preserve">PAGE  </w:instrText>
    </w:r>
    <w:r>
      <w:fldChar w:fldCharType="end"/>
    </w:r>
  </w:p>
  <w:p w14:paraId="6E28673D">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10E70222"/>
    <w:rsid w:val="00061E73"/>
    <w:rsid w:val="000F0FF9"/>
    <w:rsid w:val="001F7595"/>
    <w:rsid w:val="00216B1D"/>
    <w:rsid w:val="00245594"/>
    <w:rsid w:val="00272E71"/>
    <w:rsid w:val="002E044A"/>
    <w:rsid w:val="00306995"/>
    <w:rsid w:val="0036310F"/>
    <w:rsid w:val="00367C8D"/>
    <w:rsid w:val="003B6FB9"/>
    <w:rsid w:val="003D73E4"/>
    <w:rsid w:val="004334A7"/>
    <w:rsid w:val="004759D0"/>
    <w:rsid w:val="00504D68"/>
    <w:rsid w:val="00530CF8"/>
    <w:rsid w:val="005E76DE"/>
    <w:rsid w:val="00676C39"/>
    <w:rsid w:val="00775540"/>
    <w:rsid w:val="007D2956"/>
    <w:rsid w:val="009D09E7"/>
    <w:rsid w:val="009D4F30"/>
    <w:rsid w:val="00A1709A"/>
    <w:rsid w:val="00A3437B"/>
    <w:rsid w:val="00B3136A"/>
    <w:rsid w:val="00BB45AC"/>
    <w:rsid w:val="00BE2447"/>
    <w:rsid w:val="00D449FD"/>
    <w:rsid w:val="00DC6DF3"/>
    <w:rsid w:val="00E50001"/>
    <w:rsid w:val="00EF3444"/>
    <w:rsid w:val="00F704B8"/>
    <w:rsid w:val="00FD225E"/>
    <w:rsid w:val="01891B53"/>
    <w:rsid w:val="026A4C2B"/>
    <w:rsid w:val="02814DBA"/>
    <w:rsid w:val="02873BB9"/>
    <w:rsid w:val="02B26E88"/>
    <w:rsid w:val="03D501F3"/>
    <w:rsid w:val="0408076C"/>
    <w:rsid w:val="04447FB3"/>
    <w:rsid w:val="04B65ADA"/>
    <w:rsid w:val="04C37329"/>
    <w:rsid w:val="058147B0"/>
    <w:rsid w:val="06E459EB"/>
    <w:rsid w:val="07632E46"/>
    <w:rsid w:val="07E60561"/>
    <w:rsid w:val="081B3F39"/>
    <w:rsid w:val="09247745"/>
    <w:rsid w:val="0A7D0E84"/>
    <w:rsid w:val="0BA517FB"/>
    <w:rsid w:val="0C594B38"/>
    <w:rsid w:val="0C825B1D"/>
    <w:rsid w:val="0D097FEC"/>
    <w:rsid w:val="0DB31D06"/>
    <w:rsid w:val="0E7E79F3"/>
    <w:rsid w:val="0EAE4610"/>
    <w:rsid w:val="0F5C08A7"/>
    <w:rsid w:val="0F6404E0"/>
    <w:rsid w:val="0FC501BA"/>
    <w:rsid w:val="102E66CC"/>
    <w:rsid w:val="10B14C22"/>
    <w:rsid w:val="10E25018"/>
    <w:rsid w:val="10E70222"/>
    <w:rsid w:val="1293358D"/>
    <w:rsid w:val="13500DEF"/>
    <w:rsid w:val="14430DF1"/>
    <w:rsid w:val="155C7C48"/>
    <w:rsid w:val="155D3CC2"/>
    <w:rsid w:val="156E47C8"/>
    <w:rsid w:val="161F6860"/>
    <w:rsid w:val="172E6666"/>
    <w:rsid w:val="17400CEC"/>
    <w:rsid w:val="175D1469"/>
    <w:rsid w:val="182308B1"/>
    <w:rsid w:val="18502F73"/>
    <w:rsid w:val="18776204"/>
    <w:rsid w:val="18D804CA"/>
    <w:rsid w:val="191825A1"/>
    <w:rsid w:val="19AE153C"/>
    <w:rsid w:val="1AD02149"/>
    <w:rsid w:val="1AEF1CFD"/>
    <w:rsid w:val="1B0911B7"/>
    <w:rsid w:val="1BBD770F"/>
    <w:rsid w:val="1C3F5ECF"/>
    <w:rsid w:val="1CB82E95"/>
    <w:rsid w:val="1D6C0412"/>
    <w:rsid w:val="1E313996"/>
    <w:rsid w:val="1EE156E4"/>
    <w:rsid w:val="1F814712"/>
    <w:rsid w:val="1FA00139"/>
    <w:rsid w:val="1FBCBBBE"/>
    <w:rsid w:val="1FBD29CD"/>
    <w:rsid w:val="20407909"/>
    <w:rsid w:val="227D76DE"/>
    <w:rsid w:val="22F83FEB"/>
    <w:rsid w:val="2369138D"/>
    <w:rsid w:val="23AB3753"/>
    <w:rsid w:val="23C71C0F"/>
    <w:rsid w:val="242B4894"/>
    <w:rsid w:val="24CE71E0"/>
    <w:rsid w:val="255E1EFF"/>
    <w:rsid w:val="25B20A08"/>
    <w:rsid w:val="2626034A"/>
    <w:rsid w:val="26947B0A"/>
    <w:rsid w:val="26E46EBB"/>
    <w:rsid w:val="270716BD"/>
    <w:rsid w:val="280E6A7D"/>
    <w:rsid w:val="28A15125"/>
    <w:rsid w:val="293935AF"/>
    <w:rsid w:val="29CF13AF"/>
    <w:rsid w:val="2A8767DB"/>
    <w:rsid w:val="2AB74D6A"/>
    <w:rsid w:val="2AF05C05"/>
    <w:rsid w:val="2B043E08"/>
    <w:rsid w:val="2B167179"/>
    <w:rsid w:val="2B5F7D5B"/>
    <w:rsid w:val="2BE37E62"/>
    <w:rsid w:val="2D7C3A6A"/>
    <w:rsid w:val="2F120B2A"/>
    <w:rsid w:val="2F307A16"/>
    <w:rsid w:val="2F4A3E20"/>
    <w:rsid w:val="304A036A"/>
    <w:rsid w:val="30685E6D"/>
    <w:rsid w:val="30B83AF2"/>
    <w:rsid w:val="316246C6"/>
    <w:rsid w:val="31BB1005"/>
    <w:rsid w:val="33D1349B"/>
    <w:rsid w:val="37283E1C"/>
    <w:rsid w:val="37E736A8"/>
    <w:rsid w:val="37FB387F"/>
    <w:rsid w:val="38865408"/>
    <w:rsid w:val="38F66CB3"/>
    <w:rsid w:val="3A405130"/>
    <w:rsid w:val="3B533C11"/>
    <w:rsid w:val="3BCB411B"/>
    <w:rsid w:val="3BDC2249"/>
    <w:rsid w:val="3D0C0967"/>
    <w:rsid w:val="3D5642D8"/>
    <w:rsid w:val="40CE4185"/>
    <w:rsid w:val="416854D1"/>
    <w:rsid w:val="41CE5E2B"/>
    <w:rsid w:val="41F15D4C"/>
    <w:rsid w:val="428508D7"/>
    <w:rsid w:val="42C57F36"/>
    <w:rsid w:val="42F1180C"/>
    <w:rsid w:val="42FC7797"/>
    <w:rsid w:val="43156BE6"/>
    <w:rsid w:val="438B0FD9"/>
    <w:rsid w:val="43AF32D2"/>
    <w:rsid w:val="45477625"/>
    <w:rsid w:val="45A831F7"/>
    <w:rsid w:val="46113492"/>
    <w:rsid w:val="46517D32"/>
    <w:rsid w:val="4876582E"/>
    <w:rsid w:val="48FC450D"/>
    <w:rsid w:val="49276339"/>
    <w:rsid w:val="49922BB3"/>
    <w:rsid w:val="49B44860"/>
    <w:rsid w:val="4A4E1EAE"/>
    <w:rsid w:val="4A965EF0"/>
    <w:rsid w:val="4C714C8A"/>
    <w:rsid w:val="4CFA203D"/>
    <w:rsid w:val="4D615A77"/>
    <w:rsid w:val="4E0631B0"/>
    <w:rsid w:val="4E5427A4"/>
    <w:rsid w:val="5042188F"/>
    <w:rsid w:val="50597248"/>
    <w:rsid w:val="517174DB"/>
    <w:rsid w:val="51E967FD"/>
    <w:rsid w:val="51EE6435"/>
    <w:rsid w:val="52B1178A"/>
    <w:rsid w:val="548829A3"/>
    <w:rsid w:val="54FF1D0B"/>
    <w:rsid w:val="55AD03B6"/>
    <w:rsid w:val="55C74715"/>
    <w:rsid w:val="56CD49AD"/>
    <w:rsid w:val="56D47168"/>
    <w:rsid w:val="574C257C"/>
    <w:rsid w:val="58DD0FB2"/>
    <w:rsid w:val="5A0538B4"/>
    <w:rsid w:val="5A3750B8"/>
    <w:rsid w:val="5B2111A4"/>
    <w:rsid w:val="5B3F23E8"/>
    <w:rsid w:val="5BAD6C03"/>
    <w:rsid w:val="5CD5160A"/>
    <w:rsid w:val="5D5117B1"/>
    <w:rsid w:val="5D5B1454"/>
    <w:rsid w:val="5D971C5A"/>
    <w:rsid w:val="5DF74124"/>
    <w:rsid w:val="5EFD53A1"/>
    <w:rsid w:val="5F144902"/>
    <w:rsid w:val="5FB73766"/>
    <w:rsid w:val="61131F9A"/>
    <w:rsid w:val="61977F9C"/>
    <w:rsid w:val="61D75732"/>
    <w:rsid w:val="61F41846"/>
    <w:rsid w:val="627A73BD"/>
    <w:rsid w:val="640F5BE7"/>
    <w:rsid w:val="64B654D9"/>
    <w:rsid w:val="64FC354F"/>
    <w:rsid w:val="6508120A"/>
    <w:rsid w:val="653042A3"/>
    <w:rsid w:val="65501489"/>
    <w:rsid w:val="659A0956"/>
    <w:rsid w:val="65CB05DE"/>
    <w:rsid w:val="65F90D11"/>
    <w:rsid w:val="699E6DD9"/>
    <w:rsid w:val="6A5F05A9"/>
    <w:rsid w:val="6B4A24D7"/>
    <w:rsid w:val="6B784EE2"/>
    <w:rsid w:val="6C680EFD"/>
    <w:rsid w:val="6D45389E"/>
    <w:rsid w:val="6E4D5C73"/>
    <w:rsid w:val="6E6728CD"/>
    <w:rsid w:val="6E86238F"/>
    <w:rsid w:val="6EC93BB7"/>
    <w:rsid w:val="6F276847"/>
    <w:rsid w:val="6F8756C9"/>
    <w:rsid w:val="6FAD572A"/>
    <w:rsid w:val="70E70ADA"/>
    <w:rsid w:val="72816D3C"/>
    <w:rsid w:val="73250CD2"/>
    <w:rsid w:val="73597DB1"/>
    <w:rsid w:val="73B55BC0"/>
    <w:rsid w:val="740C2B8F"/>
    <w:rsid w:val="74BFE9EC"/>
    <w:rsid w:val="75C868A6"/>
    <w:rsid w:val="76D57A40"/>
    <w:rsid w:val="771538BF"/>
    <w:rsid w:val="773447DB"/>
    <w:rsid w:val="77636E38"/>
    <w:rsid w:val="787A14AE"/>
    <w:rsid w:val="794A159C"/>
    <w:rsid w:val="796103D4"/>
    <w:rsid w:val="79986B03"/>
    <w:rsid w:val="79CB3682"/>
    <w:rsid w:val="79D4E9FF"/>
    <w:rsid w:val="7B6E46DC"/>
    <w:rsid w:val="7DC33886"/>
    <w:rsid w:val="7F651B7D"/>
    <w:rsid w:val="DFFCFA1C"/>
    <w:rsid w:val="E3F975C7"/>
    <w:rsid w:val="F56378CB"/>
    <w:rsid w:val="FDBBFBD4"/>
    <w:rsid w:val="FDF39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380" w:lineRule="exact"/>
      <w:ind w:left="-113" w:right="-113"/>
      <w:jc w:val="center"/>
      <w:outlineLvl w:val="3"/>
    </w:pPr>
    <w:rPr>
      <w:rFonts w:ascii="宋体" w:hAnsi="宋体"/>
      <w:b/>
      <w:spacing w:val="-1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Body Text"/>
    <w:basedOn w:val="1"/>
    <w:next w:val="5"/>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qFormat/>
    <w:uiPriority w:val="0"/>
    <w:pPr>
      <w:spacing w:line="560" w:lineRule="exact"/>
      <w:ind w:firstLine="567"/>
    </w:pPr>
    <w:rPr>
      <w:rFonts w:ascii="宋体" w:hAnsi="宋体"/>
      <w:sz w:val="28"/>
    </w:rPr>
  </w:style>
  <w:style w:type="paragraph" w:customStyle="1" w:styleId="8">
    <w:name w:val="样式 正文文本缩进 + 行距: 1.5 倍行距"/>
    <w:basedOn w:val="7"/>
    <w:qFormat/>
    <w:uiPriority w:val="0"/>
    <w:pPr>
      <w:spacing w:after="120"/>
      <w:ind w:left="90" w:leftChars="32" w:firstLine="56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Date"/>
    <w:basedOn w:val="1"/>
    <w:next w:val="1"/>
    <w:link w:val="21"/>
    <w:qFormat/>
    <w:uiPriority w:val="0"/>
    <w:pPr>
      <w:ind w:left="100" w:leftChars="2500"/>
    </w:p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2"/>
    <w:basedOn w:val="7"/>
    <w:next w:val="1"/>
    <w:qFormat/>
    <w:uiPriority w:val="0"/>
    <w:pPr>
      <w:spacing w:after="120" w:line="240" w:lineRule="auto"/>
      <w:ind w:left="420" w:leftChars="200" w:firstLine="420"/>
    </w:pPr>
    <w:rPr>
      <w:sz w:val="21"/>
    </w:rPr>
  </w:style>
  <w:style w:type="character" w:styleId="18">
    <w:name w:val="page number"/>
    <w:basedOn w:val="17"/>
    <w:qFormat/>
    <w:uiPriority w:val="0"/>
  </w:style>
  <w:style w:type="character" w:styleId="19">
    <w:name w:val="annotation reference"/>
    <w:semiHidden/>
    <w:qFormat/>
    <w:uiPriority w:val="0"/>
    <w:rPr>
      <w:sz w:val="21"/>
    </w:rPr>
  </w:style>
  <w:style w:type="paragraph" w:customStyle="1" w:styleId="20">
    <w:name w:val="样式 小四 行距: 1.5 倍行距"/>
    <w:basedOn w:val="1"/>
    <w:qFormat/>
    <w:uiPriority w:val="0"/>
    <w:pPr>
      <w:ind w:firstLine="480" w:firstLineChars="200"/>
    </w:pPr>
    <w:rPr>
      <w:rFonts w:cs="宋体"/>
    </w:rPr>
  </w:style>
  <w:style w:type="character" w:customStyle="1" w:styleId="21">
    <w:name w:val="日期 Char"/>
    <w:basedOn w:val="17"/>
    <w:link w:val="10"/>
    <w:qFormat/>
    <w:uiPriority w:val="0"/>
    <w:rPr>
      <w:kern w:val="2"/>
      <w:sz w:val="21"/>
      <w:szCs w:val="24"/>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388e4f3f-5de8-4699-911c-f40a29eff52c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52FE1F30</paraID>
      <start>32</start>
      <end>34</end>
      <status>modified</status>
      <modifiedWord>》《</modifiedWord>
      <trackRevisions>false</trackRevisions>
    </reviewItem>
    <reviewItem>
      <errorID>efe90d3a-2ae6-45ed-8847-5f3dcc59762c</errorID>
      <errorWord>淮南市扬尘污染防治管理条例</errorWord>
      <group>L1_Knowledge</group>
      <groupName>知识性问题</groupName>
      <ability>L2_Knowledge</ability>
      <abilityName>其他知识</abilityName>
      <candidateList>
        <item>淮南市扬尘污染防治条例</item>
      </candidateList>
      <explain>当前法律法规未收录或尚未生效，注意核查是否正确。</explain>
      <paraID>52FE1F30</paraID>
      <start>63</start>
      <end>76</end>
      <status>ignored</status>
      <modifiedWord/>
      <trackRevisions>false</trackRevisions>
    </reviewItem>
    <reviewItem>
      <errorID>b223fed4-a4b9-4b44-bc6d-d81ff206f602</errorID>
      <errorWord>程</errorWord>
      <group>L1_Word</group>
      <groupName>字词问题</groupName>
      <ability>L2_Typo</ability>
      <abilityName>字词错误</abilityName>
      <candidateList>
        <item>程中</item>
      </candidateList>
      <explain/>
      <paraID> 4E289D6</paraID>
      <start>163</start>
      <end>165</end>
      <status>modified</status>
      <modifiedWord>程中</modifiedWord>
      <trackRevisions>false</trackRevisions>
    </reviewItem>
    <reviewItem>
      <errorID>38c688f8-f4ca-4114-be93-441d26bd5630</errorID>
      <errorWord>源</errorWord>
      <group>L1_Word</group>
      <groupName>字词问题</groupName>
      <ability>L2_Typo</ability>
      <abilityName>字词错误</abilityName>
      <candidateList>
        <item>源于</item>
      </candidateList>
      <explain/>
      <paraID>646244F2</paraID>
      <start>23</start>
      <end>25</end>
      <status>modified</status>
      <modifiedWord>源于</modifiedWord>
      <trackRevisions>false</trackRevisions>
    </reviewItem>
    <reviewItem>
      <errorID>a7f415fa-54f6-4f24-97ea-87acf6a5fb0f</errorID>
      <errorWord>其它施工</errorWord>
      <group>L1_Word</group>
      <groupName>字词问题</groupName>
      <ability>L2_Alias</ability>
      <abilityName>也作/曾用词</abilityName>
      <candidateList>
        <item>其他施工</item>
      </candidateList>
      <explain>词汇[其它施工]为不规范表述或旧称，其规范书面表述为[其他施工]。</explain>
      <paraID>12ABD202</paraID>
      <start>120</start>
      <end>124</end>
      <status>modified</status>
      <modifiedWord>其他施工</modifiedWord>
      <trackRevisions>false</trackRevisions>
    </reviewItem>
    <reviewItem>
      <errorID>2cf5e847-b345-4c85-a53b-7d972c681c13</errorID>
      <errorWord>程</errorWord>
      <group>L1_Word</group>
      <groupName>字词问题</groupName>
      <ability>L2_Typo</ability>
      <abilityName>字词错误</abilityName>
      <candidateList>
        <item>程中</item>
      </candidateList>
      <explain/>
      <paraID>12A767BB</paraID>
      <start>76</start>
      <end>78</end>
      <status>modified</status>
      <modifiedWord>程中</modifiedWord>
      <trackRevisions>false</trackRevisions>
    </reviewItem>
    <reviewItem>
      <errorID>1e627760-0f9f-4891-a805-dfd7ffad6088</errorID>
      <errorWord>执行执行</errorWord>
      <group>L1_Word</group>
      <groupName>字词问题</groupName>
      <ability>L2_Typo</ability>
      <abilityName>字词错误</abilityName>
      <candidateList>
        <item>执行</item>
      </candidateList>
      <explain/>
      <paraID>6D214549</paraID>
      <start>6</start>
      <end>8</end>
      <status>modified</status>
      <modifiedWord>执行</modifiedWord>
      <trackRevisions>false</trackRevisions>
    </reviewItem>
    <reviewItem>
      <errorID>b5237b6e-3782-484f-9dc5-800be7181d64</errorID>
      <errorWord>(</errorWord>
      <group>L1_Format</group>
      <groupName>格式问题</groupName>
      <ability>L2_HalfPunc</ability>
      <abilityName>全半角检查</abilityName>
      <candidateList>
        <item>（</item>
      </candidateList>
      <explain>文本全半角错误。</explain>
      <paraID>195A6FCF</paraID>
      <start>23</start>
      <end>24</end>
      <status>modified</status>
      <modifiedWord>（</modifiedWord>
      <trackRevisions>false</trackRevisions>
    </reviewItem>
    <reviewItem>
      <errorID>aefc8854-ee0f-47b1-9ed0-fef70bb6a6ec</errorID>
      <errorWord>)</errorWord>
      <group>L1_Format</group>
      <groupName>格式问题</groupName>
      <ability>L2_HalfPunc</ability>
      <abilityName>全半角检查</abilityName>
      <candidateList>
        <item>）</item>
      </candidateList>
      <explain>文本全半角错误。</explain>
      <paraID>195A6FCF</paraID>
      <start>35</start>
      <end>36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a922b-9242-43b2-a8c4-f434124fbd2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2814</Words>
  <Characters>2968</Characters>
  <Lines>21</Lines>
  <Paragraphs>6</Paragraphs>
  <TotalTime>1</TotalTime>
  <ScaleCrop>false</ScaleCrop>
  <LinksUpToDate>false</LinksUpToDate>
  <CharactersWithSpaces>2988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2020-10-31T10:40:00Z</dcterms:created>
  <dc:creator>雨文如月</dc:creator>
  <cp:lastModifiedBy>樊岩岩</cp:lastModifiedBy>
  <cp:lastPrinted>2026-02-06T02:25:30Z</cp:lastPrinted>
  <dcterms:modified xsi:type="dcterms:W3CDTF">2026-02-06T02:34:32Z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6AD36E5FFA9146B1A4A54FCF174F2B8C_13</vt:lpwstr>
  </property>
  <property fmtid="{D5CDD505-2E9C-101B-9397-08002B2CF9AE}" pid="4" name="KSOTemplateDocerSaveRecord">
    <vt:lpwstr>eyJoZGlkIjoiNmQxNmJkZTQ2YjEwMTM2Yzc1NDc1MDMxN2UwZGM4NmYiLCJ1c2VySWQiOiIyNDM4NjYyMDcifQ==</vt:lpwstr>
  </property>
</Properties>
</file>