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D82B">
      <w:pPr>
        <w:spacing w:line="560" w:lineRule="exact"/>
        <w:jc w:val="right"/>
        <w:rPr>
          <w:rFonts w:eastAsia="华文楷体"/>
          <w:b/>
          <w:color w:val="FF0000"/>
          <w:position w:val="18"/>
          <w:sz w:val="28"/>
          <w:szCs w:val="28"/>
        </w:rPr>
      </w:pPr>
    </w:p>
    <w:p w14:paraId="3D4B98FC">
      <w:pPr>
        <w:spacing w:line="560" w:lineRule="exact"/>
        <w:jc w:val="right"/>
        <w:rPr>
          <w:rFonts w:eastAsia="华文楷体"/>
          <w:b/>
          <w:color w:val="FF0000"/>
          <w:position w:val="18"/>
          <w:sz w:val="28"/>
          <w:szCs w:val="28"/>
        </w:rPr>
      </w:pPr>
    </w:p>
    <w:p w14:paraId="4455D2CE">
      <w:pPr>
        <w:spacing w:line="560" w:lineRule="exact"/>
        <w:jc w:val="right"/>
        <w:rPr>
          <w:rFonts w:eastAsia="华文楷体"/>
          <w:b/>
          <w:color w:val="FF0000"/>
          <w:position w:val="18"/>
          <w:sz w:val="28"/>
          <w:szCs w:val="28"/>
        </w:rPr>
      </w:pPr>
    </w:p>
    <w:p w14:paraId="27EC0E88">
      <w:pPr>
        <w:pStyle w:val="4"/>
        <w:spacing w:line="560" w:lineRule="exact"/>
        <w:jc w:val="both"/>
        <w:rPr>
          <w:rFonts w:eastAsia="微软雅黑"/>
          <w:b w:val="0"/>
          <w:color w:val="FF0000"/>
          <w:szCs w:val="44"/>
        </w:rPr>
      </w:pPr>
    </w:p>
    <w:p w14:paraId="33025350">
      <w:pPr>
        <w:spacing w:line="560" w:lineRule="exact"/>
        <w:rPr>
          <w:rFonts w:eastAsia="方正仿宋_GB2312"/>
          <w:color w:val="FF0000"/>
          <w:sz w:val="32"/>
          <w:szCs w:val="32"/>
        </w:rPr>
      </w:pPr>
    </w:p>
    <w:p w14:paraId="23CEB9A0">
      <w:pPr>
        <w:spacing w:line="560" w:lineRule="exact"/>
        <w:rPr>
          <w:rFonts w:eastAsia="方正仿宋_GB2312"/>
          <w:color w:val="FF0000"/>
          <w:sz w:val="32"/>
          <w:szCs w:val="32"/>
        </w:rPr>
      </w:pPr>
    </w:p>
    <w:p w14:paraId="39D8113E">
      <w:pPr>
        <w:spacing w:line="560" w:lineRule="exact"/>
        <w:jc w:val="center"/>
        <w:rPr>
          <w:rFonts w:eastAsia="仿宋_GB2312"/>
          <w:sz w:val="32"/>
          <w:szCs w:val="32"/>
        </w:rPr>
      </w:pPr>
      <w:r>
        <w:rPr>
          <w:rFonts w:eastAsia="仿宋_GB2312"/>
          <w:sz w:val="32"/>
          <w:szCs w:val="32"/>
        </w:rPr>
        <w:t>潘环审复〔2026〕</w:t>
      </w:r>
      <w:r>
        <w:rPr>
          <w:rFonts w:hint="eastAsia" w:eastAsia="仿宋_GB2312"/>
          <w:sz w:val="32"/>
          <w:szCs w:val="32"/>
          <w:lang w:val="en-US" w:eastAsia="zh-CN"/>
        </w:rPr>
        <w:t>3</w:t>
      </w:r>
      <w:r>
        <w:rPr>
          <w:rFonts w:eastAsia="仿宋_GB2312"/>
          <w:sz w:val="32"/>
          <w:szCs w:val="32"/>
        </w:rPr>
        <w:t>号</w:t>
      </w:r>
    </w:p>
    <w:p w14:paraId="5AABDAB8">
      <w:pPr>
        <w:snapToGrid w:val="0"/>
        <w:spacing w:line="560" w:lineRule="exact"/>
        <w:rPr>
          <w:rFonts w:eastAsia="方正公文小标宋"/>
          <w:color w:val="FF0000"/>
          <w:sz w:val="44"/>
          <w:szCs w:val="44"/>
        </w:rPr>
      </w:pPr>
    </w:p>
    <w:p w14:paraId="237ACBBC">
      <w:pPr>
        <w:spacing w:line="560" w:lineRule="exact"/>
        <w:jc w:val="center"/>
        <w:rPr>
          <w:rFonts w:eastAsia="方正公文小标宋"/>
          <w:sz w:val="44"/>
          <w:szCs w:val="44"/>
        </w:rPr>
      </w:pPr>
      <w:r>
        <w:rPr>
          <w:rFonts w:hint="eastAsia" w:eastAsia="方正公文小标宋"/>
          <w:sz w:val="44"/>
          <w:szCs w:val="44"/>
        </w:rPr>
        <w:t>关于</w:t>
      </w:r>
      <w:r>
        <w:rPr>
          <w:rFonts w:eastAsia="方正公文小标宋"/>
          <w:sz w:val="44"/>
          <w:szCs w:val="44"/>
        </w:rPr>
        <w:t>阳光水面光伏科技股份有限公司</w:t>
      </w:r>
      <w:r>
        <w:rPr>
          <w:rFonts w:hint="eastAsia" w:eastAsia="方正公文小标宋"/>
          <w:sz w:val="44"/>
          <w:szCs w:val="44"/>
        </w:rPr>
        <w:t>年产300MW设备更新</w:t>
      </w:r>
      <w:r>
        <w:rPr>
          <w:rFonts w:eastAsia="方正公文小标宋"/>
          <w:sz w:val="44"/>
          <w:szCs w:val="44"/>
        </w:rPr>
        <w:t>项目环境影响报告表的</w:t>
      </w:r>
    </w:p>
    <w:p w14:paraId="06CC1BC4">
      <w:pPr>
        <w:spacing w:line="560" w:lineRule="exact"/>
        <w:jc w:val="center"/>
        <w:rPr>
          <w:rFonts w:eastAsia="方正公文小标宋"/>
          <w:sz w:val="44"/>
          <w:szCs w:val="44"/>
        </w:rPr>
      </w:pPr>
      <w:r>
        <w:rPr>
          <w:rFonts w:eastAsia="方正公文小标宋"/>
          <w:sz w:val="44"/>
          <w:szCs w:val="44"/>
        </w:rPr>
        <w:t>批</w:t>
      </w:r>
      <w:r>
        <w:rPr>
          <w:rFonts w:hint="eastAsia" w:eastAsia="方正公文小标宋"/>
          <w:sz w:val="44"/>
          <w:szCs w:val="44"/>
        </w:rPr>
        <w:t>复</w:t>
      </w:r>
    </w:p>
    <w:p w14:paraId="29F45C94">
      <w:pPr>
        <w:spacing w:line="560" w:lineRule="exact"/>
        <w:jc w:val="left"/>
        <w:rPr>
          <w:rFonts w:eastAsia="楷体"/>
          <w:b/>
          <w:bCs/>
          <w:sz w:val="32"/>
          <w:szCs w:val="32"/>
        </w:rPr>
      </w:pPr>
    </w:p>
    <w:p w14:paraId="1A77D9A2">
      <w:pPr>
        <w:spacing w:line="560" w:lineRule="exact"/>
        <w:jc w:val="left"/>
        <w:rPr>
          <w:rFonts w:eastAsia="楷体"/>
          <w:b/>
          <w:bCs/>
          <w:sz w:val="32"/>
          <w:szCs w:val="32"/>
        </w:rPr>
      </w:pPr>
      <w:r>
        <w:rPr>
          <w:rFonts w:eastAsia="楷体"/>
          <w:b/>
          <w:bCs/>
          <w:sz w:val="32"/>
          <w:szCs w:val="32"/>
        </w:rPr>
        <w:t>阳光水面光伏科技股份有限公司：</w:t>
      </w:r>
    </w:p>
    <w:p w14:paraId="0A69325F">
      <w:pPr>
        <w:spacing w:line="560" w:lineRule="exact"/>
        <w:ind w:firstLine="640" w:firstLineChars="200"/>
        <w:rPr>
          <w:rFonts w:eastAsia="仿宋_GB2312"/>
          <w:sz w:val="32"/>
          <w:szCs w:val="32"/>
        </w:rPr>
      </w:pPr>
      <w:r>
        <w:rPr>
          <w:rFonts w:eastAsia="仿宋_GB2312"/>
          <w:sz w:val="32"/>
          <w:szCs w:val="32"/>
        </w:rPr>
        <w:t>你公司报送《年产300MW设备更新项目环境影响报告表》（以下简称《报告表》）收悉，经审查研究后批复如下：</w:t>
      </w:r>
    </w:p>
    <w:p w14:paraId="1DAE117E">
      <w:pPr>
        <w:spacing w:line="560" w:lineRule="exact"/>
        <w:ind w:firstLine="640" w:firstLineChars="200"/>
        <w:rPr>
          <w:rFonts w:eastAsia="仿宋_GB2312"/>
          <w:sz w:val="32"/>
          <w:szCs w:val="32"/>
        </w:rPr>
      </w:pPr>
      <w:r>
        <w:rPr>
          <w:rFonts w:eastAsia="仿宋_GB2312"/>
          <w:sz w:val="32"/>
          <w:szCs w:val="32"/>
        </w:rPr>
        <w:t>在全面落实环评文件提出的各项污染防治措施、生态保护措施和风险防范措施的前提下，结合专家审查意见，原则同意该项目按照安徽恒泽环境科技有限公司编制的《报告表》及本审批意见要求进行建设。</w:t>
      </w:r>
    </w:p>
    <w:p w14:paraId="14D41BAA">
      <w:pPr>
        <w:numPr>
          <w:ilvl w:val="0"/>
          <w:numId w:val="1"/>
        </w:numPr>
        <w:wordWrap w:val="0"/>
        <w:topLinePunct/>
        <w:spacing w:line="560" w:lineRule="exact"/>
        <w:ind w:firstLine="640" w:firstLineChars="200"/>
        <w:rPr>
          <w:rFonts w:eastAsia="黑体"/>
          <w:sz w:val="32"/>
          <w:szCs w:val="32"/>
        </w:rPr>
      </w:pPr>
      <w:r>
        <w:rPr>
          <w:rFonts w:eastAsia="黑体"/>
          <w:sz w:val="32"/>
          <w:szCs w:val="32"/>
        </w:rPr>
        <w:t>项目概况</w:t>
      </w:r>
    </w:p>
    <w:p w14:paraId="2C0F4707">
      <w:pPr>
        <w:spacing w:line="560" w:lineRule="exact"/>
        <w:ind w:firstLine="640" w:firstLineChars="200"/>
        <w:rPr>
          <w:rFonts w:eastAsia="仿宋_GB2312"/>
          <w:color w:val="FF0000"/>
          <w:sz w:val="32"/>
          <w:szCs w:val="32"/>
        </w:rPr>
      </w:pPr>
      <w:r>
        <w:rPr>
          <w:rFonts w:eastAsia="仿宋_GB2312"/>
          <w:sz w:val="32"/>
          <w:szCs w:val="32"/>
        </w:rPr>
        <w:t>年产300MW设备更新项目位于安徽省淮南市潘集区平圩经济开发区生态大道以南，创业大道以东现有厂区内，本项目拟在现有生产厂房内改建现有的水面光伏浮体生产线，新增自动化吹塑线设备4台，粉碎机1台，对产品方案进行变更，产品产能未超过原环评产能，产量可达300MW的容量，按照光伏电池板核算，与之匹配的为50万个主浮体（主浮体承载电池板）以及其他配套浮体设备，如走道浮体、汇流箱浮体、连接浮体、电缆浮体等。改建后，全厂可形成年产50万个主浮体、20万个走道浮体、10万个汇流箱浮体、2万个连接浮体、6万个电缆浮体、300万个连接件、2200万个注塑件的生产规模。项目总投资680万元，其中环保投资20万元。</w:t>
      </w:r>
    </w:p>
    <w:p w14:paraId="75CEF227">
      <w:pPr>
        <w:spacing w:line="560" w:lineRule="exact"/>
        <w:ind w:firstLine="640" w:firstLineChars="200"/>
        <w:rPr>
          <w:rFonts w:eastAsia="仿宋_GB2312"/>
          <w:sz w:val="32"/>
          <w:szCs w:val="32"/>
        </w:rPr>
      </w:pPr>
      <w:r>
        <w:rPr>
          <w:rFonts w:eastAsia="仿宋_GB2312"/>
          <w:sz w:val="32"/>
          <w:szCs w:val="32"/>
        </w:rPr>
        <w:t>本项目已由淮南市潘集区科技工业信息化局备案，项目编码：2507-340406-07-02-384220。未经同意不得擅自改变建设内容、工艺、规模和选址等。若工程建设发生重大变动，必须严格依照《中华人民共和国环境影响评价法》的有关规定办理相关手续。</w:t>
      </w:r>
    </w:p>
    <w:p w14:paraId="538479B4">
      <w:pPr>
        <w:spacing w:line="560" w:lineRule="exact"/>
        <w:ind w:firstLine="640" w:firstLineChars="200"/>
        <w:rPr>
          <w:rFonts w:eastAsia="仿宋_GB2312"/>
          <w:sz w:val="32"/>
          <w:szCs w:val="32"/>
        </w:rPr>
      </w:pPr>
      <w:r>
        <w:rPr>
          <w:rFonts w:eastAsia="黑体"/>
          <w:sz w:val="32"/>
          <w:szCs w:val="32"/>
        </w:rPr>
        <w:t>二、污染防治措施要求</w:t>
      </w:r>
    </w:p>
    <w:p w14:paraId="6285505F">
      <w:pPr>
        <w:spacing w:line="560" w:lineRule="exact"/>
        <w:ind w:firstLine="640" w:firstLineChars="200"/>
        <w:rPr>
          <w:rFonts w:eastAsia="仿宋_GB2312"/>
          <w:sz w:val="32"/>
          <w:szCs w:val="32"/>
        </w:rPr>
      </w:pPr>
      <w:r>
        <w:rPr>
          <w:rFonts w:eastAsia="仿宋_GB2312"/>
          <w:sz w:val="32"/>
          <w:szCs w:val="32"/>
        </w:rPr>
        <w:t>为保护区域环境质量不因本项目建设而降低，项目设计、建设和运行必须做到以下要求：</w:t>
      </w:r>
    </w:p>
    <w:p w14:paraId="6E45BA85">
      <w:pPr>
        <w:spacing w:line="560" w:lineRule="exact"/>
        <w:ind w:firstLine="640" w:firstLineChars="200"/>
        <w:rPr>
          <w:rFonts w:eastAsia="方正仿宋_GB2312"/>
          <w:sz w:val="32"/>
          <w:szCs w:val="32"/>
        </w:rPr>
      </w:pPr>
      <w:r>
        <w:rPr>
          <w:rFonts w:hint="eastAsia" w:ascii="楷体" w:hAnsi="楷体" w:eastAsia="楷体" w:cs="楷体"/>
          <w:b/>
          <w:bCs/>
          <w:sz w:val="32"/>
          <w:szCs w:val="32"/>
        </w:rPr>
        <w:t>（一）</w:t>
      </w:r>
      <w:r>
        <w:rPr>
          <w:rFonts w:ascii="楷体" w:hAnsi="楷体" w:eastAsia="楷体"/>
          <w:b/>
          <w:bCs/>
          <w:sz w:val="32"/>
          <w:szCs w:val="32"/>
        </w:rPr>
        <w:t>严格落实大气污染防治措施。</w:t>
      </w:r>
      <w:r>
        <w:rPr>
          <w:rFonts w:hint="eastAsia" w:eastAsia="仿宋_GB2312"/>
          <w:sz w:val="32"/>
          <w:szCs w:val="32"/>
        </w:rPr>
        <w:t>项目熔融成型废气通过在设备产气工序密闭设置吸气口，废气进入集气管道经二级活性炭吸附装置处理后通过15m高排气筒（DA001）排放；破碎废气经设备密闭负压收集后进入脉冲布袋除尘器处理后通过15m高排气筒（DA002）排放。</w:t>
      </w:r>
    </w:p>
    <w:p w14:paraId="69DE8584">
      <w:pPr>
        <w:spacing w:line="560" w:lineRule="exact"/>
        <w:ind w:firstLine="640" w:firstLineChars="200"/>
        <w:rPr>
          <w:rFonts w:eastAsia="方正仿宋_GB2312"/>
          <w:sz w:val="32"/>
          <w:szCs w:val="32"/>
        </w:rPr>
      </w:pPr>
      <w:r>
        <w:rPr>
          <w:rFonts w:hint="eastAsia" w:ascii="楷体" w:hAnsi="楷体" w:eastAsia="楷体" w:cs="楷体"/>
          <w:b/>
          <w:bCs/>
          <w:sz w:val="32"/>
          <w:szCs w:val="32"/>
        </w:rPr>
        <w:t>（二）</w:t>
      </w:r>
      <w:r>
        <w:rPr>
          <w:rFonts w:ascii="楷体" w:hAnsi="楷体" w:eastAsia="楷体" w:cs="楷体"/>
          <w:b/>
          <w:bCs/>
          <w:sz w:val="32"/>
          <w:szCs w:val="32"/>
        </w:rPr>
        <w:t>严格落实水污染防治措施。</w:t>
      </w:r>
      <w:r>
        <w:rPr>
          <w:rFonts w:hint="eastAsia" w:eastAsia="仿宋_GB2312"/>
          <w:sz w:val="32"/>
          <w:szCs w:val="32"/>
        </w:rPr>
        <w:t>项目排水采取雨、污分流制，生活污水经厂区化粪池处理，委托田家庵区诚业家政维修服务部清掏，经淮南市第一污水处理厂处理后达标排放；冷却循环水定期补充损耗，不外排。</w:t>
      </w:r>
    </w:p>
    <w:p w14:paraId="0388A628">
      <w:pPr>
        <w:spacing w:line="560" w:lineRule="exact"/>
        <w:ind w:firstLine="640" w:firstLineChars="200"/>
        <w:rPr>
          <w:rFonts w:eastAsia="方正仿宋_GB2312"/>
          <w:kern w:val="0"/>
          <w:sz w:val="32"/>
          <w:szCs w:val="32"/>
        </w:rPr>
      </w:pPr>
      <w:r>
        <w:rPr>
          <w:rFonts w:hint="eastAsia" w:ascii="楷体" w:hAnsi="楷体" w:eastAsia="楷体" w:cs="楷体"/>
          <w:b/>
          <w:bCs/>
          <w:sz w:val="32"/>
          <w:szCs w:val="32"/>
        </w:rPr>
        <w:t>（三）</w:t>
      </w:r>
      <w:r>
        <w:rPr>
          <w:rFonts w:ascii="楷体" w:hAnsi="楷体" w:eastAsia="楷体" w:cs="楷体"/>
          <w:b/>
          <w:bCs/>
          <w:sz w:val="32"/>
          <w:szCs w:val="32"/>
        </w:rPr>
        <w:t>严格落实噪声污染防治措施。</w:t>
      </w:r>
      <w:r>
        <w:rPr>
          <w:rFonts w:hint="eastAsia" w:eastAsia="仿宋_GB2312"/>
          <w:sz w:val="32"/>
          <w:szCs w:val="32"/>
        </w:rPr>
        <w:t>选用低噪设备，对高噪声设备采取减震隔声措施；设备定期维护保养，加强设备及人员操作管理。保证厂界噪声达标。</w:t>
      </w:r>
    </w:p>
    <w:p w14:paraId="135752BC">
      <w:pPr>
        <w:ind w:firstLine="640" w:firstLineChars="200"/>
        <w:rPr>
          <w:rFonts w:eastAsia="方正仿宋_GB2312"/>
          <w:sz w:val="32"/>
          <w:szCs w:val="32"/>
        </w:rPr>
      </w:pPr>
      <w:r>
        <w:rPr>
          <w:rFonts w:hint="eastAsia" w:ascii="楷体" w:hAnsi="楷体" w:eastAsia="楷体" w:cs="楷体"/>
          <w:b/>
          <w:bCs/>
          <w:sz w:val="32"/>
          <w:szCs w:val="32"/>
        </w:rPr>
        <w:t>（四）</w:t>
      </w:r>
      <w:r>
        <w:rPr>
          <w:rFonts w:ascii="楷体" w:hAnsi="楷体" w:eastAsia="楷体" w:cs="楷体"/>
          <w:b/>
          <w:bCs/>
          <w:sz w:val="32"/>
          <w:szCs w:val="32"/>
        </w:rPr>
        <w:t>严格落实固体废物污染防治措施。</w:t>
      </w:r>
      <w:r>
        <w:rPr>
          <w:rFonts w:hint="eastAsia" w:eastAsia="仿宋_GB2312"/>
          <w:sz w:val="32"/>
          <w:szCs w:val="32"/>
        </w:rPr>
        <w:t>废包装袋、废布袋、布袋除尘器收集的粉尘、注塑件废边角料、不合格品外售综合利用；吹塑件废边角料、不合格品回用于生产。生活垃圾集中收集后，委托环卫部门清运。</w:t>
      </w:r>
    </w:p>
    <w:p w14:paraId="46A8BE10">
      <w:pPr>
        <w:spacing w:line="560" w:lineRule="exact"/>
        <w:ind w:firstLine="640" w:firstLineChars="200"/>
        <w:rPr>
          <w:rFonts w:eastAsia="方正仿宋_GB2312"/>
          <w:sz w:val="32"/>
          <w:szCs w:val="32"/>
        </w:rPr>
      </w:pPr>
      <w:r>
        <w:rPr>
          <w:rFonts w:hint="eastAsia" w:ascii="楷体" w:hAnsi="楷体" w:eastAsia="楷体" w:cs="楷体"/>
          <w:b/>
          <w:bCs/>
          <w:sz w:val="32"/>
          <w:szCs w:val="32"/>
        </w:rPr>
        <w:t>（五）严格落实危险废物污染防治措施。</w:t>
      </w:r>
      <w:r>
        <w:rPr>
          <w:rFonts w:hint="eastAsia" w:eastAsia="仿宋_GB2312"/>
          <w:sz w:val="32"/>
          <w:szCs w:val="32"/>
        </w:rPr>
        <w:t>项目产生的废液压油、废液压油桶、废润滑油、废润滑油桶、废活性炭集中收集暂存于危险废物暂存间，定期交由有资质单位处置</w:t>
      </w:r>
      <w:r>
        <w:rPr>
          <w:rFonts w:eastAsia="仿宋_GB2312"/>
          <w:sz w:val="32"/>
          <w:szCs w:val="32"/>
        </w:rPr>
        <w:t>。</w:t>
      </w:r>
    </w:p>
    <w:p w14:paraId="1A578405">
      <w:pPr>
        <w:spacing w:line="560" w:lineRule="exact"/>
        <w:ind w:firstLine="640" w:firstLineChars="200"/>
        <w:rPr>
          <w:rFonts w:eastAsia="方正仿宋_GB2312"/>
          <w:sz w:val="32"/>
          <w:szCs w:val="32"/>
        </w:rPr>
      </w:pPr>
      <w:r>
        <w:rPr>
          <w:rFonts w:hint="eastAsia" w:ascii="楷体" w:hAnsi="楷体" w:eastAsia="楷体" w:cs="楷体"/>
          <w:b/>
          <w:bCs/>
          <w:sz w:val="32"/>
          <w:szCs w:val="32"/>
        </w:rPr>
        <w:t>（六）</w:t>
      </w:r>
      <w:r>
        <w:rPr>
          <w:rFonts w:ascii="楷体" w:hAnsi="楷体" w:eastAsia="楷体" w:cs="楷体"/>
          <w:b/>
          <w:bCs/>
          <w:sz w:val="32"/>
          <w:szCs w:val="32"/>
        </w:rPr>
        <w:t>严格落实土壤及地下水污染防治措施。</w:t>
      </w:r>
      <w:r>
        <w:rPr>
          <w:rFonts w:hint="eastAsia" w:eastAsia="仿宋_GB2312"/>
          <w:sz w:val="32"/>
          <w:szCs w:val="32"/>
        </w:rPr>
        <w:t>结合环评文件相关内容，对危废暂存间、油品库等区域进行重点防渗，严格落实重点防渗区、一般防渗区等分区防渗措施，防止污染土壤及地下水。</w:t>
      </w:r>
    </w:p>
    <w:p w14:paraId="41628F8C">
      <w:pPr>
        <w:spacing w:line="560" w:lineRule="exact"/>
        <w:ind w:firstLine="640" w:firstLineChars="200"/>
        <w:rPr>
          <w:rFonts w:eastAsia="仿宋_GB2312"/>
          <w:sz w:val="32"/>
          <w:szCs w:val="32"/>
        </w:rPr>
      </w:pPr>
      <w:r>
        <w:rPr>
          <w:rFonts w:hint="eastAsia" w:ascii="楷体" w:hAnsi="楷体" w:eastAsia="楷体" w:cs="楷体"/>
          <w:b/>
          <w:bCs/>
          <w:sz w:val="32"/>
          <w:szCs w:val="32"/>
        </w:rPr>
        <w:t>（七）</w:t>
      </w:r>
      <w:r>
        <w:rPr>
          <w:rFonts w:eastAsia="仿宋_GB2312"/>
          <w:sz w:val="32"/>
          <w:szCs w:val="32"/>
        </w:rPr>
        <w:t>项目应加强环境保护管理，落实环境保护的各项应急措施及制度，加强风险管理，按《报告表》要求及评审意见认真落实。</w:t>
      </w:r>
    </w:p>
    <w:p w14:paraId="414F6EFD">
      <w:pPr>
        <w:spacing w:line="560" w:lineRule="exact"/>
        <w:ind w:firstLine="640" w:firstLineChars="200"/>
        <w:rPr>
          <w:rFonts w:eastAsia="黑体"/>
          <w:sz w:val="32"/>
          <w:szCs w:val="32"/>
        </w:rPr>
      </w:pPr>
      <w:r>
        <w:rPr>
          <w:rFonts w:eastAsia="黑体"/>
          <w:sz w:val="32"/>
          <w:szCs w:val="32"/>
        </w:rPr>
        <w:t>三、环境管理要求</w:t>
      </w:r>
    </w:p>
    <w:p w14:paraId="47E2437E">
      <w:pPr>
        <w:spacing w:line="560" w:lineRule="exact"/>
        <w:ind w:firstLine="640" w:firstLineChars="200"/>
        <w:rPr>
          <w:rFonts w:eastAsia="仿宋_GB2312"/>
          <w:sz w:val="32"/>
          <w:szCs w:val="32"/>
        </w:rPr>
      </w:pPr>
      <w:r>
        <w:rPr>
          <w:rFonts w:hint="eastAsia" w:eastAsia="仿宋_GB2312"/>
          <w:sz w:val="32"/>
          <w:szCs w:val="32"/>
        </w:rPr>
        <w:t>项目建设过程中应严格执行环境保护</w:t>
      </w:r>
      <w:r>
        <w:rPr>
          <w:rFonts w:hint="eastAsia" w:eastAsia="仿宋_GB2312"/>
          <w:sz w:val="32"/>
          <w:szCs w:val="32"/>
          <w:lang w:eastAsia="zh-CN"/>
        </w:rPr>
        <w:t>“</w:t>
      </w:r>
      <w:r>
        <w:rPr>
          <w:rFonts w:hint="eastAsia" w:eastAsia="仿宋_GB2312"/>
          <w:sz w:val="32"/>
          <w:szCs w:val="32"/>
        </w:rPr>
        <w:t>三同时</w:t>
      </w:r>
      <w:r>
        <w:rPr>
          <w:rFonts w:hint="eastAsia" w:eastAsia="仿宋_GB2312"/>
          <w:sz w:val="32"/>
          <w:szCs w:val="32"/>
          <w:lang w:eastAsia="zh-CN"/>
        </w:rPr>
        <w:t>”</w:t>
      </w:r>
      <w:r>
        <w:rPr>
          <w:rFonts w:hint="eastAsia" w:eastAsia="仿宋_GB2312"/>
          <w:sz w:val="32"/>
          <w:szCs w:val="32"/>
        </w:rPr>
        <w:t>制度。项目建成后，及时变更排污许可，项目竣工后应及时对配套建设的环境保护设施进行验收，验收合格后方可使用。如有环境功能区划调整、新标准制定实施等情况，按照要求变更执行标准。</w:t>
      </w:r>
    </w:p>
    <w:p w14:paraId="19FA4F25">
      <w:pPr>
        <w:spacing w:line="560" w:lineRule="exact"/>
        <w:ind w:firstLine="640" w:firstLineChars="200"/>
        <w:rPr>
          <w:rFonts w:eastAsia="仿宋_GB2312"/>
          <w:sz w:val="32"/>
          <w:szCs w:val="32"/>
        </w:rPr>
      </w:pPr>
      <w:r>
        <w:rPr>
          <w:rFonts w:eastAsia="黑体"/>
          <w:sz w:val="32"/>
          <w:szCs w:val="32"/>
        </w:rPr>
        <w:t>四、环评执行标准</w:t>
      </w:r>
    </w:p>
    <w:p w14:paraId="617A2BCC">
      <w:pPr>
        <w:spacing w:line="560" w:lineRule="exact"/>
        <w:ind w:firstLine="640" w:firstLineChars="200"/>
        <w:rPr>
          <w:rFonts w:eastAsia="仿宋_GB2312"/>
          <w:sz w:val="32"/>
          <w:szCs w:val="32"/>
        </w:rPr>
      </w:pPr>
      <w:r>
        <w:rPr>
          <w:rFonts w:eastAsia="仿宋_GB2312"/>
          <w:sz w:val="32"/>
          <w:szCs w:val="32"/>
        </w:rPr>
        <w:t>1.废气排放</w:t>
      </w:r>
    </w:p>
    <w:p w14:paraId="406B24AC">
      <w:pPr>
        <w:spacing w:line="560" w:lineRule="exact"/>
        <w:ind w:firstLine="640" w:firstLineChars="200"/>
        <w:rPr>
          <w:rFonts w:eastAsia="仿宋_GB2312"/>
          <w:sz w:val="32"/>
          <w:szCs w:val="32"/>
        </w:rPr>
      </w:pPr>
      <w:r>
        <w:rPr>
          <w:rFonts w:hint="eastAsia" w:eastAsia="仿宋_GB2312"/>
          <w:sz w:val="32"/>
          <w:szCs w:val="32"/>
        </w:rPr>
        <w:t>区域</w:t>
      </w:r>
      <w:r>
        <w:rPr>
          <w:rFonts w:eastAsia="仿宋_GB2312"/>
          <w:sz w:val="32"/>
          <w:szCs w:val="32"/>
        </w:rPr>
        <w:t>环境空气质量执行《环境空气质量标准》（GB3095-2012）中二级标准及2018年修改单中的二级标准。</w:t>
      </w:r>
    </w:p>
    <w:p w14:paraId="02C5B44A">
      <w:pPr>
        <w:spacing w:line="560" w:lineRule="exact"/>
        <w:ind w:firstLine="640" w:firstLineChars="200"/>
        <w:rPr>
          <w:rFonts w:eastAsia="仿宋_GB2312"/>
          <w:sz w:val="32"/>
          <w:szCs w:val="32"/>
        </w:rPr>
      </w:pPr>
      <w:r>
        <w:rPr>
          <w:rFonts w:hint="eastAsia" w:eastAsia="仿宋_GB2312"/>
          <w:sz w:val="32"/>
          <w:szCs w:val="32"/>
        </w:rPr>
        <w:t>营运期颗粒物、1，3-丁二烯、乙苯有组织排放执行《合成树脂工业污染物排放标准》（GB31572-2015（含2024年修改单））表5中大气污染物特别排放限值；非甲烷总烃、苯乙烯、丙烯腈、甲苯有组织排放执行安徽省《固定源挥发性有机物综合排放标准 第6部分 其他行业》（DB34/4812.6—2024）中大气污染物排放限值；臭气浓度有组织排放执行《恶臭污染物排放标准》（GB14554-93）表2中大气污染物特别排放限值</w:t>
      </w:r>
      <w:r>
        <w:rPr>
          <w:rFonts w:eastAsia="仿宋_GB2312"/>
          <w:sz w:val="32"/>
          <w:szCs w:val="32"/>
        </w:rPr>
        <w:t>。厂界颗粒物、非甲烷总烃</w:t>
      </w:r>
      <w:r>
        <w:rPr>
          <w:rFonts w:hint="eastAsia" w:eastAsia="仿宋_GB2312"/>
          <w:sz w:val="32"/>
          <w:szCs w:val="32"/>
        </w:rPr>
        <w:t>、甲苯无组织排放执行《合成树脂工业污染物排放标准》（</w:t>
      </w:r>
      <w:r>
        <w:rPr>
          <w:rFonts w:eastAsia="仿宋_GB2312"/>
          <w:sz w:val="32"/>
          <w:szCs w:val="32"/>
        </w:rPr>
        <w:t>GB31572-2015（含2024年修改单）</w:t>
      </w:r>
      <w:r>
        <w:rPr>
          <w:rFonts w:hint="eastAsia" w:eastAsia="仿宋_GB2312"/>
          <w:sz w:val="32"/>
          <w:szCs w:val="32"/>
        </w:rPr>
        <w:t>）</w:t>
      </w:r>
      <w:r>
        <w:rPr>
          <w:rFonts w:eastAsia="仿宋_GB2312"/>
          <w:sz w:val="32"/>
          <w:szCs w:val="32"/>
        </w:rPr>
        <w:t>表</w:t>
      </w:r>
      <w:r>
        <w:rPr>
          <w:rFonts w:hint="eastAsia" w:eastAsia="仿宋_GB2312"/>
          <w:sz w:val="32"/>
          <w:szCs w:val="32"/>
        </w:rPr>
        <w:t>9</w:t>
      </w:r>
      <w:r>
        <w:rPr>
          <w:rFonts w:eastAsia="仿宋_GB2312"/>
          <w:sz w:val="32"/>
          <w:szCs w:val="32"/>
        </w:rPr>
        <w:t>中</w:t>
      </w:r>
      <w:r>
        <w:rPr>
          <w:rFonts w:hint="eastAsia" w:eastAsia="仿宋_GB2312"/>
          <w:sz w:val="32"/>
          <w:szCs w:val="32"/>
        </w:rPr>
        <w:t>企业</w:t>
      </w:r>
      <w:r>
        <w:rPr>
          <w:rFonts w:eastAsia="仿宋_GB2312"/>
          <w:sz w:val="32"/>
          <w:szCs w:val="32"/>
        </w:rPr>
        <w:t>边界大气污染物浓度限值</w:t>
      </w:r>
      <w:r>
        <w:rPr>
          <w:rFonts w:hint="eastAsia" w:eastAsia="仿宋_GB2312"/>
          <w:sz w:val="32"/>
          <w:szCs w:val="32"/>
        </w:rPr>
        <w:t>。丙烯腈无组织排放执行安徽省《固定源挥发性有机物综合排放标准 第6部分 其他行业》（DB34/4812.6—2024）</w:t>
      </w:r>
      <w:r>
        <w:rPr>
          <w:rFonts w:eastAsia="仿宋_GB2312"/>
          <w:sz w:val="32"/>
          <w:szCs w:val="32"/>
        </w:rPr>
        <w:t>表</w:t>
      </w:r>
      <w:r>
        <w:rPr>
          <w:rFonts w:hint="eastAsia" w:eastAsia="仿宋_GB2312"/>
          <w:sz w:val="32"/>
          <w:szCs w:val="32"/>
        </w:rPr>
        <w:t>5</w:t>
      </w:r>
      <w:r>
        <w:rPr>
          <w:rFonts w:eastAsia="仿宋_GB2312"/>
          <w:sz w:val="32"/>
          <w:szCs w:val="32"/>
        </w:rPr>
        <w:t>中</w:t>
      </w:r>
      <w:r>
        <w:rPr>
          <w:rFonts w:hint="eastAsia" w:eastAsia="仿宋_GB2312"/>
          <w:sz w:val="32"/>
          <w:szCs w:val="32"/>
        </w:rPr>
        <w:t>企业</w:t>
      </w:r>
      <w:r>
        <w:rPr>
          <w:rFonts w:eastAsia="仿宋_GB2312"/>
          <w:sz w:val="32"/>
          <w:szCs w:val="32"/>
        </w:rPr>
        <w:t>边界大气污染物浓度限值</w:t>
      </w:r>
      <w:r>
        <w:rPr>
          <w:rFonts w:hint="eastAsia" w:eastAsia="仿宋_GB2312"/>
          <w:sz w:val="32"/>
          <w:szCs w:val="32"/>
        </w:rPr>
        <w:t>，厂界臭气浓度、苯乙烯限值执行《恶臭污染物排放标准》（GB14554-93）表1中新改扩建二级标准。厂区内非甲烷总烃监控点浓度执行安徽省《固定源挥发性有机物综合排放标准 第6部分 其他行业》（DB34/4812.6—2024）中表4的标准限值。</w:t>
      </w:r>
    </w:p>
    <w:p w14:paraId="5C9D4A6E">
      <w:pPr>
        <w:spacing w:line="560" w:lineRule="exact"/>
        <w:ind w:firstLine="640" w:firstLineChars="200"/>
        <w:rPr>
          <w:rFonts w:eastAsia="仿宋_GB2312"/>
          <w:sz w:val="32"/>
          <w:szCs w:val="32"/>
        </w:rPr>
      </w:pPr>
      <w:r>
        <w:rPr>
          <w:rFonts w:eastAsia="仿宋_GB2312"/>
          <w:sz w:val="32"/>
          <w:szCs w:val="32"/>
        </w:rPr>
        <w:t>2.地表水</w:t>
      </w:r>
      <w:r>
        <w:rPr>
          <w:rFonts w:hint="eastAsia" w:eastAsia="仿宋_GB2312"/>
          <w:sz w:val="32"/>
          <w:szCs w:val="32"/>
        </w:rPr>
        <w:t>、地下水</w:t>
      </w:r>
      <w:r>
        <w:rPr>
          <w:rFonts w:eastAsia="仿宋_GB2312"/>
          <w:sz w:val="32"/>
          <w:szCs w:val="32"/>
        </w:rPr>
        <w:t>和污水排放</w:t>
      </w:r>
    </w:p>
    <w:p w14:paraId="7A99EA75">
      <w:pPr>
        <w:spacing w:line="560" w:lineRule="exact"/>
        <w:ind w:firstLine="640" w:firstLineChars="200"/>
        <w:rPr>
          <w:rFonts w:eastAsia="仿宋_GB2312"/>
          <w:sz w:val="32"/>
          <w:szCs w:val="32"/>
        </w:rPr>
      </w:pPr>
      <w:r>
        <w:rPr>
          <w:rFonts w:eastAsia="仿宋_GB2312"/>
          <w:sz w:val="32"/>
          <w:szCs w:val="32"/>
        </w:rPr>
        <w:t>区域地表水体</w:t>
      </w:r>
      <w:r>
        <w:rPr>
          <w:rFonts w:hint="eastAsia" w:eastAsia="仿宋_GB2312"/>
          <w:sz w:val="32"/>
          <w:szCs w:val="32"/>
        </w:rPr>
        <w:t>淮河和泥河</w:t>
      </w:r>
      <w:r>
        <w:rPr>
          <w:rFonts w:eastAsia="仿宋_GB2312"/>
          <w:sz w:val="32"/>
          <w:szCs w:val="32"/>
        </w:rPr>
        <w:t>执行《地表水环境质量标准》（GB3838-2002）Ⅲ类标准</w:t>
      </w:r>
      <w:r>
        <w:rPr>
          <w:rFonts w:hint="eastAsia" w:eastAsia="仿宋_GB2312"/>
          <w:sz w:val="32"/>
          <w:szCs w:val="32"/>
        </w:rPr>
        <w:t>；项目废水执行淮南市首创第一污水处理厂接管限值（未</w:t>
      </w:r>
      <w:r>
        <w:rPr>
          <w:rFonts w:hint="eastAsia" w:eastAsia="仿宋_GB2312"/>
          <w:sz w:val="32"/>
          <w:szCs w:val="32"/>
          <w:lang w:eastAsia="zh-CN"/>
        </w:rPr>
        <w:t>作</w:t>
      </w:r>
      <w:r>
        <w:rPr>
          <w:rFonts w:hint="eastAsia" w:eastAsia="仿宋_GB2312"/>
          <w:sz w:val="32"/>
          <w:szCs w:val="32"/>
        </w:rPr>
        <w:t>规定指标执行GB8978-1996三级标准）。</w:t>
      </w:r>
    </w:p>
    <w:p w14:paraId="012BD0C2">
      <w:pPr>
        <w:spacing w:line="560" w:lineRule="exact"/>
        <w:ind w:firstLine="640" w:firstLineChars="200"/>
        <w:rPr>
          <w:rFonts w:eastAsia="仿宋_GB2312"/>
          <w:sz w:val="32"/>
          <w:szCs w:val="32"/>
        </w:rPr>
      </w:pPr>
      <w:r>
        <w:rPr>
          <w:rFonts w:eastAsia="仿宋_GB2312"/>
          <w:sz w:val="32"/>
          <w:szCs w:val="32"/>
        </w:rPr>
        <w:t>3.声环境及噪声排放</w:t>
      </w:r>
    </w:p>
    <w:p w14:paraId="1984C379">
      <w:pPr>
        <w:spacing w:line="560" w:lineRule="exact"/>
        <w:ind w:firstLine="640" w:firstLineChars="200"/>
        <w:rPr>
          <w:rFonts w:eastAsia="仿宋_GB2312"/>
          <w:sz w:val="32"/>
          <w:szCs w:val="32"/>
        </w:rPr>
      </w:pPr>
      <w:r>
        <w:rPr>
          <w:rFonts w:hint="eastAsia" w:eastAsia="仿宋_GB2312"/>
          <w:sz w:val="32"/>
          <w:szCs w:val="32"/>
        </w:rPr>
        <w:t>项目运营期厂界噪声执行《工业企业厂界环境噪声排放标准》（GB12348-2008）中3类标准</w:t>
      </w:r>
      <w:r>
        <w:rPr>
          <w:rFonts w:eastAsia="仿宋_GB2312"/>
          <w:sz w:val="32"/>
          <w:szCs w:val="32"/>
        </w:rPr>
        <w:t>。</w:t>
      </w:r>
    </w:p>
    <w:p w14:paraId="11EDD970">
      <w:pPr>
        <w:spacing w:line="560" w:lineRule="exact"/>
        <w:ind w:firstLine="640" w:firstLineChars="200"/>
        <w:rPr>
          <w:rFonts w:eastAsia="仿宋_GB2312"/>
          <w:sz w:val="32"/>
          <w:szCs w:val="32"/>
        </w:rPr>
      </w:pPr>
      <w:r>
        <w:rPr>
          <w:rFonts w:eastAsia="仿宋_GB2312"/>
          <w:sz w:val="32"/>
          <w:szCs w:val="32"/>
        </w:rPr>
        <w:t>4.固体废弃物</w:t>
      </w:r>
    </w:p>
    <w:p w14:paraId="15E8D012">
      <w:pPr>
        <w:spacing w:line="560" w:lineRule="exact"/>
        <w:ind w:firstLine="640" w:firstLineChars="200"/>
        <w:rPr>
          <w:rFonts w:eastAsia="仿宋_GB2312"/>
          <w:sz w:val="32"/>
          <w:szCs w:val="32"/>
        </w:rPr>
      </w:pPr>
      <w:r>
        <w:rPr>
          <w:rFonts w:eastAsia="仿宋_GB2312"/>
          <w:sz w:val="32"/>
          <w:szCs w:val="32"/>
        </w:rPr>
        <w:t>一般工业固废储存参照执行《一般工业固体废物贮存和填埋污染控制标准》（GB18599-2020）和《中华人民共和国固体废物污染环境防治法》中的有关规定；危险废物暂存执行《危险废物贮存污染控制标准》（GB18597-2023）和《中华人民共和国固体废物污染环境防治法》中的有关规定。</w:t>
      </w:r>
    </w:p>
    <w:p w14:paraId="09266D13">
      <w:pPr>
        <w:spacing w:line="560" w:lineRule="exact"/>
        <w:ind w:firstLine="640" w:firstLineChars="200"/>
        <w:rPr>
          <w:rFonts w:eastAsia="仿宋_GB2312"/>
          <w:sz w:val="32"/>
          <w:szCs w:val="32"/>
        </w:rPr>
      </w:pPr>
      <w:r>
        <w:rPr>
          <w:rFonts w:eastAsia="仿宋_GB2312"/>
          <w:sz w:val="32"/>
          <w:szCs w:val="32"/>
        </w:rPr>
        <w:t>5.如有环境功能区划调整、新标准制定实施等情况，按照要求执行新标准。</w:t>
      </w:r>
    </w:p>
    <w:p w14:paraId="6A35D109">
      <w:pPr>
        <w:spacing w:line="560" w:lineRule="exact"/>
        <w:ind w:firstLine="640" w:firstLineChars="200"/>
        <w:rPr>
          <w:rFonts w:eastAsia="黑体"/>
          <w:sz w:val="32"/>
          <w:szCs w:val="32"/>
        </w:rPr>
      </w:pPr>
      <w:r>
        <w:rPr>
          <w:rFonts w:eastAsia="黑体"/>
          <w:sz w:val="32"/>
          <w:szCs w:val="32"/>
        </w:rPr>
        <w:t>五、其他要求</w:t>
      </w:r>
    </w:p>
    <w:p w14:paraId="0A01FA05">
      <w:pPr>
        <w:spacing w:line="560" w:lineRule="exact"/>
        <w:ind w:firstLine="640" w:firstLineChars="200"/>
        <w:rPr>
          <w:rFonts w:eastAsia="仿宋_GB2312"/>
          <w:sz w:val="32"/>
          <w:szCs w:val="32"/>
        </w:rPr>
      </w:pPr>
      <w:r>
        <w:rPr>
          <w:rFonts w:eastAsia="仿宋_GB2312"/>
          <w:sz w:val="32"/>
          <w:szCs w:val="32"/>
        </w:rPr>
        <w:t>（一）本审批意见仅是我局对该项目环评文件的批复意见，项目可能涉及的建设、土地等其他事项遵照有关部门的要求执行。</w:t>
      </w:r>
    </w:p>
    <w:p w14:paraId="2D0BEEC3">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）若发现建设单位、环评编制单位弄虚作假或不落实承诺内容的，可撤销许可决定，依法查处，并向社会公开，将失信企业纳入相关诚信体系。</w:t>
      </w:r>
    </w:p>
    <w:p w14:paraId="57FB63E2">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）你公司应按规定配合各级生态环境部门做好建设项目环境保护事中事后监管工作。</w:t>
      </w:r>
    </w:p>
    <w:p w14:paraId="43DBE8F0">
      <w:pPr>
        <w:spacing w:line="560" w:lineRule="exact"/>
        <w:ind w:firstLine="640" w:firstLineChars="200"/>
        <w:rPr>
          <w:rFonts w:eastAsia="仿宋_GB2312"/>
          <w:sz w:val="32"/>
          <w:szCs w:val="32"/>
        </w:rPr>
      </w:pPr>
      <w:r>
        <w:rPr>
          <w:rFonts w:eastAsia="黑体"/>
          <w:sz w:val="32"/>
          <w:szCs w:val="32"/>
        </w:rPr>
        <w:t>六、</w:t>
      </w:r>
      <w:r>
        <w:rPr>
          <w:rFonts w:eastAsia="仿宋_GB2312"/>
          <w:sz w:val="32"/>
          <w:szCs w:val="32"/>
        </w:rPr>
        <w:t xml:space="preserve">请潘集生态环境保护综合行政执法大队做好工程施工期和运营期的事中事后生态环境监管工作。 </w:t>
      </w:r>
    </w:p>
    <w:p w14:paraId="217FAC2E">
      <w:pPr>
        <w:pStyle w:val="18"/>
        <w:spacing w:line="560" w:lineRule="exact"/>
        <w:ind w:firstLine="0" w:firstLineChars="0"/>
        <w:jc w:val="both"/>
        <w:rPr>
          <w:rFonts w:eastAsia="方正仿宋_GB2312" w:cs="Times New Roman"/>
          <w:color w:val="FF0000"/>
          <w:sz w:val="32"/>
          <w:szCs w:val="32"/>
        </w:rPr>
      </w:pPr>
    </w:p>
    <w:tbl>
      <w:tblPr>
        <w:tblStyle w:val="14"/>
        <w:tblpPr w:leftFromText="180" w:rightFromText="180" w:vertAnchor="text" w:horzAnchor="page" w:tblpX="1210" w:tblpY="780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1327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tcPr>
          <w:p w14:paraId="2CD8BA68">
            <w:pPr>
              <w:spacing w:line="560" w:lineRule="exact"/>
              <w:rPr>
                <w:rFonts w:eastAsia="仿宋_GB2312"/>
                <w:sz w:val="32"/>
                <w:szCs w:val="32"/>
              </w:rPr>
            </w:pPr>
            <w:r>
              <w:rPr>
                <w:rFonts w:eastAsia="仿宋_GB2312"/>
                <w:sz w:val="32"/>
                <w:szCs w:val="32"/>
              </w:rPr>
              <w:t>抄送：潘集生态环境保护综合行政执法大队、安徽恒泽环境科技有限公司</w:t>
            </w:r>
          </w:p>
        </w:tc>
      </w:tr>
      <w:tr w14:paraId="132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tcPr>
          <w:p w14:paraId="6E3089ED">
            <w:pPr>
              <w:spacing w:line="560" w:lineRule="exact"/>
              <w:rPr>
                <w:rFonts w:eastAsia="仿宋_GB2312"/>
                <w:sz w:val="32"/>
                <w:szCs w:val="32"/>
              </w:rPr>
            </w:pPr>
            <w:r>
              <w:rPr>
                <w:rFonts w:eastAsia="仿宋_GB2312"/>
                <w:sz w:val="32"/>
                <w:szCs w:val="32"/>
              </w:rPr>
              <w:t xml:space="preserve">淮南市潘集区生态环境分局印发 </w:t>
            </w:r>
            <w:r>
              <w:rPr>
                <w:rFonts w:hint="eastAsia" w:eastAsia="仿宋_GB2312"/>
                <w:sz w:val="32"/>
                <w:szCs w:val="32"/>
              </w:rPr>
              <w:t xml:space="preserve">               </w:t>
            </w:r>
            <w:r>
              <w:rPr>
                <w:rFonts w:eastAsia="仿宋_GB2312"/>
                <w:sz w:val="32"/>
                <w:szCs w:val="32"/>
              </w:rPr>
              <w:t>202</w:t>
            </w:r>
            <w:r>
              <w:rPr>
                <w:rFonts w:hint="eastAsia" w:eastAsia="仿宋_GB2312"/>
                <w:sz w:val="32"/>
                <w:szCs w:val="32"/>
              </w:rPr>
              <w:t>6</w:t>
            </w:r>
            <w:r>
              <w:rPr>
                <w:rFonts w:eastAsia="仿宋_GB2312"/>
                <w:sz w:val="32"/>
                <w:szCs w:val="32"/>
              </w:rPr>
              <w:t>年2月5</w:t>
            </w:r>
            <w:r>
              <w:rPr>
                <w:rFonts w:hint="eastAsia" w:eastAsia="仿宋_GB2312"/>
                <w:sz w:val="32"/>
                <w:szCs w:val="32"/>
              </w:rPr>
              <w:t>日</w:t>
            </w:r>
          </w:p>
        </w:tc>
      </w:tr>
    </w:tbl>
    <w:p w14:paraId="6918153D">
      <w:pPr>
        <w:pStyle w:val="18"/>
        <w:spacing w:line="560" w:lineRule="exact"/>
        <w:ind w:firstLine="0" w:firstLineChars="0"/>
        <w:jc w:val="right"/>
        <w:rPr>
          <w:rFonts w:eastAsia="仿宋_GB2312" w:cs="Times New Roman"/>
          <w:sz w:val="32"/>
          <w:szCs w:val="32"/>
        </w:rPr>
      </w:pPr>
    </w:p>
    <w:p w14:paraId="2F1946C1">
      <w:pPr>
        <w:pStyle w:val="18"/>
        <w:spacing w:line="560" w:lineRule="exact"/>
        <w:ind w:firstLine="0" w:firstLineChars="0"/>
        <w:jc w:val="right"/>
        <w:rPr>
          <w:rFonts w:eastAsia="仿宋_GB2312" w:cs="Times New Roman"/>
          <w:sz w:val="32"/>
          <w:szCs w:val="32"/>
        </w:rPr>
      </w:pPr>
      <w:bookmarkStart w:id="0" w:name="_GoBack"/>
      <w:bookmarkEnd w:id="0"/>
      <w:r>
        <w:rPr>
          <w:rFonts w:eastAsia="仿宋_GB2312" w:cs="Times New Roman"/>
          <w:sz w:val="32"/>
          <w:szCs w:val="32"/>
        </w:rPr>
        <w:t>202</w:t>
      </w:r>
      <w:r>
        <w:rPr>
          <w:rFonts w:hint="eastAsia" w:eastAsia="仿宋_GB2312" w:cs="Times New Roman"/>
          <w:sz w:val="32"/>
          <w:szCs w:val="32"/>
        </w:rPr>
        <w:t>6</w:t>
      </w:r>
      <w:r>
        <w:rPr>
          <w:rFonts w:eastAsia="仿宋_GB2312" w:cs="Times New Roman"/>
          <w:sz w:val="32"/>
          <w:szCs w:val="32"/>
        </w:rPr>
        <w:t>年2月5日</w:t>
      </w:r>
    </w:p>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3B658-39B9-4B08-B162-8598DE4F97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embedRegular r:id="rId2" w:fontKey="{63BC678B-87C8-4626-A9F5-EA4D34305BD1}"/>
  </w:font>
  <w:font w:name="微软雅黑">
    <w:panose1 w:val="020B0503020204020204"/>
    <w:charset w:val="86"/>
    <w:family w:val="swiss"/>
    <w:pitch w:val="default"/>
    <w:sig w:usb0="80000287" w:usb1="280F3C52" w:usb2="00000016" w:usb3="00000000" w:csb0="0004001F" w:csb1="00000000"/>
    <w:embedRegular r:id="rId3" w:fontKey="{D3AE83AD-4636-4A9F-B2FD-E34D62711F5C}"/>
  </w:font>
  <w:font w:name="方正仿宋_GB2312">
    <w:panose1 w:val="02000000000000000000"/>
    <w:charset w:val="86"/>
    <w:family w:val="auto"/>
    <w:pitch w:val="default"/>
    <w:sig w:usb0="A00002BF" w:usb1="184F6CFA" w:usb2="00000012" w:usb3="00000000" w:csb0="00040001" w:csb1="00000000"/>
    <w:embedRegular r:id="rId4" w:fontKey="{036ECA5E-67C4-44DF-961C-781CB70E21AC}"/>
  </w:font>
  <w:font w:name="仿宋_GB2312">
    <w:altName w:val="仿宋"/>
    <w:panose1 w:val="02010609030101010101"/>
    <w:charset w:val="86"/>
    <w:family w:val="modern"/>
    <w:pitch w:val="default"/>
    <w:sig w:usb0="00000001" w:usb1="080E0000" w:usb2="00000000" w:usb3="00000000" w:csb0="00040000" w:csb1="00000000"/>
    <w:embedRegular r:id="rId5" w:fontKey="{0FDB0944-B914-452A-AAF7-C0CBBE2BE779}"/>
  </w:font>
  <w:font w:name="方正公文小标宋">
    <w:panose1 w:val="02000500000000000000"/>
    <w:charset w:val="86"/>
    <w:family w:val="auto"/>
    <w:pitch w:val="default"/>
    <w:sig w:usb0="A00002BF" w:usb1="38CF7CFA" w:usb2="00000016" w:usb3="00000000" w:csb0="00040001" w:csb1="00000000"/>
    <w:embedRegular r:id="rId6" w:fontKey="{976C37F3-5A39-448B-8B86-0E67254677F7}"/>
  </w:font>
  <w:font w:name="楷体">
    <w:panose1 w:val="02010609060101010101"/>
    <w:charset w:val="86"/>
    <w:family w:val="modern"/>
    <w:pitch w:val="default"/>
    <w:sig w:usb0="800002BF" w:usb1="38CF7CFA" w:usb2="00000016" w:usb3="00000000" w:csb0="00040001" w:csb1="00000000"/>
    <w:embedRegular r:id="rId7" w:fontKey="{0D070A37-D497-4445-938D-AF8F8633D585}"/>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D405">
    <w:pPr>
      <w:pStyle w:val="10"/>
      <w:ind w:right="360"/>
    </w:pPr>
    <w:r>
      <mc:AlternateContent>
        <mc:Choice Requires="wps">
          <w:drawing>
            <wp:anchor distT="0" distB="0" distL="114300" distR="114300" simplePos="0" relativeHeight="251659264" behindDoc="0" locked="0" layoutInCell="1" allowOverlap="1">
              <wp:simplePos x="0" y="0"/>
              <wp:positionH relativeFrom="margin">
                <wp:posOffset>2660650</wp:posOffset>
              </wp:positionH>
              <wp:positionV relativeFrom="paragraph">
                <wp:posOffset>-104775</wp:posOffset>
              </wp:positionV>
              <wp:extent cx="339090" cy="233680"/>
              <wp:effectExtent l="317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9090" cy="233680"/>
                      </a:xfrm>
                      <a:prstGeom prst="rect">
                        <a:avLst/>
                      </a:prstGeom>
                      <a:noFill/>
                      <a:ln>
                        <a:noFill/>
                      </a:ln>
                    </wps:spPr>
                    <wps:txbx>
                      <w:txbxContent>
                        <w:p w14:paraId="35447689">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- 6 -</w:t>
                          </w:r>
                          <w:r>
                            <w:rPr>
                              <w:sz w:val="32"/>
                              <w:szCs w:val="32"/>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left:209.5pt;margin-top:-8.25pt;height:18.4pt;width:26.7pt;mso-position-horizontal-relative:margin;mso-wrap-style:none;z-index:251659264;mso-width-relative:page;mso-height-relative:page;" filled="f" stroked="f" coordsize="21600,21600" o:gfxdata="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V1ryXXAAAACgEAAA8AAAAAAAAAAQAgAAAAIgAA&#10;AGRycy9kb3ducmV2LnhtbFBLAQIUABQAAAAIAIdO4kAWg0PRCQIAAAIEAAAOAAAAAAAAAAEAIAAA&#10;ACYBAABkcnMvZTJvRG9jLnhtbFBLBQYAAAAABgAGAFkBAAChBQAAAAA=&#10;">
              <v:fill on="f" focussize="0,0"/>
              <v:stroke on="f"/>
              <v:imagedata o:title=""/>
              <o:lock v:ext="edit" aspectratio="f"/>
              <v:textbox inset="0mm,0mm,0mm,0mm" style="mso-fit-shape-to-text:t;">
                <w:txbxContent>
                  <w:p w14:paraId="35447689">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- 6 -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51BD">
    <w:pPr>
      <w:pStyle w:val="10"/>
      <w:framePr w:wrap="around" w:vAnchor="text" w:hAnchor="margin" w:xAlign="outside" w:y="1"/>
      <w:rPr>
        <w:rStyle w:val="16"/>
      </w:rPr>
    </w:pPr>
    <w:r>
      <w:fldChar w:fldCharType="begin"/>
    </w:r>
    <w:r>
      <w:rPr>
        <w:rStyle w:val="16"/>
      </w:rPr>
      <w:instrText xml:space="preserve">PAGE  </w:instrText>
    </w:r>
    <w:r>
      <w:fldChar w:fldCharType="end"/>
    </w:r>
  </w:p>
  <w:p w14:paraId="07B4DDA2">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yYTY1ZWM1MGFlNWQ0MGRhM2E2ODhkYWNkMjExYzIifQ=="/>
  </w:docVars>
  <w:rsids>
    <w:rsidRoot w:val="10E70222"/>
    <w:rsid w:val="000378E4"/>
    <w:rsid w:val="00061E73"/>
    <w:rsid w:val="00081789"/>
    <w:rsid w:val="000A3F49"/>
    <w:rsid w:val="000F0FF9"/>
    <w:rsid w:val="00110986"/>
    <w:rsid w:val="0013081B"/>
    <w:rsid w:val="001E3B49"/>
    <w:rsid w:val="00216B1D"/>
    <w:rsid w:val="00245594"/>
    <w:rsid w:val="00272E71"/>
    <w:rsid w:val="002A1117"/>
    <w:rsid w:val="00320BDD"/>
    <w:rsid w:val="0036310F"/>
    <w:rsid w:val="003B6FB9"/>
    <w:rsid w:val="003F08EF"/>
    <w:rsid w:val="00402954"/>
    <w:rsid w:val="004770AA"/>
    <w:rsid w:val="00504D68"/>
    <w:rsid w:val="0053519C"/>
    <w:rsid w:val="00555034"/>
    <w:rsid w:val="00577279"/>
    <w:rsid w:val="005E401F"/>
    <w:rsid w:val="00656DC9"/>
    <w:rsid w:val="00676C39"/>
    <w:rsid w:val="00680D8F"/>
    <w:rsid w:val="00705303"/>
    <w:rsid w:val="009210ED"/>
    <w:rsid w:val="00A1709A"/>
    <w:rsid w:val="00AA6DEE"/>
    <w:rsid w:val="00B47A5A"/>
    <w:rsid w:val="00BE2447"/>
    <w:rsid w:val="00BE4F8C"/>
    <w:rsid w:val="00C3141F"/>
    <w:rsid w:val="00D655A9"/>
    <w:rsid w:val="00DA7851"/>
    <w:rsid w:val="00DC6DF3"/>
    <w:rsid w:val="00DF2386"/>
    <w:rsid w:val="00E350D9"/>
    <w:rsid w:val="00E94254"/>
    <w:rsid w:val="00EC0D36"/>
    <w:rsid w:val="01891B53"/>
    <w:rsid w:val="026A4C2B"/>
    <w:rsid w:val="02814DBA"/>
    <w:rsid w:val="02873BB9"/>
    <w:rsid w:val="02B26E88"/>
    <w:rsid w:val="03D501F3"/>
    <w:rsid w:val="0408076C"/>
    <w:rsid w:val="04B65ADA"/>
    <w:rsid w:val="04C37329"/>
    <w:rsid w:val="058147B0"/>
    <w:rsid w:val="06E459EB"/>
    <w:rsid w:val="07632E46"/>
    <w:rsid w:val="07E60561"/>
    <w:rsid w:val="07FB6BDB"/>
    <w:rsid w:val="081B3F39"/>
    <w:rsid w:val="09247745"/>
    <w:rsid w:val="0A7D0E84"/>
    <w:rsid w:val="0BA517FB"/>
    <w:rsid w:val="0C594B38"/>
    <w:rsid w:val="0C825B1D"/>
    <w:rsid w:val="0D097FEC"/>
    <w:rsid w:val="0DB31D06"/>
    <w:rsid w:val="0E7E79F3"/>
    <w:rsid w:val="0EAE4610"/>
    <w:rsid w:val="0F5C08A7"/>
    <w:rsid w:val="0F6404E0"/>
    <w:rsid w:val="0FC501BA"/>
    <w:rsid w:val="10B14C22"/>
    <w:rsid w:val="10E25018"/>
    <w:rsid w:val="10E70222"/>
    <w:rsid w:val="1293358D"/>
    <w:rsid w:val="13500DEF"/>
    <w:rsid w:val="155C7C48"/>
    <w:rsid w:val="155D3CC2"/>
    <w:rsid w:val="156E47C8"/>
    <w:rsid w:val="161F6860"/>
    <w:rsid w:val="172E6666"/>
    <w:rsid w:val="17400CEC"/>
    <w:rsid w:val="175D1469"/>
    <w:rsid w:val="182308B1"/>
    <w:rsid w:val="18776204"/>
    <w:rsid w:val="18D804CA"/>
    <w:rsid w:val="190975CB"/>
    <w:rsid w:val="191825A1"/>
    <w:rsid w:val="19AE153C"/>
    <w:rsid w:val="1AD02149"/>
    <w:rsid w:val="1AEF1CFD"/>
    <w:rsid w:val="1B0911B7"/>
    <w:rsid w:val="1BBD770F"/>
    <w:rsid w:val="1C3F5ECF"/>
    <w:rsid w:val="1CB82E95"/>
    <w:rsid w:val="1D6C0412"/>
    <w:rsid w:val="1E313996"/>
    <w:rsid w:val="1EE156E4"/>
    <w:rsid w:val="1F814712"/>
    <w:rsid w:val="1FA00139"/>
    <w:rsid w:val="1FBCBBBE"/>
    <w:rsid w:val="1FBD29CD"/>
    <w:rsid w:val="20407909"/>
    <w:rsid w:val="227D76DE"/>
    <w:rsid w:val="22F83FEB"/>
    <w:rsid w:val="2369138D"/>
    <w:rsid w:val="23AB3753"/>
    <w:rsid w:val="23C71C0F"/>
    <w:rsid w:val="242B4894"/>
    <w:rsid w:val="24CE71E0"/>
    <w:rsid w:val="255E1EFF"/>
    <w:rsid w:val="25B20A08"/>
    <w:rsid w:val="2626034A"/>
    <w:rsid w:val="26947B0A"/>
    <w:rsid w:val="26E46EBB"/>
    <w:rsid w:val="270716BD"/>
    <w:rsid w:val="280E6A7D"/>
    <w:rsid w:val="28A15125"/>
    <w:rsid w:val="293935AF"/>
    <w:rsid w:val="29CF13AF"/>
    <w:rsid w:val="2A8767DB"/>
    <w:rsid w:val="2AB74D6A"/>
    <w:rsid w:val="2AF05C05"/>
    <w:rsid w:val="2B043E08"/>
    <w:rsid w:val="2B167179"/>
    <w:rsid w:val="2B5F7D5B"/>
    <w:rsid w:val="2BE37E62"/>
    <w:rsid w:val="2D7C3A6A"/>
    <w:rsid w:val="2F120B2A"/>
    <w:rsid w:val="2F307A16"/>
    <w:rsid w:val="2F4A3E20"/>
    <w:rsid w:val="304A036A"/>
    <w:rsid w:val="30685E6D"/>
    <w:rsid w:val="30B83AF2"/>
    <w:rsid w:val="316246C6"/>
    <w:rsid w:val="33D1349B"/>
    <w:rsid w:val="37873738"/>
    <w:rsid w:val="37E736A8"/>
    <w:rsid w:val="37FB387F"/>
    <w:rsid w:val="38865408"/>
    <w:rsid w:val="38F66CB3"/>
    <w:rsid w:val="3A405130"/>
    <w:rsid w:val="3BCB411B"/>
    <w:rsid w:val="3BDC2249"/>
    <w:rsid w:val="3D0C0967"/>
    <w:rsid w:val="3D5642D8"/>
    <w:rsid w:val="40CE4185"/>
    <w:rsid w:val="416854D1"/>
    <w:rsid w:val="41CE5E2B"/>
    <w:rsid w:val="41F15D4C"/>
    <w:rsid w:val="428508D7"/>
    <w:rsid w:val="42C57F36"/>
    <w:rsid w:val="42F1180C"/>
    <w:rsid w:val="43156BE6"/>
    <w:rsid w:val="438B0FD9"/>
    <w:rsid w:val="43AF32D2"/>
    <w:rsid w:val="45477625"/>
    <w:rsid w:val="45A831F7"/>
    <w:rsid w:val="46113492"/>
    <w:rsid w:val="46517D32"/>
    <w:rsid w:val="46D52711"/>
    <w:rsid w:val="4876582E"/>
    <w:rsid w:val="48FC450D"/>
    <w:rsid w:val="49276339"/>
    <w:rsid w:val="49922BB3"/>
    <w:rsid w:val="49B44860"/>
    <w:rsid w:val="4A4E1EAE"/>
    <w:rsid w:val="4A965EF0"/>
    <w:rsid w:val="4C714C8A"/>
    <w:rsid w:val="4CFA203D"/>
    <w:rsid w:val="4D615A77"/>
    <w:rsid w:val="4E5427A4"/>
    <w:rsid w:val="5042188F"/>
    <w:rsid w:val="50597248"/>
    <w:rsid w:val="517174DB"/>
    <w:rsid w:val="51E967FD"/>
    <w:rsid w:val="51EE6435"/>
    <w:rsid w:val="52B1178A"/>
    <w:rsid w:val="548829A3"/>
    <w:rsid w:val="548D462B"/>
    <w:rsid w:val="55AD03B6"/>
    <w:rsid w:val="55C74715"/>
    <w:rsid w:val="56CD49AD"/>
    <w:rsid w:val="56D47168"/>
    <w:rsid w:val="574C257C"/>
    <w:rsid w:val="58DD0FB2"/>
    <w:rsid w:val="5A0538B4"/>
    <w:rsid w:val="5A3750B8"/>
    <w:rsid w:val="5A6D5663"/>
    <w:rsid w:val="5AF10E55"/>
    <w:rsid w:val="5B2111A4"/>
    <w:rsid w:val="5B3F23E8"/>
    <w:rsid w:val="5BAD6C03"/>
    <w:rsid w:val="5CD5160A"/>
    <w:rsid w:val="5D5117B1"/>
    <w:rsid w:val="5D971C5A"/>
    <w:rsid w:val="5DF74124"/>
    <w:rsid w:val="5EFD53A1"/>
    <w:rsid w:val="5F144902"/>
    <w:rsid w:val="5FB73766"/>
    <w:rsid w:val="61131F9A"/>
    <w:rsid w:val="61977F9C"/>
    <w:rsid w:val="61D75732"/>
    <w:rsid w:val="61F41846"/>
    <w:rsid w:val="627A73BD"/>
    <w:rsid w:val="640F5BE7"/>
    <w:rsid w:val="64B654D9"/>
    <w:rsid w:val="64FC354F"/>
    <w:rsid w:val="653042A3"/>
    <w:rsid w:val="65501489"/>
    <w:rsid w:val="659A0956"/>
    <w:rsid w:val="65CB05DE"/>
    <w:rsid w:val="65F90D11"/>
    <w:rsid w:val="699E6DD9"/>
    <w:rsid w:val="6A5F05A9"/>
    <w:rsid w:val="6B4A24D7"/>
    <w:rsid w:val="6B784EE2"/>
    <w:rsid w:val="6BD55A96"/>
    <w:rsid w:val="6C680EFD"/>
    <w:rsid w:val="6D45389E"/>
    <w:rsid w:val="6E4D5C73"/>
    <w:rsid w:val="6E86238F"/>
    <w:rsid w:val="6EC93BB7"/>
    <w:rsid w:val="6F276847"/>
    <w:rsid w:val="6F5B6496"/>
    <w:rsid w:val="6F8756C9"/>
    <w:rsid w:val="6FAD572A"/>
    <w:rsid w:val="701E3F32"/>
    <w:rsid w:val="70E70ADA"/>
    <w:rsid w:val="72816D3C"/>
    <w:rsid w:val="73250CD2"/>
    <w:rsid w:val="73B55BC0"/>
    <w:rsid w:val="740C2B8F"/>
    <w:rsid w:val="74BFE9EC"/>
    <w:rsid w:val="75C868A6"/>
    <w:rsid w:val="76D57A40"/>
    <w:rsid w:val="771538BF"/>
    <w:rsid w:val="773447DB"/>
    <w:rsid w:val="77636E38"/>
    <w:rsid w:val="787A14AE"/>
    <w:rsid w:val="796103D4"/>
    <w:rsid w:val="79D4E9FF"/>
    <w:rsid w:val="7B6E46DC"/>
    <w:rsid w:val="7F651B7D"/>
    <w:rsid w:val="DFFCFA1C"/>
    <w:rsid w:val="E3F975C7"/>
    <w:rsid w:val="F56378CB"/>
    <w:rsid w:val="FDBBFBD4"/>
    <w:rsid w:val="FDF39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380" w:lineRule="exact"/>
      <w:ind w:left="-113" w:right="-113"/>
      <w:jc w:val="center"/>
      <w:outlineLvl w:val="3"/>
    </w:pPr>
    <w:rPr>
      <w:rFonts w:ascii="宋体" w:hAnsi="宋体"/>
      <w:b/>
      <w:spacing w:val="-1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Body Text"/>
    <w:basedOn w:val="1"/>
    <w:next w:val="5"/>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qFormat/>
    <w:uiPriority w:val="0"/>
    <w:pPr>
      <w:spacing w:line="560" w:lineRule="exact"/>
      <w:ind w:firstLine="567"/>
    </w:pPr>
    <w:rPr>
      <w:rFonts w:ascii="宋体" w:hAnsi="宋体"/>
      <w:sz w:val="28"/>
    </w:rPr>
  </w:style>
  <w:style w:type="paragraph" w:customStyle="1" w:styleId="8">
    <w:name w:val="样式 正文文本缩进 + 行距: 1.5 倍行距"/>
    <w:basedOn w:val="7"/>
    <w:qFormat/>
    <w:uiPriority w:val="0"/>
    <w:pPr>
      <w:spacing w:after="120"/>
      <w:ind w:left="90" w:leftChars="32" w:firstLine="56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7"/>
    <w:next w:val="1"/>
    <w:qFormat/>
    <w:uiPriority w:val="0"/>
    <w:pPr>
      <w:spacing w:after="120" w:line="240" w:lineRule="auto"/>
      <w:ind w:left="420" w:leftChars="200" w:firstLine="420"/>
    </w:pPr>
    <w:rPr>
      <w:sz w:val="21"/>
    </w:rPr>
  </w:style>
  <w:style w:type="character" w:styleId="16">
    <w:name w:val="page number"/>
    <w:basedOn w:val="15"/>
    <w:qFormat/>
    <w:uiPriority w:val="0"/>
  </w:style>
  <w:style w:type="character" w:styleId="17">
    <w:name w:val="annotation reference"/>
    <w:semiHidden/>
    <w:qFormat/>
    <w:uiPriority w:val="0"/>
    <w:rPr>
      <w:sz w:val="21"/>
    </w:rPr>
  </w:style>
  <w:style w:type="paragraph" w:customStyle="1" w:styleId="18">
    <w:name w:val="样式 小四 行距: 1.5 倍行距"/>
    <w:basedOn w:val="1"/>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bd27a796-e6df-446c-9494-5cdda3d26cd3</errorID>
      <errorWord>"</errorWord>
      <group>L1_Format</group>
      <groupName>格式问题</groupName>
      <ability>L2_HalfPunc</ability>
      <abilityName>全半角检查</abilityName>
      <candidateList>
        <item>“</item>
      </candidateList>
      <explain>文本全半角错误。</explain>
      <paraID>47E2437E</paraID>
      <start>16</start>
      <end>17</end>
      <status>modified</status>
      <modifiedWord>“</modifiedWord>
      <trackRevisions>false</trackRevisions>
    </reviewItem>
    <reviewItem>
      <errorID>b7563202-2ac6-402b-8c58-7618a00886ed</errorID>
      <errorWord>"</errorWord>
      <group>L1_Format</group>
      <groupName>格式问题</groupName>
      <ability>L2_HalfPunc</ability>
      <abilityName>全半角检查</abilityName>
      <candidateList>
        <item>”</item>
      </candidateList>
      <explain>文本全半角错误。</explain>
      <paraID>47E2437E</paraID>
      <start>20</start>
      <end>21</end>
      <status>modified</status>
      <modifiedWord>”</modifiedWord>
      <trackRevisions>false</trackRevisions>
    </reviewItem>
    <reviewItem>
      <errorID>1afc19d1-aa3a-415a-a4e0-b6dc4a510d13</errorID>
      <errorWord>（</errorWord>
      <group>L1_Punc</group>
      <groupName>标点问题</groupName>
      <ability>L2_Punc</ability>
      <abilityName>标点符号检查</abilityName>
      <candidateList/>
      <explain>同一形式括号套用。</explain>
      <paraID> 2C5B44A</paraID>
      <start>52</start>
      <end>53</end>
      <status>ignored</status>
      <modifiedWord/>
      <trackRevisions>false</trackRevisions>
    </reviewItem>
    <reviewItem>
      <errorID>a538790d-5f3f-4717-abfa-4cda3add5370</errorID>
      <errorWord>）</errorWord>
      <group>L1_Punc</group>
      <groupName>标点问题</groupName>
      <ability>L2_Punc</ability>
      <abilityName>标点符号检查</abilityName>
      <candidateList/>
      <explain>同一形式括号套用。</explain>
      <paraID> 2C5B44A</paraID>
      <start>62</start>
      <end>63</end>
      <status>ignored</status>
      <modifiedWord/>
      <trackRevisions>false</trackRevisions>
    </reviewItem>
    <reviewItem>
      <errorID>cc6fa450-34dd-4f53-accd-6ff192ca45ff</errorID>
      <errorWord>（</errorWord>
      <group>L1_Punc</group>
      <groupName>标点问题</groupName>
      <ability>L2_Punc</ability>
      <abilityName>标点符号检查</abilityName>
      <candidateList/>
      <explain>同一形式括号套用。</explain>
      <paraID> 2C5B44A</paraID>
      <start>259</start>
      <end>260</end>
      <status>ignored</status>
      <modifiedWord/>
      <trackRevisions>false</trackRevisions>
    </reviewItem>
    <reviewItem>
      <errorID>f009e2f5-6cc7-430e-b615-a9458dad972a</errorID>
      <errorWord>）</errorWord>
      <group>L1_Punc</group>
      <groupName>标点问题</groupName>
      <ability>L2_Punc</ability>
      <abilityName>标点符号检查</abilityName>
      <candidateList/>
      <explain>同一形式括号套用。</explain>
      <paraID> 2C5B44A</paraID>
      <start>269</start>
      <end>270</end>
      <status>ignored</status>
      <modifiedWord/>
      <trackRevisions>false</trackRevisions>
    </reviewItem>
    <reviewItem>
      <errorID>055ca01d-cd8d-481b-a373-297747b8ecfa</errorID>
      <errorWord>做</errorWord>
      <group>L1_Word</group>
      <groupName>字词问题</groupName>
      <ability>L2_Typo</ability>
      <abilityName>字词错误</abilityName>
      <candidateList>
        <item>作</item>
      </candidateList>
      <explain>存在发音相同字词的误用。</explain>
      <paraID>7A99EA75</paraID>
      <start>66</start>
      <end>67</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a6bb9-309c-40fd-9bc9-1b6f1eaac82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2329</Words>
  <Characters>2558</Characters>
  <Lines>18</Lines>
  <Paragraphs>5</Paragraphs>
  <TotalTime>5</TotalTime>
  <ScaleCrop>false</ScaleCrop>
  <LinksUpToDate>false</LinksUpToDate>
  <CharactersWithSpaces>2582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2026-01-29T07:42:00Z</dcterms:created>
  <dc:creator>雨文如月</dc:creator>
  <cp:lastModifiedBy>樊岩岩</cp:lastModifiedBy>
  <cp:lastPrinted>2026-02-06T02:25:37Z</cp:lastPrinted>
  <dcterms:modified xsi:type="dcterms:W3CDTF">2026-02-06T02:35:16Z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6AD36E5FFA9146B1A4A54FCF174F2B8C_13</vt:lpwstr>
  </property>
  <property fmtid="{D5CDD505-2E9C-101B-9397-08002B2CF9AE}" pid="4" name="KSOTemplateDocerSaveRecord">
    <vt:lpwstr>eyJoZGlkIjoiNmQxNmJkZTQ2YjEwMTM2Yzc1NDc1MDMxN2UwZGM4NmYiLCJ1c2VySWQiOiIyNDM4NjYyMDcifQ==</vt:lpwstr>
  </property>
</Properties>
</file>