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159424963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淮南大气环境监测与综合管理系统建设PPP项目绩效考核实施方案（202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年度）</w:t>
      </w:r>
    </w:p>
    <w:bookmarkEnd w:id="0"/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</w:p>
    <w:p>
      <w:pPr>
        <w:spacing w:line="60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bookmarkStart w:id="1" w:name="_Toc185239067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一、背景情况</w:t>
      </w:r>
      <w:bookmarkEnd w:id="1"/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（一）考核要素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编写“淮南大气环境监测与综合管理系统建设PPP项目”绩效考核报告是为了对本项目年度运营情况进行总结，为用户组织项目最终绩效评审提供参考依据。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绩效考核工作拟对全部610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微型监测站点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（含22个六参数监测点位和5个尾气监测点位）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进行站点运行状态考核，同时对监测数据捕获率、运维时效性、运维后勤保障情况、记录及档案完整性、数据服务情况等方面进行逐一考核，最终形成《淮南大气环境监测与综合管理系统建设PPP项目202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年度绩效考核报告》</w:t>
      </w:r>
      <w:bookmarkStart w:id="2" w:name="_Hlk161325624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并组织专家评审报告内容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（二）参考资料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（1）淮南大气环境监测与综合管理系统建设PPP项目协议；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（2）淮南大气环境监测与综合管理系统建设PPP项目绩效考核方案（2021年度）；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）淮南大气环境监测与综合管理系统建设PPP项目绩效考核方案（202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3-2024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）淮南大气环境监测与综合管理系统项目运维方案；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）《环境空气气态污染物（SO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、NO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、CO）连续自动监测系统运行和质控技术规范》（HJ818-2018），2018年9月1日起施行；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）《环境空气颗粒物（PM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）连续自动监测系统运行和质控技术规范》（HJ817-2018），2018年9月1日起施行。</w:t>
      </w:r>
    </w:p>
    <w:p>
      <w:pPr>
        <w:spacing w:line="60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bookmarkStart w:id="3" w:name="_Toc157695478"/>
      <w:bookmarkStart w:id="4" w:name="_Toc159251686"/>
      <w:bookmarkStart w:id="5" w:name="_Toc185239068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二、考核方案</w:t>
      </w:r>
      <w:bookmarkEnd w:id="3"/>
      <w:bookmarkEnd w:id="4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主要内容</w:t>
      </w:r>
      <w:bookmarkEnd w:id="5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根据《淮南大气环境监测与综合管理系统建设PPP项目协议》，本项目应以年为周期由用户方委托评估方对项目运营绩效进行考核，每一年度的运营工作绩效考核工作在下一年完成。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项目运营绩效主要从两方面考虑，分别为点位指标考核和综合考评考核，分别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。考核总分为100分，考核评</w:t>
      </w:r>
      <w:bookmarkStart w:id="19" w:name="_GoBack"/>
      <w:bookmarkEnd w:id="19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分达75分以上达到政府付费要求。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bookmarkStart w:id="6" w:name="_Toc159251687"/>
      <w:bookmarkStart w:id="7" w:name="_Toc157695479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（一）点位指标考核</w:t>
      </w:r>
      <w:bookmarkEnd w:id="6"/>
      <w:bookmarkEnd w:id="7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8" w:name="_Hlk161326171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点位指标考核</w:t>
      </w:r>
      <w:bookmarkEnd w:id="8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绩效考核工作拟对全部610个站点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（含22个六参数监测点位和5个尾气监测点位）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进行单点考核打分，5个尾气监测点位作为单独类型对设备运行状态、日常运维各项记录等进行检查，不单独打分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六参数监测点位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SO₂、NO₂、CO、O₃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个指标质控考核查看实验室校准记录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点位指标考核分为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检测数据捕获率、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检测数据质控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站点运行状态检查三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数据捕获率考核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15分、监测数据质控考核15分，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对设备电源、仪器外观、是否漏雨、是否有避雷措施、内部线路规范性、内部环境整洁情况、采样系统清洁程度进行打分，对相关内容进行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拍照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（拍摄视频）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留底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，形成《环境空气质量微型监测站运行状态核查表》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质控现场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部分总分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对点位质控合格率进行现场比对考核，用质控设备对抽取微站的PM2.5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PM10浓度指标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必要时间的（不少于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对比测试，微站实际产出数据和质检设备产出数据进行对比，形成《数据质控现场记录表》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相应分值及打分要求见表1。</w:t>
      </w:r>
    </w:p>
    <w:p>
      <w:pPr>
        <w:spacing w:before="156" w:beforeLines="50" w:line="276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  <w:t>表1 淮南大气环境监测与综合管理系统建设PPP项目点位指标考核表</w:t>
      </w:r>
    </w:p>
    <w:tbl>
      <w:tblPr>
        <w:tblStyle w:val="6"/>
        <w:tblW w:w="83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85"/>
        <w:gridCol w:w="4440"/>
        <w:gridCol w:w="960"/>
        <w:gridCol w:w="11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序号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项目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分值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数据捕获率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</w:p>
        </w:tc>
        <w:tc>
          <w:tcPr>
            <w:tcW w:w="4440" w:type="dxa"/>
            <w:vAlign w:val="center"/>
          </w:tcPr>
          <w:p>
            <w:pPr>
              <w:jc w:val="left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15分。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按照合同“污染物监测数据有效性的最低要求”，考核监测数据捕获率。网格化精准监测设备数据捕获率（按小时为单位）达到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85％以上。</w:t>
            </w:r>
          </w:p>
          <w:p>
            <w:pPr>
              <w:jc w:val="left"/>
              <w:rPr>
                <w:rFonts w:hint="default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从系统平台调阅全部点位的数据捕获率统计表格，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对每个监测项目进行逐项考核，全部达到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85%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以上不扣分；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单个项目中每有一项低5％扣1分；一项数据捕获率低于50％，15分扣完。</w:t>
            </w: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数据质控合格率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</w:p>
        </w:tc>
        <w:tc>
          <w:tcPr>
            <w:tcW w:w="444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15分。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按照合同“验收标准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-二、环境质量监测设备技术验收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”考核数据质控，对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1、2，7-12条（PM2.5-一体化摄像机）进行逐项考核，全部达到80％以上不扣分；单个项目中每有一项低5％（或功能缺失、或运行不正常）扣1分；一项质控合格率低于30％，15分扣完。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站点运行状态（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军之分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设备电源供电正常稳定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外接电源用线、接线、接电规范，无明显安全隐患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）。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1.2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能正常通电运行，存在1个以上问题0.6分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；设备无电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、存在安全隐患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得0分。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仪器外观完好性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监测设备整体无锈蚀、损坏，各部件紧固良好，未被第三者占用、利用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完全符合1.2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存在1个以上问题0.6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分；有明显磕碰或损坏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、被第三者占用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仪器防水防雨性能完好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内部无水渍、潮湿点，严防积水、凝水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存在水渍、潮湿点0.6分；有凝水、积水0分。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避雷设施完好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部件紧固良好、接线紧实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防雷设施松动、效果不足0.6分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完全断开、丧失功能或无防雷设施0分。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内部线路布设规范性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（强弱电按规范分开布设，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线路整洁、线路流畅，接线规范，无简易接线方式，无过长线、非标线、绷直或转折明显锐角线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；存在1个以上问题0.6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；有明显非规范用线、接线、布线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机箱内部环境整洁程度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（内部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无明显灰尘、蜘网，无外部漂浮物侵入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；存在少量灰尘0.6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；有明显灰尘、外部异物侵入现象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采样系统清洁程度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需拆下观察，采样管、采样头应清洁、无异物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2.8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；少量细灰2.0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；有较多细灰1.4分；有大颗粒灰尘、异物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附加考核（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-5分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40" w:type="dxa"/>
            <w:vAlign w:val="center"/>
          </w:tcPr>
          <w:p>
            <w:pP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其他影响站点运行状态的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情况（如出现站点设置高度、周边环境不符合技术规范，周边有明显干扰源、监测数据代表性不足问题）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完全符合技术规范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不扣分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选址符合规范，但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周边环境有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一定污染干扰扣1分；选址不符合技术规范，但有一定的代表性扣2分；选址完全不符合技术规范，周边干扰因素扣5分。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-5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kern w:val="0"/>
          <w:sz w:val="20"/>
          <w:szCs w:val="21"/>
          <w:highlight w:val="none"/>
          <w:lang w:val="en-US" w:eastAsia="zh-CN"/>
        </w:rPr>
      </w:pPr>
      <w:bookmarkStart w:id="9" w:name="_Toc159251688"/>
      <w:bookmarkStart w:id="10" w:name="_Toc157695480"/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1.“</w:t>
      </w:r>
      <w:r>
        <w:rPr>
          <w:rFonts w:hint="eastAsia" w:ascii="Times New Roman" w:hAnsi="Times New Roman" w:eastAsia="仿宋" w:cs="Times New Roman"/>
          <w:kern w:val="0"/>
          <w:sz w:val="20"/>
          <w:szCs w:val="21"/>
          <w:highlight w:val="none"/>
          <w:lang w:val="en-US" w:eastAsia="zh-CN"/>
        </w:rPr>
        <w:t>数据捕获率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" w:cs="Times New Roman"/>
          <w:kern w:val="0"/>
          <w:sz w:val="20"/>
          <w:szCs w:val="21"/>
          <w:highlight w:val="none"/>
          <w:lang w:eastAsia="zh-CN"/>
        </w:rPr>
        <w:t>数据质控合格率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”以计算得分为最终得分。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2.</w:t>
      </w:r>
      <w:r>
        <w:rPr>
          <w:rFonts w:hint="eastAsia" w:eastAsia="仿宋" w:cs="Times New Roman"/>
          <w:kern w:val="0"/>
          <w:sz w:val="20"/>
          <w:szCs w:val="21"/>
          <w:highlight w:val="none"/>
          <w:lang w:eastAsia="zh-CN"/>
        </w:rPr>
        <w:t>“</w:t>
      </w:r>
      <w:r>
        <w:rPr>
          <w:rFonts w:ascii="Times New Roman" w:hAnsi="Times New Roman" w:eastAsia="仿宋" w:cs="Times New Roman"/>
          <w:kern w:val="0"/>
          <w:sz w:val="20"/>
          <w:szCs w:val="21"/>
          <w:highlight w:val="none"/>
        </w:rPr>
        <w:t>站点运行状态</w:t>
      </w:r>
      <w:r>
        <w:rPr>
          <w:rFonts w:hint="eastAsia" w:eastAsia="仿宋" w:cs="Times New Roman"/>
          <w:kern w:val="0"/>
          <w:sz w:val="20"/>
          <w:szCs w:val="21"/>
          <w:highlight w:val="none"/>
          <w:lang w:eastAsia="zh-CN"/>
        </w:rPr>
        <w:t>”“附加考核”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以站点均值记最终得分：单项内容扣分后某一得分值比例超过30％，该得分值直接记为所在项最终得分。单项内容0分（或全扣分）占比超过15％的，该项最终得分直接记为“0”分。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（二）综合考评考核</w:t>
      </w:r>
      <w:bookmarkEnd w:id="9"/>
      <w:bookmarkEnd w:id="1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综合考评考核对全部点位数据捕获率进行考核，核实运维方案、月度巡检记录、维护记录等台账资料，对运营时效性指标、记录及档案的完整性、运营后勤保障情况、数据服务方面进行考核。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line="276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  <w:t>表2 淮南大气环境监测与综合管理系统建设PPP项目综合考评考核表</w:t>
      </w:r>
    </w:p>
    <w:tbl>
      <w:tblPr>
        <w:tblStyle w:val="6"/>
        <w:tblW w:w="13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04"/>
        <w:gridCol w:w="4118"/>
        <w:gridCol w:w="752"/>
        <w:gridCol w:w="6266"/>
        <w:gridCol w:w="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考核要点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评分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说明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运营时效性指标考核（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11.2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每天对空气站运行状况和监测数据进行实时监控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检查运营方调度中心人员的考勤记录及日报，每缺少一份日报或出现一日无人员到场扣0.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每月至少进行1次巡检维护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检查月度巡检记录表和季度维护记录表，每缺少一份月度巡检记录表或季度维护记录表扣0.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每季度进行1次校准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1.8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检查季度质控校准记录表，共4个季度，每缺少一份或记录表覆盖点位不全扣0.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每年进行1次预防性检修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检查年度检修记录表，每缺少一个点位的年度检修记录扣0.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维护人员及技术人员的电话需24小时开通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通过访谈等方式确认运营方是否存在服务电话打不通的情况。如存在。每次扣0.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出现故障，必须在1小时内响应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通过了解当前的报障和维修流程，查阅保障报修记录台账等，确认故障响应情况，每未及时响应1次扣0.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远程无法解决的故障，必须3小时内赶赴现场对事故进行处理，恢复正常运行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通过访谈的方式确认故障维修记录的完整性和真实性，每超时赶赴现场1次扣0.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若仪器故障无法排除，必须在24小时内提供并更换相应的备机，保证仪器正常运行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1.8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、检查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的方式确认设备更换记录的完整性和真实性，每超时更换1次扣0.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记录及档案的完整性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13.2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PM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PM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查阅质控校准记录，台账内容应包括标校点位、时间、内容、过程截图（或过程数据）和责任人，每缺少一个要素扣0.4分，扣分上限为单项分值。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质控校准记录（SO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、NO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、CO、O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设备巡检记录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查阅设备巡检记录台账，台账内容应包括巡检点位、时间、巡检项目、巡检结果和责任人，每缺少一个要素扣0.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设备维护记录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查阅设备维护记录台账，台账内容应包括巡检点位、时间、维护项目、维护结果和责任人，每缺少一个要素扣0.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设备检修记录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查阅设备检修记录台账，台账内容应包括检修点位、时间、检修项目、检修结果和责任人，每缺少一个要素扣0.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故障处理记录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访谈并查阅设备故障记录台账，台账内容应包括故障点位、发现时间、保障人员、故障内容、修复时间、处理结果和维修责任人，每缺少一个要素扣0.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耗品耗材更换记录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根据现有维护方案，各监测点位的耗品耗材每月更换一次，记录于季度维护记录中，每少更换一次扣0.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设备更换记录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访谈并查阅设备更换记录台账，台账内容应包括更换点位、受理时间、设备类型、更换时间和责任人，每缺少一个要素扣0.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监测设备档案（包括设备使用说明、操作手册、维修记录、年度自检报告等）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查阅监测设备档案，包括记录的完整性和台账内容的完整性。监测设备档案每缺少一份扣除0.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分；档案内容应包括设备使用说明、操作手册、维修记录、年度自检报告，每缺少一个要素的材料扣0.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运营后勤保障情况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应安排至少2名技术人员在监控指挥中心，提供数据库维护、数据监控、数据报告等其他服务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现场检查安排在指挥中心的工作人员、考勤记录以及产出的相关文档，确认人员的符合性和文档产出的完整性。人员齐备得3分，每缺少一名工作人员扣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分；产出文档齐全得2分，每缺少1份扣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每100个监测点至少有2个专业技术人员负责日常维护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现场检查安排在指挥中心的工作人员、考勤记录以及产出的相关文档，确认人员的符合性和文档产出的完整性。人员齐备得3分，每缺少一名工作人员扣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分；产出文档齐全得2分，每缺少1份扣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每200个监测点至少配备1辆专用巡检车辆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本项目共计610个点位，根据要求至少有4台专用巡检车辆负责日常维护。现场检查每缺少1台车辆扣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数据服务考核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19.6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实现全市各监测站点设备数据的全天实时动态数据上传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现场检查功能的可用性，除处于维修时间段内或客观原因停电的点位外，每发现一个不正常上传数据的点位扣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各站点、各监测因子数据查询报表，并可以查询历史报表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要求提供多种空气质量排名功能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监测因子超标告警、预警、现场视频抓拍功能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提供各监测站点上一日空气质量日报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查阅运营方提供的空气质量日报，202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年共365天，计算数量系数，该项最终得分=该项满分*数量系数*质量系数（其中，数量系数=实际数量/要求数量，质量系数=用户满意度得分比率）。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提供各监测站点上一周的空气质量周报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查阅运营方提供的空气质量周报，202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年共5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周，计算数量系数，该项最终得分=该项满分*数量系数*质量系数（其中，数量系数=实际数量/要求数量，质量系数=用户满意度得分比率）。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提供各监测站点上一月的空气质量月报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查阅运营方提供的空气质量月报，202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年共12月，计算数量系数，该项最终得分=该项满分*数量系数*质量系数（其中，数量系数=实际数量/要求数量，质量系数=用户满意度得分比率）。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提供各类空气质量分析及对策建议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通过访谈和资料查阅，确认应提供各类环境空气质量专报24份，相关记录资料每缺少一份扣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移动终端APP具备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实时空气质量、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实时监测数据、历史信息及统计报表等功能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现场检查APP功能的可用性，每发现一个功能不能正常使用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、响应延迟问题的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APP管理平台实现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信息推送、污染管控等功能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、响应延迟问题的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扣0.5分，扣分上限为单项分值。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以上考核</w:t>
      </w:r>
      <w:r>
        <w:rPr>
          <w:rFonts w:ascii="仿宋" w:hAnsi="仿宋" w:eastAsia="仿宋" w:cs="Times New Roman"/>
          <w:sz w:val="24"/>
          <w:szCs w:val="24"/>
          <w:highlight w:val="none"/>
        </w:rPr>
        <w:t>具体需审核的台账资料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有但不局限于以下内容：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（1）《运维方案》（方案中是否明确了月度巡检维护、季度校准、年度预防性检修内容，明确问题响应机制，明确运维团队，并结合相关记录考核运维方案落实情况）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（2）《月度巡检记录、维护记录》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（3）《PM2.5、PM10质控校准记录》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（4）《质控校准记录》（SO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2</w:t>
      </w:r>
      <w:r>
        <w:rPr>
          <w:rFonts w:ascii="仿宋" w:hAnsi="仿宋" w:eastAsia="仿宋" w:cs="Times New Roman"/>
          <w:sz w:val="24"/>
          <w:szCs w:val="24"/>
          <w:highlight w:val="none"/>
        </w:rPr>
        <w:t>、NO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X</w:t>
      </w:r>
      <w:r>
        <w:rPr>
          <w:rFonts w:ascii="仿宋" w:hAnsi="仿宋" w:eastAsia="仿宋" w:cs="Times New Roman"/>
          <w:sz w:val="24"/>
          <w:szCs w:val="24"/>
          <w:highlight w:val="none"/>
        </w:rPr>
        <w:t>、CO、O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3</w:t>
      </w:r>
      <w:r>
        <w:rPr>
          <w:rFonts w:ascii="仿宋" w:hAnsi="仿宋" w:eastAsia="仿宋" w:cs="Times New Roman"/>
          <w:sz w:val="24"/>
          <w:szCs w:val="24"/>
          <w:highlight w:val="none"/>
        </w:rPr>
        <w:t>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（5）《年度预防性检修记录》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（6）《故障处理记录》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（7）《耗品耗材更换记录》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（8）《设备更换记录》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（9）《监测设备档案》（设备使用说明、操作手册、维修记录、年度自检报告等）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（10）《监控中心签到表》（运维人员、车辆配备情况、中心运维人员签到考勤情况，对运营后勤保障情况进行考核）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（11）《空气质量日报》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（12）《空气质量周报》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（13）《空气质量月报》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以上台账记录中发现有一处为后补、造假的，相关考核项目直接记为“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”分。</w:t>
      </w:r>
    </w:p>
    <w:p>
      <w:pPr>
        <w:spacing w:after="312" w:afterLines="100"/>
        <w:jc w:val="lef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after="312" w:afterLines="100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三、</w:t>
      </w:r>
      <w:r>
        <w:rPr>
          <w:rFonts w:hint="eastAsia" w:eastAsia="黑体" w:cs="Times New Roman"/>
          <w:bCs/>
          <w:sz w:val="32"/>
          <w:szCs w:val="32"/>
          <w:highlight w:val="none"/>
          <w:lang w:eastAsia="zh-CN"/>
        </w:rPr>
        <w:t>考核用数据表格</w:t>
      </w:r>
    </w:p>
    <w:p>
      <w:pPr>
        <w:spacing w:line="276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本方案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具体需要质控及考核运行状态的点位见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附件1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，现场开展“数据质控合格率”“站点运行状态”考核时用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附表1和附表2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表格。</w:t>
      </w: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bookmarkStart w:id="11" w:name="_Toc159251691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>附件1 绩效考核评估过程方法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ascii="Times New Roman" w:hAnsi="Times New Roman" w:eastAsia="黑体" w:cs="Times New Roman"/>
          <w:bCs/>
          <w:sz w:val="28"/>
          <w:szCs w:val="28"/>
          <w:highlight w:val="none"/>
        </w:rPr>
      </w:pPr>
      <w:bookmarkStart w:id="12" w:name="_Toc159251692"/>
      <w:r>
        <w:rPr>
          <w:rFonts w:ascii="Times New Roman" w:hAnsi="Times New Roman" w:eastAsia="黑体" w:cs="Times New Roman"/>
          <w:bCs/>
          <w:sz w:val="28"/>
          <w:szCs w:val="28"/>
          <w:highlight w:val="none"/>
        </w:rPr>
        <w:t>1.1 点位指标考核（20分）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（1）原则及结果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将610个环境空气质量微型监测站（含22个六参数监测点位和5个尾气监测点位）作为考核对象，由于协议中未明确尾气监测点的考核项，5个尾气监测点位全部作为单独类型对设备运行状态、日常运维各项记录等进行检查，不单独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610个监测站点详细清单如下：</w:t>
      </w:r>
    </w:p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表1 环境空气质量微型监测站汇总表</w:t>
      </w:r>
    </w:p>
    <w:tbl>
      <w:tblPr>
        <w:tblStyle w:val="5"/>
        <w:tblW w:w="8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800"/>
        <w:gridCol w:w="950"/>
        <w:gridCol w:w="2188"/>
        <w:gridCol w:w="1200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点位类型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206与洞山东路交口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206与洞山东路交口东南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安成镇石头埠村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石头埠村村部楼顶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安成政府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政府大院后围墙绿化带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安都搅拌站化验室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安都搅拌站化验室旁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安丰塘镇井亭村部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安丰塘镇井亭村部楼顶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安丰塘镇人民政府食堂楼顶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安丰镇白洋小学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安丰镇白洋小学楼顶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安鑫建材大门口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昂瑞建材大门门卫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昂瑞建材食堂旁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昂瑞建材食堂旁向西20米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八公山工业园区豆制品厂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面向豆制品产业园区大门左侧大楼5楼顶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八公山工业园区管委会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管委会办公楼后大楼3楼顶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八公山粮食局楼顶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八公山粮食局大楼楼顶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八公山区政府南门卫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八公山区政府南门卫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八公山森林公园大门卫旁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八公山森林公园大门内右侧5米处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八公山王巷村部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八公山王巷村部楼顶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八公山文体中心楼顶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八公山文体中心楼顶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八公山污水处理厂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八公山污水处理厂内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八公山乡张管小学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八公山乡张管小学主教学楼顶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八公山乡人民政府楼顶右侧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八公山信访接待中心楼顶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八公山信访接待中心楼顶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八公山一小楼顶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八公山一小教学楼楼顶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八公山一中教学楼顶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八公山一中教学楼楼顶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八公山永利石粉厂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八公山区永利石粉厂内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八公山镇妙山村部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妙山村部2楼顶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政务大楼楼顶平台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八公山政务服务中心楼顶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八公山政务服务中心楼顶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柏园南村房开物业楼顶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房开物业楼顶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板桥镇芍西村部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板桥镇芍西村部食堂楼顶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板桥镇政府五楼顶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伴山家园楼顶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伴山家园兰欧酒店楼顶平台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北台小学楼上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正阳关镇北台小学教学楼顶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北新建材东侧围墙旁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北新建材门卫西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北新建材北门卫西侧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毕家岗街道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毕家岗街道黄山社区党校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八公山党校楼顶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标准化厂房北门卫旁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标准化厂房物业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标准化厂房物业办公楼旁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博罗建材办公楼前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博罗建材办公楼楼前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博罗建材南厂门卫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博罗建材行政楼门卫旁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蔡岗村部院内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蔡家岗街道堪建村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蔡家岗街道堪建村楼顶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曹庵陈圩村部楼顶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曹庵镇大树村部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政府办公楼第一排楼顶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茶庵水利站二楼顶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茶庵水利站二楼顶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茶庵镇谢埠村部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茶庵镇谢埠村部楼顶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朝阳街道东侧二楼顶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朝阳街道工贸学校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工贸学校图书馆楼顶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朝阳路与建设路口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朝阳路与建设路口绿化带上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城关镇国土资源规划局楼顶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城关镇国土资源规划局楼顶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城南社区楼顶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寿春镇城南社区楼顶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仇咀村部楼顶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仇咀村部楼顶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楚运建材料场内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楚韵江南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楚韵江南车库地面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创大公司潘北分公司堆场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创大公司潘北分公司堆场办公室楼顶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春林广场交叉口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春林广场十字路口变压器旁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大金新百配电柜旁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大金新百西侧路边绿化带里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大通街道办事处主楼楼顶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大通街道保健院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大通区妇幼保健计划生育服务中心楼顶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大通区工业园管委会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安徽润德检测公司院内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大通区工业园威科特车间楼顶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威科特大门东边第一栋楼楼顶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大通区政府后楼顶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大通区政府最后一栋楼楼顶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大兴集乡政府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大兴集乡政府楼顶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大兴乡闫湖村部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大兴乡闫湖村村部楼顶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档案馆楼顶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市城建档案馆楼楼顶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德普胶带门卫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德普胶带门卫旁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丁集镇前园村部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丁集镇前园村部楼顶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丁山村部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丁山村部楼顶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东昌庭院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东昌庭院物业办公室楼旁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东辰生态园水上餐厅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东辰生态园水上餐厅旁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东方新能源有限公司沉淀池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窑口镇东方新能源有限公司沉淀池旁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东方新能源有限公司门卫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窑口镇东方新能源有限公司门卫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东华欧科门卫顶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东华欧科门卫楼顶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东华特装门卫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东华特装门卫楼顶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东盛制药路口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国庆西路东盛制药人行道变压器旁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东苑西顺丰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东苑西顺丰楼顶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董岗村部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董岗村委会院内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洞山街道对面迎宾路新四军活动中心楼顶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洞山街道淮职学校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淮职学校宾馆楼顶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二十五中门卫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淮南市二十五中门卫旁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二通道机动车尾气旁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矿山救援队（淮南队）东约一千米二通路中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发强玻璃东厂门卫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发强玻璃老厂木工房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发强玻璃老厂加气站办公室平房顶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厂区西侧二层楼平台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发强玻璃西二楼顶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办公楼二楼平台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纺织社区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纺织社区楼顶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丰庄农计站楼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丰庄镇人民政府后面农技站楼顶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丰庄镇曹洼村部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丰庄镇曹洼村部楼顶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凤凰镇酒东村部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凤凰镇酒东村部楼顶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凤凰镇政府司法楼楼顶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凤台第六幼儿园门卫顶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凤台县第六幼儿园门卫旁楼顶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凤台体育场门卫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凤台县体育场门卫顶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凤台县经开区管委会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凤台县经开区管委会楼顶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凤台县气象局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凤台县气象局楼顶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富华服饰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富华服饰厂区大门向东50米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高端装备产业园门卫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高端装备产业园门卫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高皇镇赵岗村部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高皇赵岗村部楼顶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高皇政府会议室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高皇镇政府院内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公园道一号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公园道一号门卫旁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宫集村委会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宫集村委会楼顶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孤堆回族乡政府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孤堆乡政府财政楼顶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孤堆乡黄老圩村部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孤堆乡黄老圩村部楼顶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古店乡米集村部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古店乡米集村委会一楼平房顶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古沟乡沟北村部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古沟沟北村部楼顶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古路岗村部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贺疃古路岗村部楼顶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古阳酒店四楼顶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古阳酒店客房部四楼平台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顾桥镇张潼水利站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顾桥镇张潼水利站楼顶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关店乡周庄村部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关店乡周庄村委会楼顶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观湖名居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观湖名居小区大门向东50米绿化帯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广本4S店门卫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广本4S店门卫旁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贵源搅拌站料厂边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大门西侧堆场边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桂集镇彭伍村部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桂集镇彭伍村委会楼顶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国庆街道朝阳中学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朝阳中学行远楼楼顶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国庆路与建设北路路口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国庆路与建设北路路口北侧绿化带上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国庆路与学院路路口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国庆西路城管局大门对面绿化带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国庆商城路口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国庆商城路口西侧路边变压器旁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国土资源档案馆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国土资源档案馆楼西地面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海螺码头西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风台县海螺码头最西侧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翰城二期21号楼旁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瀚城小区二期21号楼东侧10米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皓东搅拌站大门口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和睦医院大厅顶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医院大厅二楼平台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和谐大道与田集电厂西门交叉口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和谐大道与田集电厂西门交叉口东50米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和悦大街桥上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和悦大街下穿桥上绿化带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河沿村部门口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河沿村部楼东侧旁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贺疃镇李庄村部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贺疃李庄村部楼顶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贺疃政府食堂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贺疃政府食堂楼顶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恒诚制药仓库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恒诚制药仓库楼顶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恒诚制药销售楼门卫楼顶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恒大御府南门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恒大御府南门车库顶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恒发建材办公楼旁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恒山搅拌站西办公室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恒运搅拌站大门向东车库平房顶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恒运搅拌站大门向东沉淀池旁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宏泰钢铁变压器房顶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宏泰钢铁配电房房顶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宏泰钢铁食堂2楼房顶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鸿郎阳光城北门门卫室顶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鸿朗阳光城南门门卫楼顶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鸿业建材公司办公室旁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杨公镇鸿业建材公司办公楼前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鸿业建材公司宿舍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杨公镇鸿业建材公司工人宿舍前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湖东村委会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湖东村委会医务室平房顶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花鼓灯艺术学校楼顶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花鼓灯艺术学校教学楼楼顶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华诚搅拌站东办公室顶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寿春镇华诚搅拌站东办公室顶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华创商业广场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华创商业广场北侧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华俊公司办公室旁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华俊公司大门门卫旁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淮滨街道院内北侧楼旁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淮滨街道东城社区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东城社区党群服务中心楼顶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淮河大道机动车尾气站点旁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淮河大道机动车尾气检测龙门架旁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淮河新城五期北门卫楼顶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淮河新城五期售楼部顶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淮河新城五期售楼部楼顶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淮南大数据中心楼顶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淮南大数据中心楼顶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淮南东机动车尾气旁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洞山东路与威汕路辅路电压器旁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淮南润成科技公司办公楼前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淮南十九中楼顶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十九中主楼楼顶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淮南市应用技术学院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淮南市应用技术学院水泵房顶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淮上村委会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高皇淮上村部院内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淮师附小本部博杰楼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淮师附小本部博杰楼楼顶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淮师附小瀚城教学楼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瀚城小区里淮师附小分校大门北侧教学楼楼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环山路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人防办院内大门西侧花房旁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火车站台式永和豆浆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淮南火车站台式永和豆浆对面变压器旁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基地房产局楼顶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基地房产局楼顶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夹沟镇刘集小学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夹沟镇刘集小学教学楼楼顶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夹沟政府办公楼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夹沟政府办公楼楼顶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佳业搅拌站大门旁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佳业搅拌站大门左侧2楼顶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佳业搅拌站水池旁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佳业搅拌站西边水池旁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架河镇苏涂村部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架河镇苏涂村部楼顶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架河政府国土资源局楼后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焦岗湖管理处三楼顶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焦岗湖管理处三楼顶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焦岗湖社区院内宣传展示栏旁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焦岗湖镇焦岗村部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焦岗湖镇焦岗村部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焦岗湖镇乔口村部楼顶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焦岗湖镇乔口村委会大门左侧一楼平房定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焦岗湖镇政府新楼顶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焦岗湖镇府旧办公楼楼顶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金科再生大门卫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金科再生大门门卫室旁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金科再生水泵房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金科再生水泵房楼顶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金力搅拌站西水池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金力搅拌站西侧变压器旁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金桥砖厂办公楼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面向金桥砖厂办公楼左侧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金桥砖厂北堆厂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金桥砖场北边堆场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金盛食品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金盛食品南围墙绿化带上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金钟电子办公楼顶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大通工业园金钟电子主楼楼顶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瑾旭建材宿舍旁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京澳广场东大门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京澳广场东大门东围墙边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京澳广场西大门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京澳广场西大门西围墙边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经开区屯头小学教学楼楼顶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经开区公租房门卫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经开区公租房门卫旁的绿化带上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经开区管委会食堂楼顶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经开区管委会食堂楼顶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经开区实验中学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经开区实验中学门卫旁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经开区污水处理厂泵房旁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经开区污水处理厂泵房旁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经开区五小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经开区五小门卫旁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经开区消防门卫西侧绿化带上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经开区消防队东侧垃圾站旁绿化带内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精锐机械加工污水处理厂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精锐机械加工污水处理厂门前广场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精锐机械加工西南角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精锐机械加工西车间旁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景丰纸业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景丰纸业宿舍楼顶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九龙岗镇王楼村部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九龙岗镇王楼村部主楼楼顶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九龙岗政府楼顶主楼楼顶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开景学校门卫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开景学校门卫室顶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康宝药业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康宝药业厂区大门门卫旁10米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孔店污水泵站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孔店乡政府向南2公里污水泵站平房顶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孔店乡政府大门向西公厕旁10米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来优品仓库东门卫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经开区来优品仓库东门门卫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老体育场西门卫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老体育场西门卫平房顶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李冲回族乡政府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李冲回族乡政府楼顶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李冲乡李冲村部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李冲乡李冲村部楼顶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李郢孜镇隗店小学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隗店小学教学楼楼顶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李郢孜政务楼楼顶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立地搅拌站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立地搅拌站宿舍楼顶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立新街道四楼顶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淮南十中教学楼楼顶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立新街道长淮社区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长淮社区办公楼2楼顶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林场村村部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林场村村部院内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林王村部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刘集镇樊庙村部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刘集镇樊庙乡村委会楼顶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刘龙社区楼顶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刘龙社区楼顶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龙湖中学民生校区教学楼顶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龙湖中学民生校区教学楼顶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龙泉街道楼顶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龙泉街道楼顶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龙腾小区广场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龙腾小区广场健身器材旁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芦集镇葛楼村部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芦集镇葛楼村部楼顶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芦集政府院内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路创搅拌站办公楼后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路创搅拌站办公楼旁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洛河大道路口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洛河大道路口山南公交中转站大门旁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洛河电厂脱硝楼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洛河电厂脱硝楼楼顶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洛河电厂中门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洛河电厂中门门卫楼顶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洛河镇王庄村部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洛河镇王庄村部楼顶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毛冲村委会楼顶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毛集实验区政府七楼顶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毛集新淮码头岸边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新淮码头岸边变压器房旁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毛集镇河西村部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毛集镇河西村委会楼顶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明英建材公司门卫北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窑口镇明英建材公司门卫北侧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南湖鱼村饭店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焦岗湖镇南湖渔村饭店洗手间楼顶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南圩社区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南圩社区院内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泥河三峡光伏发电站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泥河三峡光伏发电站门前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泥河镇第二小学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泥河镇第二小学教学楼顶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泥河镇杨柳小学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泥河镇杨柳小学教学楼顶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潘二矿供应站楼顶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潘二矿供应站楼顶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潘二矿食堂楼顶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潘集博罗建材办公室旁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潘集博罗建材办公室旁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潘集电厂东消防站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潘集电厂东消防站楼顶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潘集电厂化学综合楼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潘集电厂化学综合楼楼顶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潘集电厂维修办公楼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潘集电厂维修办公楼顶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潘集电厂循环水加药车间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潘集电厂循环水加药车间楼顶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潘集二十中行政楼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潘集二十中行政楼楼顶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潘集国家电网中心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潘集国家电网中心办公楼顶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潘集环保局楼顶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潘集区生态环境分局楼顶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潘集监察委西二楼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潘集监察委西二楼顶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潘集经开区豆制品产业园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潘集经开区豆制品产业园生产楼顶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潘集经开区管委会办公楼顶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潘集煤路胡庄村部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潘集煤路胡庄村部楼顶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潘集民生大厦楼顶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潘集区民生大厦楼顶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潘集齐云山路中段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潘集区政府齐云山路中段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潘集区政府五楼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潘集区政府五楼楼顶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潘集武夷山路中段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潘集区政府武夷山路中段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潘集选煤厂办公楼旁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潘集选煤厂维修楼顶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潘集选煤厂维修楼顶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潘集选煤厂西围墙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潘集长江路北段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潘集区政府长江路北段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潘集镇后面平房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潘集镇潘四东办公楼顶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潘集镇潘四东办公楼顶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潘集珠江路中段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潘集区政府珠江路中段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潘三电厂办公楼顶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潘三电厂办公楼顶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潘三矿老办公楼顶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潘三矿老办公楼顶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潘三矿文化宫空调房顶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潘三矿文化宫空调房顶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潘三矿一通三防楼顶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潘三矿一通三防楼顶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潘三矿制冷楼顶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潘三矿制冷楼顶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潘四东创大公司楼顶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潘四东创大公司楼顶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潘四东消防泵站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潘四东消防泵站楼顶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潘四东一号排班楼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潘四东一号排班楼楼顶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潘集镇潘杨村部楼顶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潘一东选煤分公司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潘一东选煤分公司院内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潘一矿堆场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潘一矿堆场办公室旁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平电三期堆场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平电三期堆场办公室旁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平山街道第二考核点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谢家集区政府后楼顶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平圩电厂纯净水厂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平圩电厂纯净水厂楼顶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平圩电厂加药车间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平圩电厂加药车间旁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平圩电厂三期化学制水间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平圩电厂三期化学制水间楼顶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平圩电厂四号办公楼顶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平圩电厂四号办公楼顶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平圩镇新淮小学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平圩镇新淮小学教学楼顶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平圩政府司法楼顶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平圩政府司法楼楼顶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祁集镇许岗村部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祁集镇许岗村部楼顶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祁集政府院墙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祁集政府北约100米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前乡建材厂门卫楼顶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前乡建材厂办公楼楼顶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前乡建材公司变压器房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前乡建材公司磅房旁边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钱诚砖厂主楼办公楼楼顶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钱诚砖厂老机房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钱诚砖厂大门向北400米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钱淮村部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钱淮村部2楼顶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钱庙乡关庄村部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钱庙乡关庄村委会楼顶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乾元管业办公室顶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窑口镇乾元管业办公室顶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庆繁祥南宿舍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庆繁祥南边工人宿舍楼顶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泉山崇文中学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崇文中学大门西侧变压器旁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泉山大十字路口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泉化新苑北门西边绿化带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泉山街道二十一小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田家庵区第二十一小教学楼顶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泉源村部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泉源村部大门旁边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锐傲重工门岗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锐傲重工门岗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瑞盈环保门卫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瑞盈环保大门门卫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睿扬机械门卫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睿扬机械门卫旁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三和乡政府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政府主楼后西侧绿化帯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三和镇泉山湖社区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泉山湖小区社区三楼平台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三觉桥湾村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三觉镇桥湾村部楼顶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三觉镇六冲村部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三觉镇六冲村部卫生室楼顶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三觉镇寿县科技学校楼顶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三水厂东泵房楼顶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三水厂东侧泵房楼顶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三水厂南泵房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三水厂南面泵房旁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三水厂维修楼顶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三水厂维修楼顶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三水厂西办公楼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三水厂西侧办公楼楼顶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山河药辅宿舍楼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山河药辅宿舍楼顶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山口村委会楼顶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山联搅拌站料厂房顶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杨公镇山联搅拌站料场工具箱间房顶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山联搅拌站门卫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杨公镇山联搅拌站门卫室顶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山南淮师附小广弘城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山南淮师附小广弘城教学楼顶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山南淮师附小行政楼顶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山南澜园悦府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山南澜园悦府北门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山南绿城明月二期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高新区绿城明月二期项目部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山南农民新村门卫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小区门卫平房顶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山南十五小配电房旁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学校东边围墙变压器房旁边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山南实验中学教学楼顶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学校主楼教学楼楼顶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山南印象幼儿园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幼儿园大门北侧围栏里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山水居街道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山水居街道楼后西侧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山王镇南塘村部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南塘村部楼顶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山王政府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政务大楼楼顶平台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陕汽北门卫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陕汽北门卫平房顶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商贸街G楼顶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商贸街G楼楼顶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上窑观音庙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上窑观音庙后院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上窑森林公园管理处楼顶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上窑森林公园管理处主楼楼顶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上窑镇红光村部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上窑镇红光村部院子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上窑镇余巷村部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上窑镇余巷村部院子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上窑镇云南岗村部后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云南岗村部大门10米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上窑政府后楼顶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上窑政府大门向西食堂楼顶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尚塘乡安绠村部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尚塘乡安绠村委会三楼左侧楼顶光伏板旁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尚塘乡镇府楼顶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申升达南门平房顶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申升达办公楼西侧围墙旁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神州搅拌站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神州搅拌站大门口西侧围墙变压器旁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盛元水泥厂西水泥罐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盛元水泥厂内宿舍楼顶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施咀村部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施咀村部办公楼后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十五中仓库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十五中大门向北最后一栋厂库楼楼顶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石姚湾净水厂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石姚湾净水厂水质监测站楼顶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史院乡瓦杨村部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瓦杨村部楼顶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史院乡政府后车库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史院乡政府后车库平房顶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市环保局八楼顶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市环保局主楼八楼楼顶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市医疗保障局车棚旁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市保障局车主楼后车棚后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市政府东副楼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市政府东边副楼楼顶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市政府西副楼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市政府西副楼楼顶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市政府西南侧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市政府西南边公厕旁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寿春东津社区门卫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寿春站东津社区东门卫楼顶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寿春镇陡涧村部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寿春镇陡涧村部楼顶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寿西湖社区楼顶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寿西湖社区楼顶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寿县保义镇陈庙村部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保义镇陈庙村部楼顶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寿县保义政府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保义镇污水处理站内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寿县成美水泥厂车库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窑口镇成美水泥厂车库旁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寿县大顺镇余埠村部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大顺镇余埠村部楼顶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寿县大顺镇政府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大顺镇人民政府楼顶左侧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寿县方圩村部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涧沟镇方圩村部警务室楼顶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寿县国能发电门卫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双桥镇国能发电门卫旁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寿县涧沟镇张郢村部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涧沟镇张郢村部楼顶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涧沟镇人民政府内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寿县涧沟政府顾寨街道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涧沟镇顾寨街道楼顶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寿县刘岗镇塘面村部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刘岗镇塘面村部楼顶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寿县刘岗政府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刘岗镇人民政府车库楼顶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寿县实验小学门卫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寿县实验小学门卫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寿县双庙集镇邢铺小学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双庙集镇邢铺小学楼顶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寿县双庙集政府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双庙集镇人民政府楼顶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寿县汤岗村部楼顶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刘岗镇汤岗村部楼顶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寿县陶店回族乡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陶店回族乡人民政府后院信号塔平房顶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寿县五里小学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丰庄镇五里小学院墙外面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寿县小甸镇福源自来水厂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小甸镇福源自来水厂楼顶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寿县小甸镇政府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小甸镇人民政府楼顶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寿县永固搅拌站门卫旁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窑口镇永固搅拌站门卫旁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寿县职业技术学院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寿县职业技术学院宿舍楼顶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双桥镇申桥中学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双桥镇申桥中学教学楼顶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舜耕花都三期北门配电箱旁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舜耕花都三期北门配电箱旁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舜耕镇王郢社区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姚湾村部楼顶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舜隆制药门卫后面绿化带上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舜隆制药配电房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舜隆制药配电房楼顶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舜泰化工门卫左侧办公楼旁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舜泰化工爆破公司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舜泰化工爆破公司房顶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舜泰化工机修车间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舜泰化工机修车间内厕所顶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舜泰化工警卫室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舜泰化工警卫室二楼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舜天化工北门卫楼顶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舜天化工东门卫楼顶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舜岳水泥厂机修厂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舜岳水泥厂生产区机修车间平房顶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舜岳水泥厂销售楼后平房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舜岳水泥厂生产区办公楼后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舜岳水泥厂澡堂顶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舜岳水泥厂澡堂楼顶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孙庙乡政府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孙苗乡政府后院内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孙庙乡自来水厂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孙苗乡瓦埠湖自来水厂内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唐山老年公寓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唐山老年公寓2楼顶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唐山镇施咀村泵站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唐山镇施家湖泵站房顶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唐山政府后院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唐山政府行政楼后后院内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唐山政府大门口右侧20米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唐兴公司东厂门卫旁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唐兴公司西厂门卫旁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塘沿村部楼顶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塘沿村委会楼顶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陶店乡陶西小学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陶店乡陶西小学教学楼顶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天杰搅拌站办公楼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天杰搅拌站办公主楼楼顶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天洋搅拌站大门口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天洋搅拌站料场围墙旁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天州搅拌站办公楼后面空地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田东村委会办公楼顶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田东街道办四楼平台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田东街道二十三中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二十三中体育训练楼顶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田东水果批发市场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水果批发市场南门旁巷道50米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田集电厂电站南围墙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田集电厂电站南围墙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田集电厂升压站东围墙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田集电厂升压站东围墙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田集电厂宿舍楼旁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田集电厂污水泵房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田集电厂污水泵房楼顶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刘圩社区门卫楼顶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田集街道刘圩卫生院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田集街道刘圩老村部楼顶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田集街道五医院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田集街道五医院污水处理厂旁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田家庵电厂煤场管理部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电厂煤场管理部会议室平台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田家庵电厂设备维修部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电厂煤场管理部楼顶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田家庵电厂消防楼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电厂消防楼顶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田家庵电厂运行宿舍楼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电厂运行宿舍楼楼顶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田五幼楼顶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田五幼主楼南侧楼顶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铁三处社区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铁三处社区二楼平台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通霸电池门卫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经开区通霸电池门卫西侧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土坝孜街道小刘庄社区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土坝孜街道小刘庄社区锦绣康城小区内40号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瓦埠湖镇自来水厂楼顶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瓦埠湖镇综合文化站楼顶左侧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外窑村部广场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外窑村部大门东侧直行20米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凤台县皖能发电公司沉淀池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万岗村委会洗手间房顶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万茂金街5号楼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万茂城小区里5号楼南侧绿化带里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万向轴承厂门卫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万向轴承厂门卫楼顶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望峰岗镇耿皇村部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耿皇村村部楼顶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望峰岗政府行政楼楼顶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卫校北侧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卫校北侧居民家旁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尉升社区楼顶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尉升社区楼顶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五医院门岗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五医院门岗后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熙园西门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熙园西门物业公司大楼左侧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夏集镇立新村部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夏集镇立新村委会楼顶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夏郢西路老年公寓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夏郢西路福瑞养老院楼顶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谢家集城管大队楼顶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谢家集城管大队停车场旁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谢家集二小三号楼楼顶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谢家集华联超市楼顶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谢家集华联超市楼顶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谢家集街道十一小教学楼顶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谢家集街道湖滨社区楼顶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谢家集区工业园美亚高科楼顶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美亚高科办公楼楼顶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谢家集区工业园区管委会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谢家集区工业管委会办公楼后院内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谢家集四院西副楼顶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谢家集四院西副顶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谢家集四院主楼顶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谢家集四院主楼顶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谢家集新家园变压器旁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谢家集二小（新家园校区）内变压器旁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谢三村街道办楼顶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谢三村街道路东社区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谢三村街道路东社区左侧楼顶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新城搅拌站门卫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寿春镇新城搅拌站门卫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新淮街道院内健身器材旁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新淮街道田区二小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田区二小教学主楼楼顶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新集二矿矸石井口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新集二矿矸石井口旁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新集二矿锅炉房顶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新集二矿锅炉房顶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新集二矿生产楼顶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新集二矿生产楼楼顶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新集镇马杨村部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新集镇马杨村委会楼顶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新建村部门卫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新建村村委会门卫顶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新康医院对面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新康医院对面下穿桥南侧绿化带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新桥产业园管委会东侧办公楼顶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新桥产业园医专学校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新桥产业园医专学校A6栋教学楼顶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新庄孜街道办对面楼楼顶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新庄孜街道保健院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八公山区妇幼保健院楼顶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新庄孜矿门卫顶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新庄孜矿门卫房顶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兴疃码头东边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兴疃码头东边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兴疃码头西边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兴疃码头西边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幸福家园门卫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幸福家园门卫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炎刘镇桥头小学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炎刘镇桥头小学楼顶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炎刘镇水利站楼顶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沿淮村部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沿淮村部楼顶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堰口计生办楼顶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堰口镇计生办楼顶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堰口镇青莲村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堰口镇青莲村甲鱼养殖基地办公室楼顶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阳光城市售楼部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阳光城市售楼部楼顶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杨村镇彭庄村部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杨村镇彭庄村委会楼顶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杨村镇政府前楼楼顶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杨公镇黄圩村部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杨公镇黄圩村部楼顶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杨公镇政府行政楼右侧水质检测楼顶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杨田社区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杨田社区院内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窑河渔场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窑河渔场大门向东10米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窑口镇马湖村部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窑口镇马湖村部楼顶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窑口镇人民政府院墙旁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一品麓院营销中心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销售中心广场喷水池旁绿化带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亿天建材食堂顶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亿天建材办公室后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亿天建材油库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亿天建材油库旁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亿万达堆场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亿万达堆场平房旁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益益乳业西门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益益乳业西门卫前绿化带上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隐贤镇大树村部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隐贤镇大树村部楼顶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隐贤政府办公楼顶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隐贤政府办公楼顶东侧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英伦联邦围墙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小区西边围墙绿化带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迎河镇大台村部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迎河镇大台村部楼顶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迎河镇老年大学楼顶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映月海棠售楼部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映月海棠售楼部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永骏建材公司西堆场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永骏建材公司西堆场旁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永力搅拌站新厂广场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永力搅拌站大门左侧地面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永力搅拌站新厂配电房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永力搅拌站配电房旁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宇佳欣建材门卫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宇佳欣建材大门向东20米平房楼顶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玉兰公馆安全体验区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玉兰公馆南门旁安全体验区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裕皖制衣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寿春镇裕皖制衣办公楼楼顶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园艺场建材公司门卫旁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园艺场建材公司门卫室旁广场内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袁庄商场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袁庄商场楼顶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岳张集镇汤庄村部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岳张集镇汤庄村部楼顶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岳张集镇政府主楼楼顶左侧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闸口村部楼顶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高皇闸口村部楼顶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张李乡人民政府办公楼顶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张李乡马郢村部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张李乡马郢村部康复楼顶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长丰搅拌站料场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昌丰搅拌站大广场内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长丰搅拌站门卫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昌丰搅拌站门卫楼顶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长江路与天柱山路口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长江路与天柱山路口东20米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振兴路与啤酒厂路交口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振兴路与啤酒厂路交叉口绿化带上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正阳关镇谭套村部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正阳关镇谭套村老村部楼顶西侧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正阳关镇人民政府办公楼顶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政务中心F座楼顶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政务中心F座楼顶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政务中心停车场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政务中心东边会议楼停车场南边绿化带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中安联合东围墙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中安联合西围墙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中安西码头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中安联合码头最西边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中博科技搅拌站食堂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中都华府南门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中都华府南门门卫旁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中国邮政仓库钢筋棚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中国邮政仓库钢筋棚旁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中化三建门卫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中化三建门卫前绿化带上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中骏建材公司北二楼顶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中骏建材公司北二楼顶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中骏建材公司堆场旁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中隆粮油北门卫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中隆粮油北门卫东侧绿化带上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中皖水务楼顶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中皖水务楼顶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中兴实业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中兴实业后院内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中央公园管理处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中央公园公共厕所旁边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中志轨道南门卫宣传栏旁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中志轨道消防泵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中志轨道消防泵旁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众建建材厂大门门卫旁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众建建材西库房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众建建材大门直行150米围墙边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众兴镇李圩村部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众兴镇李圩村部康复楼顶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众兴镇人民政府综合文化站楼顶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贺疃朱集村部楼顶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朱集东供应站楼顶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朱集东供应站楼顶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朱集东矿沉淀池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朱集东矿创大公司六楼顶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朱集东矿创大公司六楼顶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朱集西矿食堂北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朱集西矿宿舍楼旁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朱集西瓦斯发电站旁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朱集西矿项目部门前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朱集西选煤厂办公楼顶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朱集西矿选煤厂办公楼顶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朱马店镇刘桥口村部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朱马店镇刘桥口村委会楼顶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朱圩村部院内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珠江路与天柱山路口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珠江路与天柱山路口北20米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筑恒搅拌站水泥罐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筑恒搅拌站大门向西办公楼旁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淮河大道理工大南侧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二通道矿山救援中心东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淮潘路机动车尾气监测点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淮潘路中石化加油站对面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洞山东路富华服饰东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皖DDC160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移动检测车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</w:tbl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bookmarkStart w:id="13" w:name="_Toc159251695"/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 xml:space="preserve">附表1 </w:t>
      </w:r>
      <w:bookmarkStart w:id="14" w:name="_Hlk97830538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>环境空气质量微型监测站运行状态核查表</w:t>
      </w:r>
      <w:bookmarkEnd w:id="13"/>
      <w:bookmarkEnd w:id="14"/>
    </w:p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  <w:bookmarkStart w:id="15" w:name="_Hlk97830657"/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环境空气质量微型监测站</w:t>
      </w:r>
      <w:bookmarkEnd w:id="15"/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运行状态核查表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999"/>
        <w:gridCol w:w="2206"/>
        <w:gridCol w:w="721"/>
        <w:gridCol w:w="339"/>
        <w:gridCol w:w="160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项目名称</w:t>
            </w:r>
          </w:p>
        </w:tc>
        <w:tc>
          <w:tcPr>
            <w:tcW w:w="4224" w:type="pct"/>
            <w:gridSpan w:val="5"/>
            <w:noWrap/>
          </w:tcPr>
          <w:p>
            <w:pPr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Cs w:val="24"/>
                <w:highlight w:val="none"/>
              </w:rPr>
              <w:t>淮南大气环境监测与综合管理系统建设PPP项目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文档编号</w:t>
            </w:r>
          </w:p>
        </w:tc>
        <w:tc>
          <w:tcPr>
            <w:tcW w:w="4224" w:type="pct"/>
            <w:gridSpan w:val="5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所属区域</w:t>
            </w:r>
          </w:p>
        </w:tc>
        <w:tc>
          <w:tcPr>
            <w:tcW w:w="1296" w:type="pct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  <w:tc>
          <w:tcPr>
            <w:tcW w:w="622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仿宋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highlight w:val="none"/>
              </w:rPr>
              <w:t>位置描述</w:t>
            </w:r>
          </w:p>
        </w:tc>
        <w:tc>
          <w:tcPr>
            <w:tcW w:w="2305" w:type="pct"/>
            <w:gridSpan w:val="2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设备编号</w:t>
            </w:r>
          </w:p>
        </w:tc>
        <w:tc>
          <w:tcPr>
            <w:tcW w:w="1296" w:type="pct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  <w:tc>
          <w:tcPr>
            <w:tcW w:w="622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highlight w:val="none"/>
              </w:rPr>
              <w:t>设备名称</w:t>
            </w:r>
          </w:p>
        </w:tc>
        <w:tc>
          <w:tcPr>
            <w:tcW w:w="2305" w:type="pct"/>
            <w:gridSpan w:val="2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gridSpan w:val="7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现场照片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4" w:type="pct"/>
            <w:gridSpan w:val="4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设备整体外观</w:t>
            </w:r>
          </w:p>
        </w:tc>
        <w:tc>
          <w:tcPr>
            <w:tcW w:w="2505" w:type="pct"/>
            <w:gridSpan w:val="3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运行截图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494" w:type="pct"/>
            <w:gridSpan w:val="4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94" w:type="pct"/>
            <w:gridSpan w:val="4"/>
            <w:shd w:val="clear" w:color="auto" w:fill="D7D7D7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箱体内底部</w:t>
            </w:r>
          </w:p>
        </w:tc>
        <w:tc>
          <w:tcPr>
            <w:tcW w:w="2505" w:type="pct"/>
            <w:gridSpan w:val="3"/>
            <w:shd w:val="clear" w:color="auto" w:fill="D7D7D7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防雷器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2494" w:type="pct"/>
            <w:gridSpan w:val="4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94" w:type="pct"/>
            <w:gridSpan w:val="4"/>
            <w:shd w:val="clear" w:color="auto" w:fill="D9D9D9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箱体内整体</w:t>
            </w:r>
          </w:p>
        </w:tc>
        <w:tc>
          <w:tcPr>
            <w:tcW w:w="2505" w:type="pct"/>
            <w:gridSpan w:val="3"/>
            <w:shd w:val="clear" w:color="auto" w:fill="D9D9D9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采样系统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2494" w:type="pct"/>
            <w:gridSpan w:val="4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494" w:type="pct"/>
            <w:gridSpan w:val="4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打分项</w:t>
            </w:r>
          </w:p>
        </w:tc>
        <w:tc>
          <w:tcPr>
            <w:tcW w:w="1141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满分</w:t>
            </w:r>
          </w:p>
        </w:tc>
        <w:tc>
          <w:tcPr>
            <w:tcW w:w="1363" w:type="pct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1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设备电源供电是否正常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2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仪器外观是否损坏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3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仪器防水防雨性能完好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4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避雷设施是否完好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5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内部线路布设规范性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6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机箱内部环境整洁程度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7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采样系统清洁程度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pct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考核人员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检查结论</w:t>
            </w:r>
          </w:p>
        </w:tc>
        <w:tc>
          <w:tcPr>
            <w:tcW w:w="4224" w:type="pct"/>
            <w:gridSpan w:val="5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黑体" w:cs="Times New Roman"/>
                <w:szCs w:val="24"/>
                <w:highlight w:val="none"/>
                <w:u w:val="single"/>
              </w:rPr>
            </w:pPr>
            <w:r>
              <w:rPr>
                <w:rFonts w:hint="eastAsia" w:eastAsia="黑体" w:cs="Times New Roman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黑体" w:cs="Times New Roman"/>
                <w:szCs w:val="24"/>
                <w:highlight w:val="none"/>
              </w:rPr>
              <w:t>考 核 人 员 签 字：</w:t>
            </w:r>
          </w:p>
          <w:p>
            <w:pPr>
              <w:spacing w:before="156" w:beforeLines="50"/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  <w:r>
              <w:rPr>
                <w:rFonts w:hint="eastAsia" w:eastAsia="黑体" w:cs="Times New Roman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szCs w:val="24"/>
                <w:highlight w:val="none"/>
              </w:rPr>
              <w:t>日          期：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4"/>
          <w:highlight w:val="none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cs="Times New Roman"/>
          <w:szCs w:val="24"/>
          <w:highlight w:val="none"/>
          <w:lang w:eastAsia="zh-CN"/>
        </w:rPr>
        <w:t>以上表格中照片，如有问题，可直接聚焦问题拍摄。如需要用拍摄视频的方式固定考核依据，可以拍摄视频，另行存档备查，并在表中予以备注。</w:t>
      </w: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bookmarkStart w:id="16" w:name="_Hlk97830584"/>
      <w:bookmarkStart w:id="17" w:name="_Toc159251696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>附表2</w:t>
      </w:r>
      <w:bookmarkEnd w:id="16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 xml:space="preserve"> 数据质控现场抽测记录表</w:t>
      </w:r>
      <w:bookmarkEnd w:id="17"/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34"/>
        <w:gridCol w:w="1320"/>
        <w:gridCol w:w="1260"/>
        <w:gridCol w:w="975"/>
        <w:gridCol w:w="417"/>
        <w:gridCol w:w="351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bookmarkStart w:id="18" w:name="_Hlk97830573"/>
            <w:r>
              <w:rPr>
                <w:rFonts w:ascii="仿宋" w:hAnsi="仿宋" w:eastAsia="仿宋" w:cs="Times New Roman"/>
                <w:b/>
                <w:bCs/>
                <w:sz w:val="36"/>
                <w:szCs w:val="36"/>
                <w:highlight w:val="none"/>
              </w:rPr>
              <w:t>数据质控现场抽测记录表</w:t>
            </w:r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站点所在地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15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站点名称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设备型号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15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设备名称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抽检日期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项目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  <w:t>状态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抽检时间段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标校仪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器均值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设备均值</w:t>
            </w: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误差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PM</w:t>
            </w:r>
            <w:r>
              <w:rPr>
                <w:rFonts w:hint="eastAsia" w:ascii="仿宋" w:hAnsi="仿宋" w:eastAsia="仿宋" w:cs="Times New Roman"/>
                <w:sz w:val="22"/>
                <w:highlight w:val="none"/>
                <w:vertAlign w:val="subscript"/>
                <w:lang w:val="en-US" w:eastAsia="zh-CN"/>
              </w:rPr>
              <w:t>2.5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PM</w:t>
            </w:r>
            <w:r>
              <w:rPr>
                <w:rFonts w:hint="eastAsia" w:ascii="仿宋" w:hAnsi="仿宋" w:eastAsia="仿宋" w:cs="Times New Roman"/>
                <w:sz w:val="22"/>
                <w:highlight w:val="none"/>
                <w:vertAlign w:val="subscript"/>
                <w:lang w:val="en-US" w:eastAsia="zh-CN"/>
              </w:rPr>
              <w:t>10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噪声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仿宋" w:hAnsi="仿宋" w:eastAsia="仿宋" w:cs="Times New Roman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温度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湿度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风速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风向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一体化摄像机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</w:p>
        </w:tc>
        <w:tc>
          <w:tcPr>
            <w:tcW w:w="420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7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</w:p>
        </w:tc>
        <w:tc>
          <w:tcPr>
            <w:tcW w:w="420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检查人员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Calibri" w:hAnsi="Calibri" w:eastAsia="宋体" w:cs="Times New Roman"/>
          <w:color w:val="000000"/>
          <w:highlight w:val="none"/>
        </w:rPr>
        <w:t>备注：现场</w:t>
      </w:r>
      <w:r>
        <w:rPr>
          <w:rFonts w:hint="eastAsia" w:ascii="Calibri" w:hAnsi="Calibri" w:cs="Times New Roman"/>
          <w:color w:val="000000"/>
          <w:highlight w:val="none"/>
          <w:lang w:eastAsia="zh-CN"/>
        </w:rPr>
        <w:t>检查</w:t>
      </w:r>
      <w:r>
        <w:rPr>
          <w:rFonts w:hint="eastAsia" w:ascii="Calibri" w:hAnsi="Calibri" w:eastAsia="宋体" w:cs="Times New Roman"/>
          <w:color w:val="000000"/>
          <w:highlight w:val="none"/>
        </w:rPr>
        <w:t>合格判定标准：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t>PM2.5浓度误差 :  0-100ug/m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  误差±1</w:t>
      </w:r>
      <w:r>
        <w:rPr>
          <w:rFonts w:hint="default" w:ascii="Times New Roman" w:hAnsi="Times New Roman" w:eastAsia="宋体" w:cs="Times New Roman"/>
          <w:color w:val="000000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%    ＞100 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 xml:space="preserve">3 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误差±15%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t>PM10浓度误差 :  0-100ug/m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  误差±1</w:t>
      </w:r>
      <w:r>
        <w:rPr>
          <w:rFonts w:hint="default" w:ascii="Times New Roman" w:hAnsi="Times New Roman" w:eastAsia="宋体" w:cs="Times New Roman"/>
          <w:color w:val="000000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%     ＞100 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 xml:space="preserve">3 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误差±15%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噪声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130dB(A)  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5dB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温度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30℃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70℃ 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2℃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湿度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100％RH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2％RH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风速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：0-70m/s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 xml:space="preserve">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m/s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风向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>0-360°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10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>°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pStyle w:val="2"/>
        <w:rPr>
          <w:color w:val="auto"/>
          <w:szCs w:val="24"/>
          <w:highlight w:val="none"/>
        </w:rPr>
      </w:pPr>
    </w:p>
    <w:p>
      <w:pPr>
        <w:pStyle w:val="2"/>
        <w:rPr>
          <w:color w:val="auto"/>
          <w:szCs w:val="24"/>
          <w:highlight w:val="none"/>
        </w:rPr>
      </w:pPr>
    </w:p>
    <w:p>
      <w:pPr>
        <w:pStyle w:val="2"/>
        <w:rPr>
          <w:color w:val="auto"/>
          <w:szCs w:val="24"/>
          <w:highlight w:val="none"/>
        </w:rPr>
      </w:pPr>
    </w:p>
    <w:sectPr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</w:rPr>
    </w:pP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MTNjZmM0YzUzMWQwMjJhYzk1YzRhNmQ4ZGI0NjIifQ=="/>
  </w:docVars>
  <w:rsids>
    <w:rsidRoot w:val="77406B22"/>
    <w:rsid w:val="001162CB"/>
    <w:rsid w:val="002F4B17"/>
    <w:rsid w:val="00D930FA"/>
    <w:rsid w:val="10115BBF"/>
    <w:rsid w:val="1FB307A1"/>
    <w:rsid w:val="24C05F9F"/>
    <w:rsid w:val="26D75B24"/>
    <w:rsid w:val="296A4191"/>
    <w:rsid w:val="2AB7DAC4"/>
    <w:rsid w:val="377F9F4D"/>
    <w:rsid w:val="379636C1"/>
    <w:rsid w:val="3FF6549A"/>
    <w:rsid w:val="42242982"/>
    <w:rsid w:val="4EC40039"/>
    <w:rsid w:val="4F87AF6A"/>
    <w:rsid w:val="50EB1ADA"/>
    <w:rsid w:val="54AD3D2D"/>
    <w:rsid w:val="58141314"/>
    <w:rsid w:val="5BAA5D93"/>
    <w:rsid w:val="6B7EAC2C"/>
    <w:rsid w:val="6CD73CB1"/>
    <w:rsid w:val="6DFB7989"/>
    <w:rsid w:val="749814F8"/>
    <w:rsid w:val="77406B22"/>
    <w:rsid w:val="77F5E9A7"/>
    <w:rsid w:val="7BDE432E"/>
    <w:rsid w:val="7BEA5EF3"/>
    <w:rsid w:val="7DFF64D3"/>
    <w:rsid w:val="7F7EB99F"/>
    <w:rsid w:val="7FF6D42D"/>
    <w:rsid w:val="97958177"/>
    <w:rsid w:val="9BEC986A"/>
    <w:rsid w:val="9CEA6827"/>
    <w:rsid w:val="A7BAB178"/>
    <w:rsid w:val="B1AF4194"/>
    <w:rsid w:val="CCE7DF66"/>
    <w:rsid w:val="CFDF1BAB"/>
    <w:rsid w:val="D1778A3A"/>
    <w:rsid w:val="DBFF40B2"/>
    <w:rsid w:val="DF6F1711"/>
    <w:rsid w:val="DFEEA45E"/>
    <w:rsid w:val="E37F3D92"/>
    <w:rsid w:val="E6FB9ED3"/>
    <w:rsid w:val="F7DE2C4B"/>
    <w:rsid w:val="F7FF15B2"/>
    <w:rsid w:val="FBA79379"/>
    <w:rsid w:val="FDD5036F"/>
    <w:rsid w:val="FEDFB760"/>
    <w:rsid w:val="FEF79083"/>
    <w:rsid w:val="FF3B6EFB"/>
    <w:rsid w:val="FF75480F"/>
    <w:rsid w:val="FFFFA819"/>
    <w:rsid w:val="FFFFE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LRJ</Company>
  <Pages>38</Pages>
  <Words>1996</Words>
  <Characters>2090</Characters>
  <Lines>14</Lines>
  <Paragraphs>3</Paragraphs>
  <TotalTime>4</TotalTime>
  <ScaleCrop>false</ScaleCrop>
  <LinksUpToDate>false</LinksUpToDate>
  <CharactersWithSpaces>2533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2023-03-31T07:33:00Z</dcterms:created>
  <dc:creator>费加</dc:creator>
  <cp:lastModifiedBy>HNSW</cp:lastModifiedBy>
  <cp:lastPrinted>2022-01-01T00:40:00Z</cp:lastPrinted>
  <dcterms:modified xsi:type="dcterms:W3CDTF">2026-05-26T16:49:42Z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E8A73D56E7C2439AA073019D6DCF0CF7_13</vt:lpwstr>
  </property>
  <property fmtid="{D5CDD505-2E9C-101B-9397-08002B2CF9AE}" pid="4" name="KSOTemplateDocerSaveRecord">
    <vt:lpwstr>eyJoZGlkIjoiMTMxYjFkYzI5NmYyNDcxMmQyMTU1OTJiODJkMDUxNTEiLCJ1c2VySWQiOiIzMTYxNDI4OTcifQ==</vt:lpwstr>
  </property>
</Properties>
</file>