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Hlk159424963"/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淮南大气环境监测与综合管理系统建设PPP项目绩效考核实施方案（202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年度）</w:t>
      </w:r>
    </w:p>
    <w:bookmarkEnd w:id="0"/>
    <w:p>
      <w:pPr>
        <w:spacing w:line="360" w:lineRule="auto"/>
        <w:rPr>
          <w:rFonts w:ascii="Times New Roman" w:hAnsi="Times New Roman" w:eastAsia="宋体" w:cs="Times New Roman"/>
          <w:bCs/>
          <w:sz w:val="24"/>
          <w:szCs w:val="24"/>
          <w:highlight w:val="none"/>
        </w:rPr>
      </w:pPr>
    </w:p>
    <w:p>
      <w:pPr>
        <w:spacing w:line="600" w:lineRule="exact"/>
        <w:ind w:firstLine="640" w:firstLineChars="200"/>
        <w:jc w:val="left"/>
        <w:outlineLvl w:val="0"/>
        <w:rPr>
          <w:rFonts w:ascii="Times New Roman" w:hAnsi="Times New Roman" w:eastAsia="黑体" w:cs="Times New Roman"/>
          <w:bCs/>
          <w:sz w:val="32"/>
          <w:szCs w:val="32"/>
          <w:highlight w:val="none"/>
        </w:rPr>
      </w:pPr>
      <w:bookmarkStart w:id="1" w:name="_Toc185239067"/>
      <w:r>
        <w:rPr>
          <w:rFonts w:ascii="Times New Roman" w:hAnsi="Times New Roman" w:eastAsia="黑体" w:cs="Times New Roman"/>
          <w:bCs/>
          <w:sz w:val="32"/>
          <w:szCs w:val="32"/>
          <w:highlight w:val="none"/>
        </w:rPr>
        <w:t>一、背景情况</w:t>
      </w:r>
      <w:bookmarkEnd w:id="1"/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sz w:val="32"/>
          <w:szCs w:val="32"/>
          <w:highlight w:val="none"/>
        </w:rPr>
        <w:t>（一）考核要素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编写“淮南大气环境监测与综合管理系统建设PPP项目”绩效考核报告是为了对本项目年度运营情况进行总结，为用户组织项目最终绩效评审提供参考依据。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度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绩效考核工作拟对610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个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微型监测站点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（含22个六参数监测点位和5个尾气监测点位）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进行站点运行状态考核，同时对监测数据捕获率、运维时效性、运维后勤保障情况、记录及档案完整性、数据服务情况等方面进行考核，最终形成《淮南大气环境监测与综合管理系统建设PPP项目202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年度绩效考核报告》</w:t>
      </w:r>
      <w:bookmarkStart w:id="2" w:name="_Hlk161325624"/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并组织专家评审报告内容</w:t>
      </w:r>
      <w:bookmarkEnd w:id="2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</w:rPr>
        <w:t>（二）参考资料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（1）淮南大气环境监测与综合管理系统建设PPP项目协议；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（2）淮南大气环境监测与综合管理系统建设PPP项目绩效考核方案（2021年度）；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3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）淮南大气环境监测与综合管理系统建设PPP项目绩效考核方案（202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3-2024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年度）；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4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）淮南大气环境监测与综合管理系统项目运维方案；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）《环境空气气态污染物（SO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vertAlign w:val="subscript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、NO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vertAlign w:val="subscript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、O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vertAlign w:val="sub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、CO）连续自动监测系统运行和质控技术规范》（HJ818-2018），2018年9月1日起施行；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6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）《环境空气颗粒物（PM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vertAlign w:val="subscript"/>
        </w:rPr>
        <w:t>10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和PM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vertAlign w:val="subscript"/>
        </w:rPr>
        <w:t>2.5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）连续自动监测系统运行和质控技术规范》（HJ817-2018），2018年9月1日起施行。</w:t>
      </w:r>
    </w:p>
    <w:p>
      <w:pPr>
        <w:spacing w:line="600" w:lineRule="exact"/>
        <w:ind w:firstLine="640" w:firstLineChars="200"/>
        <w:jc w:val="left"/>
        <w:outlineLvl w:val="0"/>
        <w:rPr>
          <w:rFonts w:ascii="Times New Roman" w:hAnsi="Times New Roman" w:eastAsia="黑体" w:cs="Times New Roman"/>
          <w:bCs/>
          <w:sz w:val="32"/>
          <w:szCs w:val="32"/>
          <w:highlight w:val="none"/>
        </w:rPr>
      </w:pPr>
      <w:bookmarkStart w:id="3" w:name="_Toc157695478"/>
      <w:bookmarkStart w:id="4" w:name="_Toc159251686"/>
      <w:bookmarkStart w:id="5" w:name="_Toc185239068"/>
      <w:r>
        <w:rPr>
          <w:rFonts w:ascii="Times New Roman" w:hAnsi="Times New Roman" w:eastAsia="黑体" w:cs="Times New Roman"/>
          <w:bCs/>
          <w:sz w:val="32"/>
          <w:szCs w:val="32"/>
          <w:highlight w:val="none"/>
        </w:rPr>
        <w:t>二、考核方案</w:t>
      </w:r>
      <w:bookmarkEnd w:id="3"/>
      <w:bookmarkEnd w:id="4"/>
      <w:r>
        <w:rPr>
          <w:rFonts w:ascii="Times New Roman" w:hAnsi="Times New Roman" w:eastAsia="黑体" w:cs="Times New Roman"/>
          <w:bCs/>
          <w:sz w:val="32"/>
          <w:szCs w:val="32"/>
          <w:highlight w:val="none"/>
        </w:rPr>
        <w:t>主要内容</w:t>
      </w:r>
      <w:bookmarkEnd w:id="5"/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根据《淮南大气环境监测与综合管理系统建设PPP项目协议》，本项目应以年为周期由用户方委托评估方对项目运营绩效进行考核，每一年度的运营工作绩效考核工作在下一年完成。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度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项目运营绩效主要从两方面考虑，分别为点位指标考核和综合考评考核，分别为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40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分及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分。考核总分为100分，考核评分达75分以上达到政府付费要求。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bookmarkStart w:id="6" w:name="_Toc159251687"/>
      <w:bookmarkStart w:id="7" w:name="_Toc157695479"/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（一）点位指标考核</w:t>
      </w:r>
      <w:bookmarkEnd w:id="6"/>
      <w:bookmarkEnd w:id="7"/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bookmarkStart w:id="8" w:name="_Hlk161326171"/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点位指标考核</w:t>
      </w:r>
      <w:bookmarkEnd w:id="8"/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度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绩效考核工作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共涉及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610个站点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（含22个六参数监测点位和5个尾气监测点位）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。颗粒物二参数监测站点采取抽样考核方式，随机抽取不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少于60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％的站点进行单站点考核打分，依据抽样结果核定全部同类型站点考核得分；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5个尾气监测点位作为单独类型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对设备运</w:t>
      </w:r>
      <w:bookmarkStart w:id="18" w:name="_GoBack"/>
      <w:bookmarkEnd w:id="18"/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行状态、日常运维各项记录等进行检查，不单独打分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六参数监测点位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重点对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SO₂、NO₂、CO、O₃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4个指标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开展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质控考核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查看实验室校准记录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点位指标考核分为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检测数据捕获率、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检测数据质控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和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站点运行状态检查三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部分，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数据捕获率考核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15分、监测数据质控考核15分，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对设备电源、仪器外观、是否漏雨、是否有避雷措施、内部线路规范性、内部环境整洁情况、采样系统清洁程度进行打分，对相关内容进行拍照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（拍摄视频）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留底，形成《环境空气质量微型监测站运行状态核查表》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质控现场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检查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部分总分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分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对点位质控合格率进行现场比对考核，用质控设备对抽取微站的PM2.5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PM10浓度指标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进行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必要时间的（不少于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15分钟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对比测试，微站实际产出数据和质检设备产出数据进行对比，形成《数据质控现场记录表》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相应分值及打分要求见表1。</w:t>
      </w:r>
    </w:p>
    <w:p>
      <w:pPr>
        <w:spacing w:before="156" w:beforeLines="50" w:line="276" w:lineRule="auto"/>
        <w:ind w:firstLine="482" w:firstLineChars="200"/>
        <w:rPr>
          <w:rFonts w:ascii="Times New Roman" w:hAnsi="Times New Roman" w:eastAsia="仿宋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bCs/>
          <w:sz w:val="24"/>
          <w:szCs w:val="24"/>
          <w:highlight w:val="none"/>
        </w:rPr>
        <w:t>表1 淮南大气环境监测与综合管理系统建设PPP项目点位指标考核表</w:t>
      </w:r>
    </w:p>
    <w:tbl>
      <w:tblPr>
        <w:tblStyle w:val="6"/>
        <w:tblW w:w="83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085"/>
        <w:gridCol w:w="4440"/>
        <w:gridCol w:w="960"/>
        <w:gridCol w:w="11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</w:rPr>
              <w:t>序号</w:t>
            </w:r>
          </w:p>
        </w:tc>
        <w:tc>
          <w:tcPr>
            <w:tcW w:w="55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</w:rPr>
              <w:t>项目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</w:rPr>
              <w:t>分值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exact"/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数据捕获率</w:t>
            </w:r>
            <w:r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  <w:t>分）</w:t>
            </w:r>
          </w:p>
        </w:tc>
        <w:tc>
          <w:tcPr>
            <w:tcW w:w="4440" w:type="dxa"/>
            <w:vAlign w:val="center"/>
          </w:tcPr>
          <w:p>
            <w:pPr>
              <w:jc w:val="left"/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eastAsia="zh-CN"/>
              </w:rPr>
              <w:t>总分</w:t>
            </w:r>
            <w:r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  <w:t>15分。</w:t>
            </w:r>
            <w:r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eastAsia="zh-CN"/>
              </w:rPr>
              <w:t>按照合同“污染物监测数据有效性的最低要求”，考核监测数据捕获率。网格化精准监测设备数据捕获率（按小时为单位）达到</w:t>
            </w:r>
            <w:r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  <w:t>85％以上。</w:t>
            </w:r>
          </w:p>
          <w:p>
            <w:pPr>
              <w:jc w:val="left"/>
              <w:rPr>
                <w:rFonts w:hint="default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从系统平台调阅全部点位的数据捕获率统计表格，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对每个监测项目进行逐项考核，全部达到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85%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以上不扣分；</w:t>
            </w:r>
            <w:r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  <w:t>单个项目中每有一项低5％扣1分；一项数据捕获率低于50％，15分扣完。</w:t>
            </w:r>
          </w:p>
          <w:p>
            <w:pPr>
              <w:pStyle w:val="2"/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exact"/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数据质控合格率</w:t>
            </w:r>
            <w:r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  <w:t>分）</w:t>
            </w:r>
          </w:p>
        </w:tc>
        <w:tc>
          <w:tcPr>
            <w:tcW w:w="444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eastAsia="zh-CN"/>
              </w:rPr>
              <w:t>总分</w:t>
            </w:r>
            <w:r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  <w:t>15分。</w:t>
            </w:r>
            <w:r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eastAsia="zh-CN"/>
              </w:rPr>
              <w:t>按照合同“验收标准</w:t>
            </w:r>
            <w:r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  <w:t>-二、环境质量监测设备技术验收</w:t>
            </w:r>
            <w:r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eastAsia="zh-CN"/>
              </w:rPr>
              <w:t>”考核数据质控，对</w:t>
            </w:r>
            <w:r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  <w:t>1、2，7-12条（PM2.5-一体化摄像机）进行逐项考核，全部达到80％以上不扣分；单个项目中每有一项低5％（或功能缺失、或运行不正常）扣1分；一项质控合格率低于30％，15分扣完。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exact"/>
          <w:jc w:val="center"/>
        </w:trPr>
        <w:tc>
          <w:tcPr>
            <w:tcW w:w="80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8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  <w:t>站点运行状态（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  <w:t>分）</w:t>
            </w:r>
          </w:p>
        </w:tc>
        <w:tc>
          <w:tcPr>
            <w:tcW w:w="4440" w:type="dxa"/>
            <w:vAlign w:val="center"/>
          </w:tcPr>
          <w:p>
            <w:pPr>
              <w:snapToGrid w:val="0"/>
              <w:jc w:val="left"/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  <w:t>设备电源供电正常稳定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u w:val="single"/>
                <w:lang w:eastAsia="zh-CN"/>
              </w:rPr>
              <w:t>外接电源用线、接线、接电规范，无明显安全隐患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）。</w:t>
            </w:r>
          </w:p>
          <w:p>
            <w:pPr>
              <w:pStyle w:val="2"/>
              <w:rPr>
                <w:rFonts w:hint="default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完全符合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得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1.2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分；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能正常通电运行，存在1个以上问题0.6分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；设备无电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、存在安全隐患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得0分。</w:t>
            </w:r>
          </w:p>
          <w:p>
            <w:pPr>
              <w:pStyle w:val="2"/>
              <w:rPr>
                <w:rFonts w:hint="default"/>
                <w:szCs w:val="20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1.2</w:t>
            </w:r>
          </w:p>
        </w:tc>
        <w:tc>
          <w:tcPr>
            <w:tcW w:w="11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exact"/>
          <w:jc w:val="center"/>
        </w:trPr>
        <w:tc>
          <w:tcPr>
            <w:tcW w:w="80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8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4440" w:type="dxa"/>
            <w:vAlign w:val="center"/>
          </w:tcPr>
          <w:p>
            <w:pPr>
              <w:snapToGrid w:val="0"/>
              <w:jc w:val="left"/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  <w:t>仪器外观完好性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u w:val="single"/>
                <w:lang w:eastAsia="zh-CN"/>
              </w:rPr>
              <w:t>监测设备整体无锈蚀、损坏，各部件紧固良好，未被第三者占用、利用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）</w:t>
            </w:r>
          </w:p>
          <w:p>
            <w:pPr>
              <w:pStyle w:val="2"/>
              <w:rPr>
                <w:rFonts w:hint="eastAsia"/>
                <w:szCs w:val="20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完全符合1.2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分；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存在1个以上问题0.6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分；有明显磕碰或损坏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、被第三者占用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得0分。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1.2</w:t>
            </w:r>
          </w:p>
        </w:tc>
        <w:tc>
          <w:tcPr>
            <w:tcW w:w="11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exact"/>
          <w:jc w:val="center"/>
        </w:trPr>
        <w:tc>
          <w:tcPr>
            <w:tcW w:w="80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8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4440" w:type="dxa"/>
            <w:vAlign w:val="center"/>
          </w:tcPr>
          <w:p>
            <w:pPr>
              <w:snapToGrid w:val="0"/>
              <w:jc w:val="left"/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  <w:t>仪器防水防雨性能完好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u w:val="single"/>
                <w:lang w:eastAsia="zh-CN"/>
              </w:rPr>
              <w:t>内部无水渍、潮湿点，严防积水、凝水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）。</w:t>
            </w:r>
          </w:p>
          <w:p>
            <w:pPr>
              <w:pStyle w:val="2"/>
              <w:rPr>
                <w:rFonts w:hint="eastAsia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完全符合1.2分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存在水渍、潮湿点0.6分；有凝水、积水0分。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1.2</w:t>
            </w:r>
          </w:p>
        </w:tc>
        <w:tc>
          <w:tcPr>
            <w:tcW w:w="11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exact"/>
          <w:jc w:val="center"/>
        </w:trPr>
        <w:tc>
          <w:tcPr>
            <w:tcW w:w="80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08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4440" w:type="dxa"/>
            <w:vAlign w:val="center"/>
          </w:tcPr>
          <w:p>
            <w:pPr>
              <w:snapToGrid w:val="0"/>
              <w:jc w:val="left"/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  <w:t>避雷设施完好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u w:val="single"/>
                <w:lang w:eastAsia="zh-CN"/>
              </w:rPr>
              <w:t>部件紧固良好、接线紧实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）</w:t>
            </w:r>
          </w:p>
          <w:p>
            <w:pPr>
              <w:pStyle w:val="2"/>
              <w:rPr>
                <w:rFonts w:hint="eastAsia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完全符合得1.2分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防雷设施松动、效果不足0.6分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完全断开、丧失功能或无防雷设施0分。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1.2</w:t>
            </w:r>
          </w:p>
        </w:tc>
        <w:tc>
          <w:tcPr>
            <w:tcW w:w="11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exact"/>
          <w:jc w:val="center"/>
        </w:trPr>
        <w:tc>
          <w:tcPr>
            <w:tcW w:w="80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08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4440" w:type="dxa"/>
            <w:vAlign w:val="center"/>
          </w:tcPr>
          <w:p>
            <w:pPr>
              <w:snapToGrid w:val="0"/>
              <w:jc w:val="left"/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  <w:t>内部线路布设规范性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（强弱电按规范分开布设，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u w:val="single"/>
                <w:lang w:eastAsia="zh-CN"/>
              </w:rPr>
              <w:t>线路整洁、线路流畅，接线规范，无简易接线方式，无过长线、非标线、绷直或转折明显锐角线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）</w:t>
            </w:r>
          </w:p>
          <w:p>
            <w:pPr>
              <w:pStyle w:val="2"/>
              <w:rPr>
                <w:rFonts w:hint="default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完全符合得1.2分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；存在1个以上问题0.6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分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；有明显非规范用线、接线、布线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0分。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1.2</w:t>
            </w:r>
          </w:p>
        </w:tc>
        <w:tc>
          <w:tcPr>
            <w:tcW w:w="11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  <w:jc w:val="center"/>
        </w:trPr>
        <w:tc>
          <w:tcPr>
            <w:tcW w:w="80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08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4440" w:type="dxa"/>
            <w:vAlign w:val="center"/>
          </w:tcPr>
          <w:p>
            <w:pPr>
              <w:snapToGrid w:val="0"/>
              <w:jc w:val="left"/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  <w:t>机箱内部环境整洁程度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（内部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u w:val="single"/>
                <w:lang w:eastAsia="zh-CN"/>
              </w:rPr>
              <w:t>无明显灰尘、蜘网，无外部漂浮物侵入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）</w:t>
            </w:r>
          </w:p>
          <w:p>
            <w:pPr>
              <w:pStyle w:val="2"/>
              <w:rPr>
                <w:rFonts w:hint="eastAsia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完全符合得1.2分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；存在少量灰尘0.6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分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；有明显灰尘、外部异物侵入现象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0分。</w:t>
            </w:r>
          </w:p>
          <w:p>
            <w:pPr>
              <w:pStyle w:val="2"/>
              <w:rPr>
                <w:rFonts w:hint="eastAsia"/>
                <w:szCs w:val="20"/>
                <w:highlight w:val="none"/>
                <w:lang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1.2</w:t>
            </w:r>
          </w:p>
        </w:tc>
        <w:tc>
          <w:tcPr>
            <w:tcW w:w="11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exact"/>
          <w:jc w:val="center"/>
        </w:trPr>
        <w:tc>
          <w:tcPr>
            <w:tcW w:w="80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08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4440" w:type="dxa"/>
            <w:vAlign w:val="center"/>
          </w:tcPr>
          <w:p>
            <w:pPr>
              <w:snapToGrid w:val="0"/>
              <w:jc w:val="left"/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0"/>
                <w:szCs w:val="21"/>
                <w:highlight w:val="none"/>
              </w:rPr>
              <w:t>采样系统清洁程度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u w:val="single"/>
                <w:lang w:eastAsia="zh-CN"/>
              </w:rPr>
              <w:t>需拆下观察，采样管、采样头应清洁、无异物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）</w:t>
            </w:r>
          </w:p>
          <w:p>
            <w:pPr>
              <w:pStyle w:val="2"/>
              <w:rPr>
                <w:rFonts w:hint="eastAsia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完全符合得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2.8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分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；少量细灰2.0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分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；有较多细灰1.4分；有大颗粒灰尘、异物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0分。</w:t>
            </w:r>
          </w:p>
          <w:p>
            <w:pPr>
              <w:pStyle w:val="2"/>
              <w:rPr>
                <w:rFonts w:hint="eastAsia"/>
                <w:szCs w:val="20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/>
                <w:szCs w:val="20"/>
                <w:highlight w:val="none"/>
                <w:lang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2.8</w:t>
            </w:r>
          </w:p>
        </w:tc>
        <w:tc>
          <w:tcPr>
            <w:tcW w:w="11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exact"/>
          <w:jc w:val="center"/>
        </w:trPr>
        <w:tc>
          <w:tcPr>
            <w:tcW w:w="80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附加考核（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-5分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440" w:type="dxa"/>
            <w:vAlign w:val="center"/>
          </w:tcPr>
          <w:p>
            <w:pP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其他影响站点运行状态的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eastAsia="zh-CN"/>
              </w:rPr>
              <w:t>情况（如出现站点设置高度、周边环境不符合技术规范，周边有明显干扰源、监测数据代表性不足问题）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pStyle w:val="2"/>
              <w:rPr>
                <w:rFonts w:hint="default" w:eastAsia="宋体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完全符合技术规范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不扣分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，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选址符合规范，但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周边环境有</w:t>
            </w: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一定污染干扰扣1分；选址不符合技术规范，但有一定的代表性扣2分；选址完全不符合技术规范，周边干扰因素扣5分。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-5</w:t>
            </w:r>
          </w:p>
        </w:tc>
        <w:tc>
          <w:tcPr>
            <w:tcW w:w="11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kern w:val="0"/>
                <w:sz w:val="20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仿宋" w:cs="Times New Roman"/>
          <w:kern w:val="0"/>
          <w:sz w:val="20"/>
          <w:szCs w:val="21"/>
          <w:highlight w:val="none"/>
          <w:lang w:val="en-US" w:eastAsia="zh-CN"/>
        </w:rPr>
      </w:pPr>
      <w:bookmarkStart w:id="9" w:name="_Toc159251688"/>
      <w:bookmarkStart w:id="10" w:name="_Toc157695480"/>
      <w:r>
        <w:rPr>
          <w:rFonts w:hint="eastAsia" w:eastAsia="仿宋" w:cs="Times New Roman"/>
          <w:kern w:val="0"/>
          <w:sz w:val="20"/>
          <w:szCs w:val="21"/>
          <w:highlight w:val="none"/>
          <w:lang w:val="en-US" w:eastAsia="zh-CN"/>
        </w:rPr>
        <w:t>1.“</w:t>
      </w:r>
      <w:r>
        <w:rPr>
          <w:rFonts w:hint="eastAsia" w:ascii="Times New Roman" w:hAnsi="Times New Roman" w:eastAsia="仿宋" w:cs="Times New Roman"/>
          <w:kern w:val="0"/>
          <w:sz w:val="20"/>
          <w:szCs w:val="21"/>
          <w:highlight w:val="none"/>
          <w:lang w:val="en-US" w:eastAsia="zh-CN"/>
        </w:rPr>
        <w:t>数据捕获率</w:t>
      </w:r>
      <w:r>
        <w:rPr>
          <w:rFonts w:hint="eastAsia" w:eastAsia="仿宋" w:cs="Times New Roman"/>
          <w:kern w:val="0"/>
          <w:sz w:val="20"/>
          <w:szCs w:val="21"/>
          <w:highlight w:val="none"/>
          <w:lang w:val="en-US" w:eastAsia="zh-CN"/>
        </w:rPr>
        <w:t>”“</w:t>
      </w:r>
      <w:r>
        <w:rPr>
          <w:rFonts w:hint="eastAsia" w:ascii="Times New Roman" w:hAnsi="Times New Roman" w:eastAsia="仿宋" w:cs="Times New Roman"/>
          <w:kern w:val="0"/>
          <w:sz w:val="20"/>
          <w:szCs w:val="21"/>
          <w:highlight w:val="none"/>
          <w:lang w:eastAsia="zh-CN"/>
        </w:rPr>
        <w:t>数据质控合格率</w:t>
      </w:r>
      <w:r>
        <w:rPr>
          <w:rFonts w:hint="eastAsia" w:eastAsia="仿宋" w:cs="Times New Roman"/>
          <w:kern w:val="0"/>
          <w:sz w:val="20"/>
          <w:szCs w:val="21"/>
          <w:highlight w:val="none"/>
          <w:lang w:val="en-US" w:eastAsia="zh-CN"/>
        </w:rPr>
        <w:t>”以计算得分为最终得分。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eastAsia="仿宋" w:cs="Times New Roman"/>
          <w:kern w:val="0"/>
          <w:sz w:val="20"/>
          <w:szCs w:val="21"/>
          <w:highlight w:val="none"/>
          <w:lang w:val="en-US" w:eastAsia="zh-CN"/>
        </w:rPr>
        <w:t>2.</w:t>
      </w:r>
      <w:r>
        <w:rPr>
          <w:rFonts w:hint="eastAsia" w:eastAsia="仿宋" w:cs="Times New Roman"/>
          <w:kern w:val="0"/>
          <w:sz w:val="20"/>
          <w:szCs w:val="21"/>
          <w:highlight w:val="none"/>
          <w:lang w:eastAsia="zh-CN"/>
        </w:rPr>
        <w:t>“</w:t>
      </w:r>
      <w:r>
        <w:rPr>
          <w:rFonts w:ascii="Times New Roman" w:hAnsi="Times New Roman" w:eastAsia="仿宋" w:cs="Times New Roman"/>
          <w:kern w:val="0"/>
          <w:sz w:val="20"/>
          <w:szCs w:val="21"/>
          <w:highlight w:val="none"/>
        </w:rPr>
        <w:t>站点运行状态</w:t>
      </w:r>
      <w:r>
        <w:rPr>
          <w:rFonts w:hint="eastAsia" w:eastAsia="仿宋" w:cs="Times New Roman"/>
          <w:kern w:val="0"/>
          <w:sz w:val="20"/>
          <w:szCs w:val="21"/>
          <w:highlight w:val="none"/>
          <w:lang w:eastAsia="zh-CN"/>
        </w:rPr>
        <w:t>”“附加考核”</w:t>
      </w:r>
      <w:r>
        <w:rPr>
          <w:rFonts w:hint="eastAsia" w:eastAsia="仿宋" w:cs="Times New Roman"/>
          <w:kern w:val="0"/>
          <w:sz w:val="20"/>
          <w:szCs w:val="21"/>
          <w:highlight w:val="none"/>
          <w:lang w:val="en-US" w:eastAsia="zh-CN"/>
        </w:rPr>
        <w:t>以站点均值记最终得分：单项内容扣分后某一得分值比例超过30％，该得分值直接记为所在项最终得分。单项内容0分（或全扣分）占比超过15％的，该项最终得分直接记为“0”分。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（二）综合考评考核</w:t>
      </w:r>
      <w:bookmarkEnd w:id="9"/>
      <w:bookmarkEnd w:id="10"/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核实运维方案、月度巡检记录、维护记录等台账资料，对运营时效性指标、记录及档案的完整性、运营后勤保障情况、数据服务方面进行考核。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156" w:beforeLines="50" w:line="276" w:lineRule="auto"/>
        <w:ind w:firstLine="482" w:firstLineChars="200"/>
        <w:rPr>
          <w:rFonts w:ascii="Times New Roman" w:hAnsi="Times New Roman" w:eastAsia="仿宋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bCs/>
          <w:sz w:val="24"/>
          <w:szCs w:val="24"/>
          <w:highlight w:val="none"/>
        </w:rPr>
        <w:t>表2 淮南大气环境监测与综合管理系统建设PPP项目综合考评考核表</w:t>
      </w:r>
    </w:p>
    <w:tbl>
      <w:tblPr>
        <w:tblStyle w:val="6"/>
        <w:tblW w:w="136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904"/>
        <w:gridCol w:w="4118"/>
        <w:gridCol w:w="752"/>
        <w:gridCol w:w="6266"/>
        <w:gridCol w:w="9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tblHeader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0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41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  <w:t>考核要点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center"/>
              <w:rPr>
                <w:rFonts w:hint="eastAsia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评分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说明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0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运营时效性指标考核（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11.2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41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每天对空气站运行状况和监测数据进行实时监控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检查运营方调度中心人员的考勤记录及日报，每缺少一份日报或出现一日无人员到场扣0.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每月至少进行1次巡检维护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1.2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检查月度巡检记录表和季度维护记录表，每缺少一份月度巡检记录表或季度维护记录表扣0.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每季度进行1次校准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1.8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检查季度质控校准记录表，共4个季度，每缺少一份或记录表覆盖点位不全扣0.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每年进行1次预防性检修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检查年度检修记录表，每缺少一个点位的年度检修记录扣0.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维护人员及技术人员的电话需24小时开通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通过访谈等方式确认运营方是否存在服务电话打不通的情况。如存在。每次扣0.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出现故障，必须在1小时内响应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1.2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通过了解当前的报障和维修流程，查阅保障报修记录台账等，确认故障响应情况，每未及时响应1次扣0.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远程无法解决的故障，必须3小时内赶赴现场对事故进行处理，恢复正常运行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1.2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通过访谈的方式确认故障维修记录的完整性和真实性，每超时赶赴现场1次扣0.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若仪器故障无法排除，必须在24小时内提供并更换相应的备机，保证仪器正常运行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1.8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通过访谈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、检查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的方式确认设备更换记录的完整性和真实性，每超时更换1次扣0.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90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记录及档案的完整性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13.2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分)</w:t>
            </w:r>
          </w:p>
        </w:tc>
        <w:tc>
          <w:tcPr>
            <w:tcW w:w="41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PM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vertAlign w:val="subscript"/>
              </w:rPr>
              <w:t>2.5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质控校准记录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0.6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查阅质控校准记录，台账内容应包括标校点位、时间、内容、过程截图（或过程数据）和责任人，每缺少一个要素扣0.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PM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vertAlign w:val="subscript"/>
              </w:rPr>
              <w:t>10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质控校准记录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0.6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查阅质控校准记录，台账内容应包括标校点位、时间、内容、过程截图（或过程数据）和责任人，每缺少一个要素扣0.4分，扣分上限为单项分值。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质控校准记录（SO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vertAlign w:val="subscript"/>
              </w:rPr>
              <w:t>2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、NO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vertAlign w:val="subscript"/>
              </w:rPr>
              <w:t>2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、CO、O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vertAlign w:val="subscript"/>
              </w:rPr>
              <w:t>3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2.4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查阅质控校准记录，台账内容应包括标校点位、时间、内容、过程截图（或过程数据）和责任人，每缺少一个要素扣0.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设备巡检记录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1.2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查阅设备巡检记录台账，台账内容应包括巡检点位、时间、巡检项目、巡检结果和责任人，每缺少一个要素扣0.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设备维护记录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1.2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查阅设备维护记录台账，台账内容应包括巡检点位、时间、维护项目、维护结果和责任人，每缺少一个要素扣0.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设备检修记录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1.2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查阅设备检修记录台账，台账内容应包括检修点位、时间、检修项目、检修结果和责任人，每缺少一个要素扣0.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故障处理记录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1.2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访谈并查阅设备故障记录台账，台账内容应包括故障点位、发现时间、保障人员、故障内容、修复时间、处理结果和维修责任人，每缺少一个要素扣0.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耗品耗材更换记录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1.2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根据现有维护方案，各监测点位的耗品耗材每月更换一次，记录于季度维护记录中，每少更换一次扣0.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设备更换记录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1.2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访谈并查阅设备更换记录台账，台账内容应包括更换点位、受理时间、设备类型、更换时间和责任人，每缺少一个要素扣0.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监测设备档案（包括设备使用说明、操作手册、维修记录、年度自检报告等）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2.4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查阅监测设备档案，包括记录的完整性和台账内容的完整性。监测设备档案每缺少一份扣除0.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分；档案内容应包括设备使用说明、操作手册、维修记录、年度自检报告，每缺少一个要素的材料扣0.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90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运营后勤保障情况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（15分）</w:t>
            </w:r>
          </w:p>
        </w:tc>
        <w:tc>
          <w:tcPr>
            <w:tcW w:w="4118" w:type="dxa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应安排至少2名技术人员在监控指挥中心，提供数据库维护、数据监控、数据报告等其他服务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现场检查安排在指挥中心的工作人员、考勤记录以及产出的相关文档，确认人员的符合性和文档产出的完整性。人员齐备得3分，每缺少一名工作人员扣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分；产出文档齐全得2分，每缺少1份扣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1分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每100个监测点至少有2个专业技术人员负责日常维护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现场检查安排在指挥中心的工作人员、考勤记录以及产出的相关文档，确认人员的符合性和文档产出的完整性。人员齐备得3分，每缺少一名工作人员扣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分；产出文档齐全得2分，每缺少1份扣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1分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每200个监测点至少配备1辆专用巡检车辆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本项目共计610个点位，根据要求至少有4台专用巡检车辆负责日常维护。现场检查每缺少1台车辆扣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90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数据服务考核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19.6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4118" w:type="dxa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实现全市各监测站点设备数据的全天实时动态数据上传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现场检查功能的可用性，除处于维修时间段内或客观原因停电的点位外，每发现一个不正常上传数据的点位扣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各站点、各监测因子数据查询报表，并可以查询历史报表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现场检查功能的可用性，每发现一个功能不能正常使用扣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要求提供多种空气质量排名功能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现场检查功能的可用性，每发现一个功能不能正常使用扣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监测因子超标告警、预警、现场视频抓拍功能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现场检查功能的可用性，每发现一个功能不能正常使用扣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提供各监测站点上一日空气质量日报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1.6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查阅运营方提供的空气质量日报，202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年共365天，计算数量系数，该项最终得分=该项满分*数量系数*质量系数（其中，数量系数=实际数量/要求数量，质量系数=用户满意度得分比率）。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提供各监测站点上一周的空气质量周报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1.6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查阅运营方提供的空气质量周报，202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年共5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周，计算数量系数，该项最终得分=该项满分*数量系数*质量系数（其中，数量系数=实际数量/要求数量，质量系数=用户满意度得分比率）。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提供各监测站点上一月的空气质量月报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1.6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查阅运营方提供的空气质量月报，202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年共12月，计算数量系数，该项最终得分=该项满分*数量系数*质量系数（其中，数量系数=实际数量/要求数量，质量系数=用户满意度得分比率）。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提供各类空气质量分析及对策建议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通过访谈和资料查阅，确认应提供各类环境空气质量专报24份，相关记录资料每缺少一份扣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0.5分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移动终端APP具备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实时空气质量、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实时监测数据、历史信息及统计报表等功能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2.4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现场检查APP功能的可用性，每发现一个功能不能正常使用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、响应延迟问题的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扣0.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4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118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APP管理平台实现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信息推送、污染管控等功能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2.4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现场检查功能的可用性，每发现一个功能不能正常使用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、响应延迟问题的</w:t>
            </w:r>
            <w:r>
              <w:rPr>
                <w:rFonts w:ascii="仿宋" w:hAnsi="仿宋" w:eastAsia="仿宋" w:cstheme="minorBidi"/>
                <w:color w:val="000000" w:themeColor="text1"/>
                <w:kern w:val="2"/>
                <w:sz w:val="21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扣0.5分，扣分上限为单项分值。</w:t>
            </w: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0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75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  <w:tc>
          <w:tcPr>
            <w:tcW w:w="62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sz w:val="24"/>
          <w:szCs w:val="24"/>
          <w:highlight w:val="none"/>
          <w:lang w:eastAsia="zh-CN"/>
        </w:rPr>
        <w:t>以上考核</w:t>
      </w:r>
      <w:r>
        <w:rPr>
          <w:rFonts w:ascii="仿宋" w:hAnsi="仿宋" w:eastAsia="仿宋" w:cs="Times New Roman"/>
          <w:sz w:val="24"/>
          <w:szCs w:val="24"/>
          <w:highlight w:val="none"/>
        </w:rPr>
        <w:t>具体需审核的台账资料</w:t>
      </w:r>
      <w:r>
        <w:rPr>
          <w:rFonts w:hint="eastAsia" w:ascii="仿宋" w:hAnsi="仿宋" w:eastAsia="仿宋" w:cs="Times New Roman"/>
          <w:sz w:val="24"/>
          <w:szCs w:val="24"/>
          <w:highlight w:val="none"/>
          <w:lang w:eastAsia="zh-CN"/>
        </w:rPr>
        <w:t>有但不局限于以下内容：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w:t>（1）《运维方案》（方案中是否明确了月度巡检维护、季度校准、年度预防性检修内容，明确问题响应机制，明确运维团队，并结合相关记录考核运维方案落实情况）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w:t>（2）《月度巡检记录、维护记录》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w:t>（3）《PM2.5、PM10质控校准记录》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w:t>（4）《质控校准记录》（SO</w:t>
      </w:r>
      <w:r>
        <w:rPr>
          <w:rFonts w:ascii="仿宋" w:hAnsi="仿宋" w:eastAsia="仿宋" w:cs="Times New Roman"/>
          <w:sz w:val="24"/>
          <w:szCs w:val="24"/>
          <w:highlight w:val="none"/>
          <w:vertAlign w:val="subscript"/>
        </w:rPr>
        <w:t>2</w:t>
      </w:r>
      <w:r>
        <w:rPr>
          <w:rFonts w:ascii="仿宋" w:hAnsi="仿宋" w:eastAsia="仿宋" w:cs="Times New Roman"/>
          <w:sz w:val="24"/>
          <w:szCs w:val="24"/>
          <w:highlight w:val="none"/>
        </w:rPr>
        <w:t>、NO</w:t>
      </w:r>
      <w:r>
        <w:rPr>
          <w:rFonts w:ascii="仿宋" w:hAnsi="仿宋" w:eastAsia="仿宋" w:cs="Times New Roman"/>
          <w:sz w:val="24"/>
          <w:szCs w:val="24"/>
          <w:highlight w:val="none"/>
          <w:vertAlign w:val="subscript"/>
        </w:rPr>
        <w:t>X</w:t>
      </w:r>
      <w:r>
        <w:rPr>
          <w:rFonts w:ascii="仿宋" w:hAnsi="仿宋" w:eastAsia="仿宋" w:cs="Times New Roman"/>
          <w:sz w:val="24"/>
          <w:szCs w:val="24"/>
          <w:highlight w:val="none"/>
        </w:rPr>
        <w:t>、CO、O</w:t>
      </w:r>
      <w:r>
        <w:rPr>
          <w:rFonts w:ascii="仿宋" w:hAnsi="仿宋" w:eastAsia="仿宋" w:cs="Times New Roman"/>
          <w:sz w:val="24"/>
          <w:szCs w:val="24"/>
          <w:highlight w:val="none"/>
          <w:vertAlign w:val="subscript"/>
        </w:rPr>
        <w:t>3</w:t>
      </w:r>
      <w:r>
        <w:rPr>
          <w:rFonts w:ascii="仿宋" w:hAnsi="仿宋" w:eastAsia="仿宋" w:cs="Times New Roman"/>
          <w:sz w:val="24"/>
          <w:szCs w:val="24"/>
          <w:highlight w:val="none"/>
        </w:rPr>
        <w:t>）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w:t>（5）《年度预防性检修记录》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w:t>（6）《故障处理记录》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w:t>（7）《耗品耗材更换记录》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w:t>（8）《设备更换记录》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w:t>（9）《监测设备档案》（设备使用说明、操作手册、维修记录、年度自检报告等）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w:t>（10）《监控中心签到表》（运维人员、车辆配备情况、中心运维人员签到考勤情况，对运营后勤保障情况进行考核）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w:t>（11）《空气质量日报》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w:t>（12）《空气质量周报》</w:t>
      </w:r>
    </w:p>
    <w:p>
      <w:pPr>
        <w:spacing w:line="360" w:lineRule="auto"/>
        <w:ind w:firstLine="480" w:firstLineChars="200"/>
        <w:rPr>
          <w:rFonts w:ascii="仿宋" w:hAnsi="仿宋" w:eastAsia="仿宋" w:cs="Times New Roman"/>
          <w:sz w:val="24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w:t>（13）《空气质量月报》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eastAsia="仿宋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highlight w:val="none"/>
          <w:lang w:eastAsia="zh-CN"/>
        </w:rPr>
        <w:t>以上台账记录中发现有一处为后补、造假的，相关考核项目直接记为“</w:t>
      </w:r>
      <w:r>
        <w:rPr>
          <w:rFonts w:hint="eastAsia" w:ascii="仿宋" w:hAnsi="仿宋" w:eastAsia="仿宋" w:cs="Times New Roman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Times New Roman"/>
          <w:sz w:val="24"/>
          <w:szCs w:val="24"/>
          <w:highlight w:val="none"/>
          <w:lang w:eastAsia="zh-CN"/>
        </w:rPr>
        <w:t>”分。</w:t>
      </w:r>
    </w:p>
    <w:p>
      <w:pPr>
        <w:spacing w:after="312" w:afterLines="100"/>
        <w:jc w:val="left"/>
        <w:outlineLvl w:val="0"/>
        <w:rPr>
          <w:rFonts w:hint="eastAsia" w:ascii="Times New Roman" w:hAnsi="Times New Roman" w:eastAsia="黑体" w:cs="Times New Roman"/>
          <w:bCs/>
          <w:sz w:val="32"/>
          <w:szCs w:val="32"/>
          <w:highlight w:val="none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spacing w:after="312" w:afterLines="100"/>
        <w:ind w:firstLine="640" w:firstLineChars="200"/>
        <w:jc w:val="left"/>
        <w:outlineLvl w:val="0"/>
        <w:rPr>
          <w:rFonts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</w:rPr>
        <w:t>三、</w:t>
      </w:r>
      <w:r>
        <w:rPr>
          <w:rFonts w:hint="eastAsia" w:eastAsia="黑体" w:cs="Times New Roman"/>
          <w:bCs/>
          <w:sz w:val="32"/>
          <w:szCs w:val="32"/>
          <w:highlight w:val="none"/>
          <w:lang w:eastAsia="zh-CN"/>
        </w:rPr>
        <w:t>考核用数据表格</w:t>
      </w:r>
    </w:p>
    <w:p>
      <w:pPr>
        <w:spacing w:line="276" w:lineRule="auto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highlight w:val="none"/>
          <w:lang w:val="en-US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本方案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具体需要质控及考核运行状态的点位见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附件1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，现场开展“数据质控合格率”“站点运行状态”考核时用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附表1和附表2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表格。</w:t>
      </w:r>
    </w:p>
    <w:p>
      <w:pPr>
        <w:spacing w:after="156" w:afterLines="50"/>
        <w:jc w:val="left"/>
        <w:outlineLvl w:val="0"/>
        <w:rPr>
          <w:rFonts w:ascii="Times New Roman" w:hAnsi="Times New Roman" w:eastAsia="黑体" w:cs="Times New Roman"/>
          <w:bCs/>
          <w:sz w:val="30"/>
          <w:szCs w:val="30"/>
          <w:highlight w:val="none"/>
        </w:rPr>
      </w:pPr>
      <w:bookmarkStart w:id="11" w:name="_Toc159251691"/>
      <w:r>
        <w:rPr>
          <w:rFonts w:ascii="Times New Roman" w:hAnsi="Times New Roman" w:eastAsia="黑体" w:cs="Times New Roman"/>
          <w:bCs/>
          <w:sz w:val="30"/>
          <w:szCs w:val="30"/>
          <w:highlight w:val="none"/>
        </w:rPr>
        <w:t xml:space="preserve">附件1 </w:t>
      </w:r>
      <w:bookmarkEnd w:id="11"/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需要质控及考核运行状态的点位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Times New Roman"/>
          <w:sz w:val="24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w:t>将610个环境空气质量微型监测站（含22个六参数监测点位和5个尾气监测点位）作为考核对象，由于协议中未明确尾气监测点的考核项，5个尾气监测点位全部作为单独类型对设备运行状态、日常运维各项记录等进行检查，不单独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Times New Roman"/>
          <w:sz w:val="24"/>
          <w:szCs w:val="24"/>
          <w:highlight w:val="none"/>
        </w:rPr>
      </w:pPr>
      <w:r>
        <w:rPr>
          <w:rFonts w:ascii="仿宋" w:hAnsi="仿宋" w:eastAsia="仿宋" w:cs="Times New Roman"/>
          <w:sz w:val="24"/>
          <w:szCs w:val="24"/>
          <w:highlight w:val="none"/>
        </w:rPr>
        <w:t>610个监测站点详细清单如下：</w:t>
      </w:r>
    </w:p>
    <w:p>
      <w:pPr>
        <w:ind w:firstLine="422" w:firstLineChars="200"/>
        <w:jc w:val="center"/>
        <w:rPr>
          <w:rFonts w:ascii="Times New Roman" w:hAnsi="Times New Roman" w:eastAsia="仿宋" w:cs="Times New Roman"/>
          <w:b/>
          <w:bCs/>
          <w:szCs w:val="21"/>
          <w:highlight w:val="none"/>
        </w:rPr>
      </w:pPr>
      <w:r>
        <w:rPr>
          <w:rFonts w:ascii="Times New Roman" w:hAnsi="Times New Roman" w:eastAsia="仿宋" w:cs="Times New Roman"/>
          <w:b/>
          <w:bCs/>
          <w:szCs w:val="21"/>
          <w:highlight w:val="none"/>
        </w:rPr>
        <w:t>表1 环境空气质量微型监测站汇总表</w:t>
      </w:r>
    </w:p>
    <w:tbl>
      <w:tblPr>
        <w:tblStyle w:val="5"/>
        <w:tblW w:w="81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800"/>
        <w:gridCol w:w="950"/>
        <w:gridCol w:w="2188"/>
        <w:gridCol w:w="1200"/>
        <w:gridCol w:w="15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所属区域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安装位置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点位类型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206与洞山东路交口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206与洞山东路交口东南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安成镇石头埠村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石头埠村村部楼顶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安成政府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政府大院后围墙绿化带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安都搅拌站化验室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安都搅拌站化验室旁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安都搅拌站门卫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安都搅拌站门卫室旁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安丰塘镇井亭村部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安丰塘镇井亭村部楼顶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安丰塘镇政府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安丰塘镇人民政府食堂楼顶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安丰镇白洋小学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安丰镇白洋小学楼顶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安丰镇政府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安丰镇人民政府楼顶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安徽丰达办公室旁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安徽丰达办公室旁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安徽丰达门卫旁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安徽丰达门卫旁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安鑫建材大门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安鑫建材大门口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安鑫建材广场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安鑫建材办公室旁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昂瑞建材门卫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昂瑞建材大门门卫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昂瑞建材食堂旁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昂瑞建材食堂旁向西20米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八公山工业园区豆制品厂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面向豆制品产业园区大门左侧大楼5楼顶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八公山工业园区管委会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管委会办公楼后大楼3楼顶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八公山粮食局楼顶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八公山粮食局大楼楼顶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八公山区政府南门卫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八公山区政府南门卫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八公山森林公园大门卫旁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八公山森林公园大门内右侧5米处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八公山王巷村部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八公山王巷村部楼顶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八公山文体中心楼顶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八公山文体中心楼顶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八公山污水处理厂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八公山污水处理厂内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八公山乡张管小学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八公山乡张管小学主教学楼顶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八公山乡政府楼顶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八公山乡人民政府楼顶右侧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八公山信访接待中心楼顶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八公山信访接待中心楼顶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八公山一小楼顶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八公山一小教学楼楼顶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八公山一中教学楼顶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八公山一中教学楼楼顶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八公山永利石粉厂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八公山区永利石粉厂内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八公山镇妙山村部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妙山村部2楼顶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政务大楼楼顶平台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八公山政务服务中心楼顶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八公山政务服务中心楼顶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柏园南村房开物业楼顶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房开物业楼顶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板桥镇芍西村部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板桥镇芍西村部食堂楼顶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板桥镇政府五楼顶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板桥镇人民政府楼顶左侧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伴山家园楼顶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伴山家园兰欧酒店楼顶平台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北台小学楼上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正阳关镇北台小学教学楼顶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北新建材东围墙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北新建材东侧围墙旁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北新建材门卫西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北新建材北门卫西侧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毕家岗街道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街道办公楼2楼顶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毕家岗街道黄山社区党校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八公山党校楼顶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标准化厂房北门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标准化厂房北门卫旁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标准化厂房物业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标准化厂房物业办公楼旁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博罗建材办公楼前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博罗建材办公楼楼前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博罗建材南厂门卫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博罗建材行政楼门卫旁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蔡岗村部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蔡岗村部院内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蔡家岗街道办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蔡家岗街道办公楼楼顶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蔡家岗街道堪建村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蔡家岗街道堪建村楼顶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曹庵陈圩村部楼顶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辖区边界点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曹庵镇大树村部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村部平房顶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曹庵政府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政府办公楼第一排楼顶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茶庵水利站二楼顶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茶庵水利站二楼顶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茶庵镇谢埠村部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茶庵镇谢埠村部楼顶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朝阳街道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朝阳街道东侧二楼顶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朝阳街道工贸学校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工贸学校图书馆楼顶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朝阳路与建设路口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朝阳路与建设路口绿化带上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城关镇国土资源规划局楼顶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城关镇国土资源规划局楼顶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城关镇政府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城关镇政府主楼楼顶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城南社区楼顶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寿春镇城南社区楼顶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仇咀村部楼顶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仇咀村部楼顶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楚运建材办公楼顶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楚运建材办公楼2楼顶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楚运建材料场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楚运建材料场内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楚韵江南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楚韵江南车库地面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建筑工地点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创大公司潘北分公司堆场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创大公司潘北分公司堆场办公室楼顶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物料堆场点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春林广场交叉口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春林广场十字路口变压器旁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春庆码头东一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春庆码头东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港口码头点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春庆码头西二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春庆码头西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港口码头点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大金新百配电柜旁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大金新百西侧路边绿化带里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大通街道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大通街道办事处主楼楼顶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大通街道保健院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大通区妇幼保健计划生育服务中心楼顶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大通区工业园管委会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安徽润德检测公司院内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大通区工业园威科特车间楼顶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威科特大门东边第一栋楼楼顶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大通区政府后楼顶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大通区政府最后一栋楼楼顶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大兴集乡政府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大兴集乡政府楼顶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大兴乡闫湖村部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大兴乡闫湖村村部楼顶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档案馆楼顶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市城建档案馆楼楼顶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德普胶带门卫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德普胶带门卫旁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电子八所北门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电子八所北门门卫旁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电子八所南门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电子八所南门门卫旁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店集码头东一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店集码头东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港口码头点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店集码头西二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店集码头西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港口码头点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丁集镇前园村部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丁集镇前园村部楼顶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丁集镇政府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丁集镇政府楼顶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丁山村部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丁山村部楼顶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东昌庭院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东昌庭院物业办公室楼旁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东辰生态园水上餐厅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东辰生态园水上餐厅旁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东方新能源有限公司沉淀池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窑口镇东方新能源有限公司沉淀池旁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东方新能源有限公司门卫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窑口镇东方新能源有限公司门卫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东华欧科门卫顶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东华欧科门卫楼顶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东华特装门卫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东华特装门卫楼顶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东盛制药路口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国庆西路东盛制药人行道变压器旁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东苑西顺丰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东苑西顺丰楼顶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董岗村部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董岗村委会院内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洞山街道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洞山街道对面迎宾路新四军活动中心楼顶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洞山街道淮职学校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淮职学校宾馆楼顶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二十五中门卫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淮南市二十五中门卫旁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二通道机动车尾气旁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矿山救援队（淮南队）东约一千米二通路中</w:t>
            </w:r>
            <w:r>
              <w:rPr>
                <w:rStyle w:val="10"/>
                <w:sz w:val="18"/>
                <w:szCs w:val="18"/>
                <w:highlight w:val="none"/>
                <w:lang w:val="en-US" w:eastAsia="zh-CN" w:bidi="ar"/>
              </w:rPr>
              <w:t>绿化带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发强玻璃北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发强玻璃东厂门卫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发强玻璃老厂木工房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发强玻璃老厂加气站办公室平房顶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发强玻璃门卫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厂区西侧二层楼平台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发强玻璃西二楼顶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办公楼二楼平台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纺织社区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纺织社区楼顶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丰庄农计站楼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丰庄镇人民政府后面农技站楼顶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丰庄镇曹洼村部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丰庄镇曹洼村部楼顶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凤凰镇酒东村部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凤凰镇酒东村部楼顶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凤凰镇政府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凤凰镇政府司法楼楼顶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凤台第六幼儿园门卫顶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凤台县第六幼儿园门卫旁楼顶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凤台体育场门卫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凤台县体育场门卫顶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凤台县经开区管委会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凤台县经开区管委会楼顶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凤台县气象局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凤台县气象局楼顶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富华服饰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富华服饰厂区大门向东50米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高端装备产业园门卫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高端装备产业园门卫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高皇镇赵岗村部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高皇赵岗村部楼顶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高皇政府会议室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高皇镇政府院内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公园道一号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公园道一号门卫旁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建筑工地点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宫集村委会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宫集村委会楼顶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孤堆回族乡政府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孤堆乡政府财政楼顶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孤堆乡黄老圩村部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孤堆乡黄老圩村部楼顶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古店乡米集村部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古店乡米集村委会一楼平房顶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古店乡政府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古店乡政府楼顶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古沟乡沟北村部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古沟沟北村部楼顶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古路岗村部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贺疃古路岗村部楼顶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辖区边界点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古阳酒店四楼顶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古阳酒店客房部四楼平台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顾桥镇张潼水利站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顾桥镇张潼水利站楼顶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顾桥镇政府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顾桥镇政府主楼楼顶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关店乡政府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关店乡政府楼顶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关店乡周庄村部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关店乡周庄村委会楼顶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观湖名居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观湖名居小区大门向东50米绿化帯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广本4S店门卫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广本4S店门卫旁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贵源搅拌站料厂边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大门西侧堆场边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贵源搅拌站门卫顶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贵源搅拌站门卫楼顶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桂集镇彭伍村部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桂集镇彭伍村委会楼顶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桂集镇政府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桂集镇政府楼顶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国庆街道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国庆街道二楼平台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国庆街道朝阳中学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朝阳中学行远楼楼顶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国庆路与建设北路路口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国庆路与建设北路路口北侧绿化带上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国庆路与学院路路口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国庆西路城管局大门对面绿化带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国庆商城路口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国庆商城路口西侧路边变压器旁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国土资源档案馆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国土资源档案馆楼西地面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海螺码头西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风台县海螺码头最西侧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港口码头点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翰城二期21号楼旁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瀚城小区二期21号楼东侧10米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建筑工地点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皓东搅拌站大门口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皓东搅拌站院内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皓东搅拌站西办公室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皓东搅拌站院内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和睦医院大厅顶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医院大厅二楼平台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和谐大道与田集电厂西门交叉口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和谐大道与田集电厂西门交叉口东50米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和悦大街桥上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和悦大街下穿桥上绿化带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河沿村部门口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河沿村部楼东侧旁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辖区边界点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贺疃镇李庄村部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贺疃李庄村部楼顶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贺疃政府食堂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贺疃政府食堂楼顶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恒诚制药仓库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恒诚制药仓库楼顶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恒诚制药门卫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恒诚制药销售楼门卫楼顶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恒大御府南门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恒大御府南门车库顶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恒发建材办公楼旁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恒发建材办公楼顶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恒发建材宿舍楼顶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恒发建材院内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恒山搅拌站门卫楼顶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恒山搅拌站门口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恒山搅拌站西办公室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恒山搅拌站西办公室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恒运搅拌站车库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恒运搅拌站大门向东车库平房顶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恒运搅拌站沉淀池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恒运搅拌站大门向东沉淀池旁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宏泰钢铁变压器房顶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宏泰钢铁配电房房顶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宏泰钢铁食堂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宏泰钢铁食堂2楼房顶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鸿朗阳光城北门卫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鸿郎阳光城北门门卫室顶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鸿朗阳光城南门卫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鸿朗阳光城南门门卫楼顶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鸿业建材公司办公室旁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杨公镇鸿业建材公司办公楼前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鸿业建材公司宿舍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杨公镇鸿业建材公司工人宿舍前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湖东村委会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湖东村委会医务室平房顶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花鼓灯艺术学校楼顶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花鼓灯艺术学校教学楼楼顶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华诚搅拌站东办公室顶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寿春镇华诚搅拌站东办公室顶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华创商业广场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华创商业广场北侧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华俊公司办公室旁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华俊公司大门门卫旁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淮滨街道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淮滨街道院内北侧楼旁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淮滨街道东城社区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东城社区党群服务中心楼顶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淮河大道机动车尾气站点旁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淮河大道机动车尾气检测龙门架旁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淮河新城五期北门卫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淮河新城五期北门卫楼顶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淮河新城五期售楼部顶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淮河新城五期售楼部楼顶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淮南大数据中心楼顶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淮南大数据中心楼顶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淮南东机动车尾气旁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洞山东路与威汕路辅路电压器旁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淮南润成科技公司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淮南润成科技公司办公楼前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淮南十九中楼顶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十九中主楼楼顶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淮南市应用技术学院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淮南市应用技术学院水泵房顶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淮上村委会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高皇淮上村部院内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淮师附小本部博杰楼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淮师附小本部博杰楼楼顶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淮师附小瀚城教学楼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瀚城小区里淮师附小分校大门北侧教学楼楼</w:t>
            </w:r>
            <w:r>
              <w:rPr>
                <w:rStyle w:val="10"/>
                <w:sz w:val="18"/>
                <w:szCs w:val="18"/>
                <w:highlight w:val="none"/>
                <w:lang w:val="en-US" w:eastAsia="zh-CN" w:bidi="ar"/>
              </w:rPr>
              <w:t>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环山路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人防办院内大门西侧花房旁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火车站台式永和豆浆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淮南火车站台式永和豆浆对面变压器旁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基地房产局楼顶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基地房产局楼顶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夹沟镇刘集小学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夹沟镇刘集小学教学楼楼顶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夹沟政府办公楼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夹沟政府办公楼楼顶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佳业搅拌站大门旁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佳业搅拌站大门左侧2楼顶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佳业搅拌站水池旁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佳业搅拌站西边水池旁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架河镇苏涂村部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架河镇苏涂村部楼顶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架河政府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架河政府国土资源局楼后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焦岗湖管理处三楼顶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焦岗湖管理处三楼顶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焦岗湖社区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焦岗湖社区院内宣传展示栏旁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焦岗湖镇焦岗村部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焦岗湖镇焦岗村部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焦岗湖镇乔口村部楼顶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焦岗湖镇乔口村委会大门左侧一楼平房定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焦岗湖镇政府新楼顶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焦岗湖镇府旧办公楼楼顶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金科再生大门卫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金科再生大门门卫室旁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金科再生水泵房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金科再生水泵房楼顶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金力搅拌站门卫楼顶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金力搅拌站门卫楼顶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金力搅拌站西水池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金力搅拌站西侧变压器旁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金桥砖厂办公楼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面向金桥砖厂办公楼左侧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金桥砖厂北堆厂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金桥砖场北边堆场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金盛食品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金盛食品南围墙绿化带上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金钟电子办公楼顶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大通工业园金钟电子主楼楼顶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瑾旭建材门卫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瑾旭建材大门旁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瑾旭建材宿舍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瑾旭建材宿舍旁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京澳广场东大门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京澳广场东大门东围墙边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建筑工地点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京澳广场西大门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京澳广场西大门西围墙边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建筑工地点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经开区第三小学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经开区屯头小学教学楼楼顶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经开区公租房门卫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经开区公租房门卫旁的绿化带上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经开区管委会食堂楼顶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经开区管委会食堂楼顶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经开区实验中学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经开区实验中学门卫旁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经开区污水处理厂泵房旁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经开区污水处理厂泵房旁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经开区五小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经开区五小门卫旁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经开区消防队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经开区消防门卫西侧绿化带上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经开区消防队东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经开区消防队东侧垃圾站旁绿化带内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精锐机械加工污水处理厂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精锐机械加工污水处理厂门前广场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精锐机械加工西南角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精锐机械加工西车间旁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景丰纸业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景丰纸业宿舍楼顶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九龙岗镇王楼村部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九龙岗镇王楼村部主楼楼顶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九龙岗政府楼顶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九龙岗政府楼顶主楼楼顶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开景学校门卫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开景学校门卫室顶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康宝药业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康宝药业厂区大门门卫旁10米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孔店污水泵站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孔店乡政府向南2公里污水泵站平房顶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孔店乡政府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孔店乡政府大门向西公厕旁10米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来优品仓库东门卫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经开区来优品仓库东门门卫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老体育场西门卫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老体育场西门卫平房顶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李冲回族乡政府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李冲回族乡政府楼顶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李冲乡李冲村部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李冲乡李冲村部楼顶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李郢孜镇隗店小学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隗店小学教学楼楼顶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李郢孜镇政府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李郢孜政务楼楼顶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立地搅拌站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立地搅拌站宿舍楼顶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立新街道四楼顶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淮南十中教学楼楼顶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立新街道长淮社区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长淮社区办公楼2楼顶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林场村村部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林场村村部院内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林王村部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刘集乡政府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刘集乡政府楼顶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刘集镇樊庙村部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刘集镇樊庙乡村委会楼顶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刘龙社区楼顶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刘龙社区楼顶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龙湖中学民生校区教学楼顶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龙湖中学民生校区教学楼顶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龙泉街道楼顶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龙泉街道楼顶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龙腾小区广场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龙腾小区广场健身器材旁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芦集镇葛楼村部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芦集镇葛楼村部楼顶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芦集政府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芦集政府院内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路创搅拌站办公楼后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路创搅拌站办公楼旁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洛河大道路口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洛河大道路口山南公交中转站大门旁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洛河电厂脱硝楼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洛河电厂脱硝楼楼顶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洛河电厂中门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洛河电厂中门门卫楼顶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洛河镇王庄村部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洛河镇王庄村部楼顶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洛河镇政府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洛河政府主楼楼顶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毛冲村部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毛冲村委会楼顶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毛集实验区七楼顶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毛集实验区政府七楼顶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毛集新淮码头岸边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新淮码头岸边变压器房旁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港口码头点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毛集镇河西村部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毛集镇河西村委会楼顶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毛集镇政府楼顶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毛集镇政府楼顶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明英建材公司门卫北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窑口镇明英建材公司门卫北侧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南湖鱼村饭店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焦岗湖镇南湖渔村饭店洗手间楼顶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南圩社区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南圩社区院内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泥河三峡光伏发电站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泥河三峡光伏发电站门前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泥河镇第二小学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泥河镇第二小学教学楼顶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泥河镇杨柳小学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泥河镇杨柳小学教学楼顶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潘二矿办公楼顶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潘二矿办公楼顶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潘二矿供应站楼顶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潘二矿供应站楼顶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潘二矿煤路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潘二矿地销煤路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潘二矿食堂楼顶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潘二矿食堂楼顶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潘二矿宿舍楼顶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潘二矿宿舍楼顶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潘集博罗建材办公室旁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潘集博罗建材办公室旁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潘集电厂东消防站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潘集电厂东消防站楼顶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潘集电厂化学综合楼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潘集电厂化学综合楼楼顶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潘集电厂维修办公楼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潘集电厂维修办公楼顶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潘集电厂循环水加药车间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潘集电厂循环水加药车间楼顶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潘集二十中行政楼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潘集二十中行政楼楼顶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潘集国家电网中心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潘集国家电网中心办公楼顶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潘集环保局楼顶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潘集区生态环境分局楼顶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潘集监察委西二楼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潘集监察委西二楼顶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潘集经开区豆制品产业园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潘集经开区豆制品产业园生产楼顶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潘集经开区管委会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潘集经开区管委会办公楼顶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潘集煤路胡庄村部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潘集煤路胡庄村部楼顶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潘集民生大厦楼顶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潘集区民生大厦楼顶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潘集齐云山路中段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潘集区政府齐云山路中段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潘集区政府五楼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潘集区政府五楼楼顶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潘集武夷山路中段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潘集区政府武夷山路中段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潘集选煤厂办公楼旁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潘集选煤厂办公楼旁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潘集选煤厂北围墙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潘集选煤厂北围墙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潘集选煤厂维修楼顶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潘集选煤厂维修楼顶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潘集选煤厂西围墙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潘集选煤厂西围墙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潘集长江路北段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潘集区政府长江路北段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潘集镇后面平房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潘集镇办公楼顶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潘集镇潘四东办公楼顶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潘集镇潘四东办公楼顶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潘集珠江路中段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潘集区政府珠江路中段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潘三电厂办公楼顶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潘三电厂办公楼顶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潘三矿老办公楼顶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潘三矿老办公楼顶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潘三矿文化宫空调房顶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潘三矿文化宫空调房顶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潘三矿一通三防楼顶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潘三矿一通三防楼顶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潘三矿制冷楼顶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潘三矿制冷楼顶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潘四东创大公司楼顶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潘四东创大公司楼顶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潘四东煤路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潘四东地销煤路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潘四东消防泵站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潘四东消防泵站楼顶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潘四东一号排班楼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潘四东一号排班楼楼顶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潘杨村部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潘集镇潘杨村部楼顶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潘一东煤路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潘一东地销煤路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潘一东选煤分公司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潘一东选煤分公司院内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潘一矿堆场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潘一矿堆场办公室旁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物料堆场点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鹏源码头东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鹏源码头东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港口码头点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鹏源码头西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鹏源码头西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港口码头点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平电三期堆场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平电三期堆场办公室旁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物料堆场点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平山街道第二考核点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谢家集区政府后楼顶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平山街道楼顶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平山街道行政楼楼顶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平圩电厂纯净水厂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平圩电厂纯净水厂楼顶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平圩电厂加药车间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平圩电厂加药车间旁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平圩电厂三期化学制水间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平圩电厂三期化学制水间楼顶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平圩电厂四号办公楼顶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平圩电厂四号办公楼顶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平圩煤路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平圩电厂地销煤路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平圩镇新淮小学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平圩镇新淮小学教学楼顶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平圩政府司法楼顶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平圩政府司法楼楼顶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祁集镇许岗村部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祁集镇许岗村部楼顶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祁集政府院墙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祁集政府北约100米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前乡建材厂门卫楼顶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前乡建材厂办公楼楼顶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前乡建材公司变压器房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前乡建材公司磅房旁边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钱诚砖厂办公楼顶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钱诚砖厂主楼办公楼楼顶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钱诚砖厂老机房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钱诚砖厂大门向北400米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钱淮村部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钱淮村部2楼顶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钱庙乡关庄村部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钱庙乡关庄村委会楼顶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钱庙乡政府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钱庙乡政府楼顶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乾元管业办公室顶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窑口镇乾元管业办公室顶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强大搅拌站办公楼顶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办公楼顶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强大搅拌站门卫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强大搅拌站大门门卫旁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庆繁祥门卫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庆繁祥门卫室旁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庆繁祥南宿舍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庆繁祥南边工人宿舍楼顶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泉山崇文中学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崇文中学大门西侧变压器旁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泉山大十字路口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泉化新苑北门西边绿化带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泉山街道二十一小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田家庵区第二十一小教学楼顶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泉源村部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泉源村部大门旁边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锐傲重工门岗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锐傲重工门岗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瑞盈环保门卫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瑞盈环保大门门卫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睿扬机械门卫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睿扬机械门卫旁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三和乡政府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政府主楼后西侧绿化帯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三和镇泉山湖社区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泉山湖小区社区三楼平台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三觉桥湾村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三觉镇桥湾村部楼顶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三觉镇六冲村部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三觉镇六冲村部卫生室楼顶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三觉镇政府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三觉镇寿县科技学校楼顶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三水厂东泵房楼顶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三水厂东侧泵房楼顶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三水厂南泵房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三水厂南面泵房旁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三水厂维修楼顶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三水厂维修楼顶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三水厂西办公楼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三水厂西侧办公楼楼顶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山河药辅宿舍楼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山河药辅宿舍楼顶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山口村部楼顶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山口村委会楼顶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山联搅拌站料厂房顶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杨公镇山联搅拌站料场工具箱间房顶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山联搅拌站门卫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杨公镇山联搅拌站门卫室顶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山南淮师附小广弘城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山南淮师附小广弘城教学楼顶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山南淮师附小行政楼顶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学校行政楼楼顶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山南澜园悦府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山南澜园悦府北门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建筑工地点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山南绿城明月二期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高新区绿城明月二期项目部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建筑工地点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山南农民新村门卫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小区门卫平房顶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山南十五小配电房旁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学校东边围墙变压器房旁边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山南实验中学教学楼顶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学校主楼教学楼楼顶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山南印象幼儿园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幼儿园大门北侧围栏里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山水居街道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山水居街道楼后西侧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山王镇南塘村部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南塘村部楼顶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山王政府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政务大楼楼顶平台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陕汽北门卫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陕汽北门卫平房顶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商贸街G楼顶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商贸街G楼楼顶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上窑观音庙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上窑观音庙后院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上窑森林公园管理处楼顶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上窑森林公园管理处主楼楼顶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上窑镇红光村部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上窑镇红光村部院子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上窑镇余巷村部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上窑镇余巷村部院子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上窑镇云南岗村部后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云南岗村部大门10米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辖区边界点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上窑政府后楼顶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上窑政府大门向西食堂楼顶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尚塘乡安绠村部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尚塘乡安绠村委会三楼左侧楼顶光伏板旁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尚塘乡政府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尚塘乡镇府楼顶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申升达办公楼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申升达办公楼顶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申升达南门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申升达南门平房顶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申升达西围墙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申升达办公楼西侧围墙旁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神州搅拌站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神州搅拌站大门口西侧围墙变压器旁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盛元水泥厂门卫楼顶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盛元水泥厂门卫楼顶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盛元水泥厂西水泥罐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盛元水泥厂内宿舍楼顶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施咀村部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施咀村部办公楼后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十五中仓库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十五中大门向北最后一栋厂库楼楼顶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石姚湾净水厂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石姚湾净水厂水质监测站楼顶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史院乡瓦杨村部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瓦杨村部楼顶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史院乡政府后车库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史院乡政府后车库平房顶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市环保局八楼顶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市环保局主楼八楼楼顶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市医疗保障局车棚旁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市保障局车主楼后车棚后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市政府东副楼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市政府东边副楼楼顶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市政府西副楼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市政府西副楼楼顶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市政府西南侧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市政府西南边公厕旁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寿春东津社区门卫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寿春站东津社区东门卫楼顶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寿春镇陡涧村部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寿春镇陡涧村部楼顶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寿春镇政府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寿春镇人民政府楼顶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寿西湖社区楼顶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寿西湖社区楼顶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寿县保义镇陈庙村部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保义镇陈庙村部楼顶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寿县保义政府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保义镇污水处理站内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寿县成美水泥厂车库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窑口镇成美水泥厂车库旁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寿县大顺镇余埠村部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大顺镇余埠村部楼顶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寿县大顺镇政府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大顺镇人民政府楼顶左侧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寿县方圩村部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涧沟镇方圩村部警务室楼顶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辖区边界点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寿县国能发电门卫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双桥镇国能发电门卫旁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寿县涧沟镇张郢村部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涧沟镇张郢村部楼顶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寿县涧沟镇政府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涧沟镇人民政府内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寿县涧沟政府顾寨街道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涧沟镇顾寨街道楼顶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寿县刘岗镇塘面村部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刘岗镇塘面村部楼顶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寿县刘岗政府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刘岗镇人民政府车库楼顶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寿县实验小学门卫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寿县实验小学门卫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寿县双庙集镇邢铺小学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双庙集镇邢铺小学楼顶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寿县双庙集政府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双庙集镇人民政府楼顶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寿县汤岗村部楼顶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刘岗镇汤岗村部楼顶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辖区边界点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寿县陶店回族乡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陶店回族乡人民政府后院信号塔平房顶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寿县五里小学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丰庄镇五里小学院墙外面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寿县小甸镇福源自来水厂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小甸镇福源自来水厂楼顶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寿县小甸镇政府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小甸镇人民政府楼顶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寿县永固搅拌站门卫旁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窑口镇永固搅拌站门卫旁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寿县职业技术学院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寿县职业技术学院宿舍楼顶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双桥镇申桥中学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双桥镇申桥中学教学楼顶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双桥政府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双桥镇人民政府楼顶左侧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舜耕花都三期北门配电箱旁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舜耕花都三期北门配电箱旁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舜耕镇王郢社区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姚湾村部楼顶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舜耕政府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舜耕政府主楼楼顶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舜龙码头东一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舜龙码头东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港口码头点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舜龙码头西二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舜龙码头西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港口码头点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舜隆制药门卫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舜隆制药门卫后面绿化带上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舜隆制药配电房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舜隆制药配电房楼顶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舜泰化工办公室旁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舜泰化工门卫左侧办公楼旁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舜泰化工爆破公司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舜泰化工爆破公司房顶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舜泰化工机修车间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舜泰化工机修车间内厕所顶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舜泰化工警卫室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舜泰化工警卫室二楼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舜天化工北门卫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舜天化工北门卫楼顶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舜天化工东门卫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舜天化工东门卫楼顶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舜岳水泥厂办公室顶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舜岳水泥厂办公楼楼顶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舜岳水泥厂机修厂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舜岳水泥厂生产区机修车间平房顶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舜岳水泥厂销售楼后平房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舜岳水泥厂生产区办公楼后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舜岳水泥厂澡堂顶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舜岳水泥厂澡堂楼顶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孙庙乡政府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孙苗乡政府后院内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孙庙乡自来水厂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孙苗乡瓦埠湖自来水厂内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唐山老年公寓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唐山老年公寓2楼顶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唐山镇施咀村泵站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唐山镇施家湖泵站房顶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唐山政府后院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唐山政府行政楼后后院内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唐山政府路口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唐山政府大门口右侧20米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唐兴公司东门卫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唐兴公司东厂门卫旁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唐兴公司西门卫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唐兴公司西厂门卫旁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塘沿村部楼顶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塘沿村委会楼顶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陶店乡陶西小学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陶店乡陶西小学教学楼顶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天杰搅拌站办公楼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天杰搅拌站办公主楼楼顶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天洋搅拌站大门口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天洋搅拌站大门旁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天洋搅拌站料场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天洋搅拌站料场围墙旁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天州搅拌站办公楼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天州搅拌站办公楼后面空地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天州搅拌站办公楼大门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天州搅拌站门卫室旁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田东村委会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田东村委会办公楼顶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田东街道办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田东街道办四楼平台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田东街道二十三中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二十三中体育训练楼顶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田东水果批发市场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水果批发市场南门旁巷道50米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田集电厂电站南围墙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田集电厂电站南围墙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田集电厂升压站东围墙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田集电厂升压站东围墙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田集电厂宿舍楼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田集电厂宿舍楼旁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田集电厂污水泵房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田集电厂污水泵房楼顶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田集街道刘圩社区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刘圩社区门卫楼顶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田集街道刘圩卫生院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田集街道刘圩老村部楼顶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田集街道五医院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田集街道五医院污水处理厂旁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田家庵电厂煤场管理部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电厂煤场管理部会议室平台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田家庵电厂设备维修部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电厂煤场管理部楼顶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田家庵电厂消防楼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电厂消防楼顶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田家庵电厂运行宿舍楼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电厂运行宿舍楼楼顶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田家庵区政府主楼楼顶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田五幼楼顶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田五幼主楼南侧楼顶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铁三处社区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铁三处社区二楼平台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通霸电池门卫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经开区通霸电池门卫西侧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通淮搅拌站大门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通淮搅拌站大门门卫旁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通淮搅拌站西办公室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大门门卫旁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土坝孜街道门卫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土坝孜街道门卫楼顶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土坝孜街道小刘庄社区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土坝孜街道小刘庄社区锦绣康城小区内40号</w:t>
            </w:r>
            <w:r>
              <w:rPr>
                <w:rStyle w:val="10"/>
                <w:sz w:val="18"/>
                <w:szCs w:val="18"/>
                <w:highlight w:val="none"/>
                <w:lang w:val="en-US" w:eastAsia="zh-CN" w:bidi="ar"/>
              </w:rPr>
              <w:t>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瓦埠湖镇自来水厂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瓦埠湖镇自来水厂楼顶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瓦埠湖政府楼顶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瓦埠湖镇综合文化站楼顶左侧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外窑村部广场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外窑村部大门东侧直行20米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辖区边界点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皖能发电办公楼顶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凤台县皖能发电公司办公楼楼顶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皖能发电沉淀池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凤台县皖能发电公司沉淀池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皖能发电门卫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凤台县皖能发电公司门卫顶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万岗村部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万岗村委会洗手间房顶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万茂金街5号楼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万茂城小区里5号楼南侧绿化带里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万向轴承厂门卫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万向轴承厂门卫楼顶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王祠村部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王祠村部楼顶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望峰岗镇耿皇村部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耿皇村村部楼顶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望峰岗政府楼顶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望峰岗政府行政楼楼顶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卫校北侧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卫校北侧居民家旁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尉升社区楼顶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尉升社区楼顶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五医院门岗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五医院门岗后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熙园西门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熙园西门物业公司大楼左侧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夏集镇立新村部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夏集镇立新村委会楼顶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夏集镇政府楼顶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夏集镇政府楼顶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夏郢西路老年公寓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夏郢西路福瑞养老院楼顶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谢家集城管大队楼顶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谢家集城管大队停车场旁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谢家集二小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谢家集二小三号楼楼顶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谢家集华联超市楼顶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谢家集华联超市楼顶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谢家集街道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谢家集街道办公楼楼顶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谢家集街道十一小教学楼顶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谢家集街道湖滨社区楼顶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谢家集区工业园美亚高科楼顶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美亚高科办公楼楼顶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谢家集区工业园区管委会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谢家集区工业管委会办公楼后院内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谢家集四院西副楼顶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谢家集四院西副顶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谢家集四院主楼顶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谢家集四院主楼顶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谢家集新家园变压器旁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谢家集二小（新家园校区）内变压器旁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谢三村街道办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谢三村街道办楼顶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谢三村街道路东社区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谢三村街道路东社区左侧楼顶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新城搅拌站门卫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寿春镇新城搅拌站门卫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新淮街道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新淮街道院内健身器材旁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新淮街道田区二小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田区二小教学主楼楼顶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新集二矿矸石井口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新集二矿矸石井口旁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新集二矿锅炉房顶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新集二矿锅炉房顶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新集二矿门卫顶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新集二矿门卫顶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新集二矿生产楼顶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新集二矿生产楼楼顶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新集镇马杨村部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新集镇马杨村委会楼顶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新集镇政府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新集镇政府楼顶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新建村部门卫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毛集实验区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新建村村委会门卫顶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新康医院对面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新康医院对面下穿桥南侧绿化带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新桥产业园管委会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新桥产业园管委会东侧办公楼顶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新桥产业园医专学校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新桥产业园医专学校A6栋教学楼顶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新庄孜街道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新庄孜街道办对面楼楼顶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新庄孜街道保健院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八公山区妇幼保健院楼顶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新庄孜矿门卫顶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新庄孜矿门卫房顶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鑫淮码头东一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鑫淮码头东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港口码头点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鑫淮码头西二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鑫淮码头西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港口码头点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兴疃码头东边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兴疃码头东边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港口码头点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兴疃码头西边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兴疃码头西边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港口码头点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幸福家园门卫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幸福家园门卫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炎刘镇桥头小学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炎刘镇桥头小学楼顶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炎刘镇政府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炎刘镇水利站楼顶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沿淮村部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沿淮村部楼顶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堰口计生办楼顶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堰口镇计生办楼顶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堰口镇青莲村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堰口镇青莲村甲鱼养殖基地办公室楼顶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阳光城市售楼部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阳光城市售楼部楼顶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建筑工地点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杨村镇彭庄村部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杨村镇彭庄村委会楼顶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杨村镇政府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杨村镇政府前楼楼顶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杨公镇黄圩村部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杨公镇黄圩村部楼顶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杨公镇政府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杨公镇政府行政楼右侧水质检测楼顶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杨田社区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杨田社区院内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窑河渔场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窑河渔场大门向东10米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窑口镇马湖村部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窑口镇马湖村部楼顶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窑口镇政府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窑口镇人民政府院墙旁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一品麓院营销中心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销售中心广场喷水池旁绿化带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亿天建材食堂顶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亿天建材办公室后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亿天建材油库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亿天建材油库旁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亿万达堆场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亿万达堆场平房旁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物料堆场点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益益乳业西门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益益乳业西门卫前绿化带上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隐贤镇大树村部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隐贤镇大树村部楼顶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隐贤政府办公楼顶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隐贤政府办公楼顶东侧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英伦联邦围墙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小区西边围墙绿化带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迎河镇大台村部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迎河镇大台村部楼顶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迎河镇政府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迎河镇老年大学楼顶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映月海棠售楼部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映月海棠售楼部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建筑工地点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永骏建材公司办公室顶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永骏建材公司办公室楼顶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永骏建材公司西堆场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永骏建材公司西堆场旁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永力搅拌站新厂广场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永力搅拌站大门左侧地面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永力搅拌站新厂配电房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永力搅拌站配电房旁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宇佳欣建材门卫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宇佳欣建材大门向东20米平房楼顶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玉兰公馆安全体验区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玉兰公馆南门旁安全体验区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建筑工地点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裕皖制衣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寿春镇裕皖制衣办公楼楼顶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园艺场建材公司门卫旁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园艺场建材公司门卫室旁广场内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袁庄商场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袁庄商场楼顶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岳张集镇汤庄村部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岳张集镇汤庄村部楼顶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岳张集镇政府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岳张集镇政府主楼楼顶左侧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闸口村部楼顶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高皇闸口村部楼顶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辖区边界点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张李乡办公楼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张李乡人民政府办公楼顶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张李乡马郢村部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张李乡马郢村部康复楼顶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长丰搅拌站料场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昌丰搅拌站大广场内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长丰搅拌站门卫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昌丰搅拌站门卫楼顶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长江路与天柱山路口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长江路与天柱山路口东20米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振兴路与啤酒厂路交口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振兴路与啤酒厂路交叉口绿化带上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正阳关镇谭套村部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正阳关镇谭套村老村部楼顶西侧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正阳关镇政府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正阳关镇人民政府办公楼顶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政务中心F座楼顶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政务中心F座楼顶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大气扬尘监测仪（六参数）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政务中心停车场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政务中心东边会议楼停车场南边绿化带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中安联合北围墙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中安联合北围墙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中安联合东围墙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中安联合东围墙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中安联合南围墙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中安联合南围墙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中安联合西围墙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中安联合西围墙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中安西码头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中安联合码头最西边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港口码头点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中博科技搅拌站门口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中博科技搅拌站门口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中博科技搅拌站食堂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中博科技搅拌站食堂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中都华府南门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中都华府南门门卫旁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中国邮政仓库钢筋棚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中国邮政仓库钢筋棚旁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中化三建门卫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中化三建门卫前绿化带上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中骏建材公司北二楼顶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中骏建材公司北二楼顶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中骏建材公司堆场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中骏建材公司堆场旁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中隆粮油北门卫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中隆粮油北门卫东侧绿化带上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中皖水务楼顶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中皖水务楼顶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中兴实业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八公山区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中兴实业后院内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中央公园管理处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中央公园公共厕所旁边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中志轨道南门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中志轨道南门卫宣传栏旁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中志轨道消防泵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中志轨道消防泵旁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众建建材厂门卫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众建建材厂大门门卫旁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众建建材西库房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众建建材大门直行150米围墙边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众兴镇李圩村部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众兴镇李圩村部康复楼顶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众兴镇政府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寿县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众兴镇人民政府综合文化站楼顶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朱集村部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贺疃朱集村部楼顶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辖区边界点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朱集东供应站楼顶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朱集东供应站楼顶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朱集东矿办公楼顶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朱集东矿办公楼顶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朱集东矿沉淀池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朱集东矿沉淀池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朱集东矿创大公司六楼顶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朱集东矿创大公司六楼顶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朱集东矿宿舍楼顶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朱集东矿宿舍楼顶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朱集西矿食堂北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朱集西矿宿舍楼旁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涉尘企业站点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朱集西瓦斯发电站旁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朱集西矿项目部门前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朱集西选煤厂办公楼顶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朱集西矿选煤厂办公楼顶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重点企业点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朱马店镇刘桥口村部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朱马店镇刘桥口村委会楼顶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朱马店镇政府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凤台县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朱马店镇政府楼顶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区县乡镇点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朱圩村部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朱圩村部院内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加密网格点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珠江路与天柱山路口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潘集区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珠江路与天柱山路口北20米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道路交通点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筑恒搅拌站大门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筑恒搅拌站大门门卫旁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筑恒搅拌站水泥罐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筑恒搅拌站大门向西办公楼旁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搅拌站站点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大气扬尘监测仪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淮河大道机动车尾气监测点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山南新区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淮河大道理工大南侧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机动车遥感监测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机动车遥感监测设备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二通道机动车尾气监测点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谢家集区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二通道矿山救援中心东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机动车遥感监测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机动车遥感监测设备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淮潘路机动车尾气监测点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田家庵区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淮潘路中石化加油站对面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机动车遥感监测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机动车遥感监测设备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洞山东路机动车尾气监测点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大通区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洞山东路富华服饰东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机动车遥感监测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机动车遥感监测设备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皖DDC160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淮南润成科技公司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移动检测车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机动车遥感监测设备</w:t>
            </w:r>
          </w:p>
        </w:tc>
      </w:tr>
    </w:tbl>
    <w:p>
      <w:pPr>
        <w:ind w:firstLine="422" w:firstLineChars="200"/>
        <w:jc w:val="center"/>
        <w:rPr>
          <w:rFonts w:ascii="Times New Roman" w:hAnsi="Times New Roman" w:eastAsia="仿宋" w:cs="Times New Roman"/>
          <w:b/>
          <w:bCs/>
          <w:szCs w:val="21"/>
          <w:highlight w:val="none"/>
        </w:rPr>
      </w:pPr>
    </w:p>
    <w:p>
      <w:bookmarkStart w:id="12" w:name="_Toc159251695"/>
      <w:r>
        <w:rPr>
          <w:rFonts w:ascii="Times New Roman" w:hAnsi="Times New Roman" w:eastAsia="黑体" w:cs="Times New Roman"/>
          <w:bCs/>
          <w:sz w:val="30"/>
          <w:szCs w:val="30"/>
          <w:highlight w:val="none"/>
        </w:rPr>
        <w:br w:type="page"/>
      </w:r>
    </w:p>
    <w:p>
      <w:pPr>
        <w:spacing w:after="156" w:afterLines="50"/>
        <w:jc w:val="left"/>
        <w:outlineLvl w:val="0"/>
        <w:rPr>
          <w:rFonts w:ascii="Times New Roman" w:hAnsi="Times New Roman" w:eastAsia="黑体" w:cs="Times New Roman"/>
          <w:bCs/>
          <w:sz w:val="30"/>
          <w:szCs w:val="30"/>
          <w:highlight w:val="none"/>
        </w:rPr>
      </w:pPr>
      <w:r>
        <w:rPr>
          <w:rFonts w:ascii="Times New Roman" w:hAnsi="Times New Roman" w:eastAsia="黑体" w:cs="Times New Roman"/>
          <w:bCs/>
          <w:sz w:val="30"/>
          <w:szCs w:val="30"/>
          <w:highlight w:val="none"/>
        </w:rPr>
        <w:t xml:space="preserve">附表1 </w:t>
      </w:r>
      <w:bookmarkStart w:id="13" w:name="_Hlk97830538"/>
      <w:r>
        <w:rPr>
          <w:rFonts w:ascii="Times New Roman" w:hAnsi="Times New Roman" w:eastAsia="黑体" w:cs="Times New Roman"/>
          <w:bCs/>
          <w:sz w:val="30"/>
          <w:szCs w:val="30"/>
          <w:highlight w:val="none"/>
        </w:rPr>
        <w:t>环境空气质量微型监测站运行状态核查表</w:t>
      </w:r>
      <w:bookmarkEnd w:id="12"/>
      <w:bookmarkEnd w:id="13"/>
    </w:p>
    <w:p>
      <w:pPr>
        <w:ind w:firstLine="422" w:firstLineChars="200"/>
        <w:jc w:val="center"/>
        <w:rPr>
          <w:rFonts w:ascii="Times New Roman" w:hAnsi="Times New Roman" w:eastAsia="仿宋" w:cs="Times New Roman"/>
          <w:b/>
          <w:bCs/>
          <w:szCs w:val="21"/>
          <w:highlight w:val="none"/>
        </w:rPr>
      </w:pPr>
      <w:bookmarkStart w:id="14" w:name="_Hlk97830657"/>
      <w:r>
        <w:rPr>
          <w:rFonts w:ascii="Times New Roman" w:hAnsi="Times New Roman" w:eastAsia="仿宋" w:cs="Times New Roman"/>
          <w:b/>
          <w:bCs/>
          <w:szCs w:val="21"/>
          <w:highlight w:val="none"/>
        </w:rPr>
        <w:t>环境空气质量微型监测站</w:t>
      </w:r>
      <w:bookmarkEnd w:id="14"/>
      <w:r>
        <w:rPr>
          <w:rFonts w:ascii="Times New Roman" w:hAnsi="Times New Roman" w:eastAsia="仿宋" w:cs="Times New Roman"/>
          <w:b/>
          <w:bCs/>
          <w:szCs w:val="21"/>
          <w:highlight w:val="none"/>
        </w:rPr>
        <w:t>运行状态核查表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"/>
        <w:gridCol w:w="999"/>
        <w:gridCol w:w="2206"/>
        <w:gridCol w:w="721"/>
        <w:gridCol w:w="339"/>
        <w:gridCol w:w="1605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75" w:type="pct"/>
            <w:gridSpan w:val="2"/>
            <w:noWrap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项目名称</w:t>
            </w:r>
          </w:p>
        </w:tc>
        <w:tc>
          <w:tcPr>
            <w:tcW w:w="4224" w:type="pct"/>
            <w:gridSpan w:val="5"/>
            <w:noWrap/>
          </w:tcPr>
          <w:p>
            <w:pPr>
              <w:rPr>
                <w:rFonts w:ascii="Times New Roman" w:hAnsi="Times New Roman" w:eastAsia="仿宋" w:cs="Times New Roman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Cs w:val="24"/>
                <w:highlight w:val="none"/>
              </w:rPr>
              <w:t>淮南大气环境监测与综合管理系统建设PPP项目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75" w:type="pct"/>
            <w:gridSpan w:val="2"/>
            <w:noWrap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文档编号</w:t>
            </w:r>
          </w:p>
        </w:tc>
        <w:tc>
          <w:tcPr>
            <w:tcW w:w="4224" w:type="pct"/>
            <w:gridSpan w:val="5"/>
            <w:noWrap/>
          </w:tcPr>
          <w:p>
            <w:pPr>
              <w:rPr>
                <w:rFonts w:ascii="Times New Roman" w:hAnsi="Times New Roman" w:eastAsia="仿宋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75" w:type="pct"/>
            <w:gridSpan w:val="2"/>
            <w:noWrap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所属区域</w:t>
            </w:r>
          </w:p>
        </w:tc>
        <w:tc>
          <w:tcPr>
            <w:tcW w:w="1296" w:type="pct"/>
            <w:noWrap/>
          </w:tcPr>
          <w:p>
            <w:pPr>
              <w:rPr>
                <w:rFonts w:ascii="Times New Roman" w:hAnsi="Times New Roman" w:eastAsia="仿宋" w:cs="Times New Roman"/>
                <w:highlight w:val="none"/>
              </w:rPr>
            </w:pPr>
          </w:p>
        </w:tc>
        <w:tc>
          <w:tcPr>
            <w:tcW w:w="622" w:type="pct"/>
            <w:gridSpan w:val="2"/>
            <w:noWrap/>
          </w:tcPr>
          <w:p>
            <w:pPr>
              <w:jc w:val="center"/>
              <w:rPr>
                <w:rFonts w:ascii="Times New Roman" w:hAnsi="Times New Roman" w:eastAsia="仿宋" w:cs="Times New Roman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highlight w:val="none"/>
              </w:rPr>
              <w:t>位置描述</w:t>
            </w:r>
          </w:p>
        </w:tc>
        <w:tc>
          <w:tcPr>
            <w:tcW w:w="2305" w:type="pct"/>
            <w:gridSpan w:val="2"/>
            <w:noWrap/>
          </w:tcPr>
          <w:p>
            <w:pPr>
              <w:rPr>
                <w:rFonts w:ascii="Times New Roman" w:hAnsi="Times New Roman" w:eastAsia="仿宋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75" w:type="pct"/>
            <w:gridSpan w:val="2"/>
            <w:noWrap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设备编号</w:t>
            </w:r>
          </w:p>
        </w:tc>
        <w:tc>
          <w:tcPr>
            <w:tcW w:w="1296" w:type="pct"/>
            <w:noWrap/>
          </w:tcPr>
          <w:p>
            <w:pPr>
              <w:rPr>
                <w:rFonts w:ascii="Times New Roman" w:hAnsi="Times New Roman" w:eastAsia="仿宋" w:cs="Times New Roman"/>
                <w:highlight w:val="none"/>
              </w:rPr>
            </w:pPr>
          </w:p>
        </w:tc>
        <w:tc>
          <w:tcPr>
            <w:tcW w:w="622" w:type="pct"/>
            <w:gridSpan w:val="2"/>
            <w:noWrap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highlight w:val="none"/>
              </w:rPr>
              <w:t>设备名称</w:t>
            </w:r>
          </w:p>
        </w:tc>
        <w:tc>
          <w:tcPr>
            <w:tcW w:w="2305" w:type="pct"/>
            <w:gridSpan w:val="2"/>
            <w:noWrap/>
          </w:tcPr>
          <w:p>
            <w:pPr>
              <w:rPr>
                <w:rFonts w:ascii="Times New Roman" w:hAnsi="Times New Roman" w:eastAsia="仿宋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000" w:type="pct"/>
            <w:gridSpan w:val="7"/>
            <w:shd w:val="clear" w:color="auto" w:fill="D7D7D7"/>
            <w:noWrap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现场照片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494" w:type="pct"/>
            <w:gridSpan w:val="4"/>
            <w:shd w:val="clear" w:color="auto" w:fill="D7D7D7"/>
            <w:noWrap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设备整体外观</w:t>
            </w:r>
          </w:p>
        </w:tc>
        <w:tc>
          <w:tcPr>
            <w:tcW w:w="2505" w:type="pct"/>
            <w:gridSpan w:val="3"/>
            <w:shd w:val="clear" w:color="auto" w:fill="D7D7D7"/>
            <w:noWrap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运行截图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2494" w:type="pct"/>
            <w:gridSpan w:val="4"/>
            <w:noWrap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</w:p>
        </w:tc>
        <w:tc>
          <w:tcPr>
            <w:tcW w:w="2505" w:type="pct"/>
            <w:gridSpan w:val="3"/>
            <w:noWrap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494" w:type="pct"/>
            <w:gridSpan w:val="4"/>
            <w:shd w:val="clear" w:color="auto" w:fill="D7D7D7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箱体内底部</w:t>
            </w:r>
          </w:p>
        </w:tc>
        <w:tc>
          <w:tcPr>
            <w:tcW w:w="2505" w:type="pct"/>
            <w:gridSpan w:val="3"/>
            <w:shd w:val="clear" w:color="auto" w:fill="D7D7D7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防雷器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8" w:hRule="atLeast"/>
        </w:trPr>
        <w:tc>
          <w:tcPr>
            <w:tcW w:w="2494" w:type="pct"/>
            <w:gridSpan w:val="4"/>
            <w:noWrap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</w:p>
        </w:tc>
        <w:tc>
          <w:tcPr>
            <w:tcW w:w="2505" w:type="pct"/>
            <w:gridSpan w:val="3"/>
            <w:noWrap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494" w:type="pct"/>
            <w:gridSpan w:val="4"/>
            <w:shd w:val="clear" w:color="auto" w:fill="D9D9D9"/>
            <w:noWrap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箱体内整体</w:t>
            </w:r>
          </w:p>
        </w:tc>
        <w:tc>
          <w:tcPr>
            <w:tcW w:w="2505" w:type="pct"/>
            <w:gridSpan w:val="3"/>
            <w:shd w:val="clear" w:color="auto" w:fill="D9D9D9"/>
            <w:noWrap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采样系统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</w:trPr>
        <w:tc>
          <w:tcPr>
            <w:tcW w:w="2494" w:type="pct"/>
            <w:gridSpan w:val="4"/>
            <w:noWrap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highlight w:val="none"/>
              </w:rPr>
            </w:pPr>
          </w:p>
        </w:tc>
        <w:tc>
          <w:tcPr>
            <w:tcW w:w="2505" w:type="pct"/>
            <w:gridSpan w:val="3"/>
            <w:noWrap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494" w:type="pct"/>
            <w:gridSpan w:val="4"/>
            <w:noWrap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打分项</w:t>
            </w:r>
          </w:p>
        </w:tc>
        <w:tc>
          <w:tcPr>
            <w:tcW w:w="1141" w:type="pct"/>
            <w:gridSpan w:val="2"/>
            <w:noWrap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满分</w:t>
            </w:r>
          </w:p>
        </w:tc>
        <w:tc>
          <w:tcPr>
            <w:tcW w:w="1363" w:type="pct"/>
            <w:noWrap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8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1</w:t>
            </w:r>
          </w:p>
        </w:tc>
        <w:tc>
          <w:tcPr>
            <w:tcW w:w="2306" w:type="pct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4"/>
                <w:highlight w:val="none"/>
              </w:rPr>
            </w:pPr>
            <w:r>
              <w:rPr>
                <w:rFonts w:ascii="宋体" w:hAnsi="宋体" w:eastAsia="宋体"/>
                <w:szCs w:val="24"/>
                <w:highlight w:val="none"/>
              </w:rPr>
              <w:t>设备电源供电是否正常</w:t>
            </w:r>
          </w:p>
        </w:tc>
        <w:tc>
          <w:tcPr>
            <w:tcW w:w="1944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Cs w:val="24"/>
                <w:highlight w:val="none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1.2</w:t>
            </w:r>
          </w:p>
        </w:tc>
        <w:tc>
          <w:tcPr>
            <w:tcW w:w="1363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8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2</w:t>
            </w:r>
          </w:p>
        </w:tc>
        <w:tc>
          <w:tcPr>
            <w:tcW w:w="2306" w:type="pct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4"/>
                <w:highlight w:val="none"/>
              </w:rPr>
            </w:pPr>
            <w:r>
              <w:rPr>
                <w:rFonts w:ascii="宋体" w:hAnsi="宋体" w:eastAsia="宋体"/>
                <w:szCs w:val="24"/>
                <w:highlight w:val="none"/>
              </w:rPr>
              <w:t>仪器外观是否损坏</w:t>
            </w:r>
          </w:p>
        </w:tc>
        <w:tc>
          <w:tcPr>
            <w:tcW w:w="1944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Cs w:val="24"/>
                <w:highlight w:val="none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1.2</w:t>
            </w:r>
          </w:p>
        </w:tc>
        <w:tc>
          <w:tcPr>
            <w:tcW w:w="1363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8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3</w:t>
            </w:r>
          </w:p>
        </w:tc>
        <w:tc>
          <w:tcPr>
            <w:tcW w:w="2306" w:type="pct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4"/>
                <w:highlight w:val="none"/>
              </w:rPr>
            </w:pPr>
            <w:r>
              <w:rPr>
                <w:rFonts w:ascii="宋体" w:hAnsi="宋体" w:eastAsia="宋体"/>
                <w:szCs w:val="24"/>
                <w:highlight w:val="none"/>
              </w:rPr>
              <w:t>仪器防水防雨性能完好</w:t>
            </w:r>
          </w:p>
        </w:tc>
        <w:tc>
          <w:tcPr>
            <w:tcW w:w="1944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Cs w:val="24"/>
                <w:highlight w:val="none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1.2</w:t>
            </w:r>
          </w:p>
        </w:tc>
        <w:tc>
          <w:tcPr>
            <w:tcW w:w="1363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8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4</w:t>
            </w:r>
          </w:p>
        </w:tc>
        <w:tc>
          <w:tcPr>
            <w:tcW w:w="2306" w:type="pct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4"/>
                <w:highlight w:val="none"/>
              </w:rPr>
            </w:pPr>
            <w:r>
              <w:rPr>
                <w:rFonts w:ascii="宋体" w:hAnsi="宋体" w:eastAsia="宋体"/>
                <w:szCs w:val="24"/>
                <w:highlight w:val="none"/>
              </w:rPr>
              <w:t>避雷设施是否完好</w:t>
            </w:r>
          </w:p>
        </w:tc>
        <w:tc>
          <w:tcPr>
            <w:tcW w:w="1944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Cs w:val="24"/>
                <w:highlight w:val="none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1.2</w:t>
            </w:r>
          </w:p>
        </w:tc>
        <w:tc>
          <w:tcPr>
            <w:tcW w:w="1363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8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5</w:t>
            </w:r>
          </w:p>
        </w:tc>
        <w:tc>
          <w:tcPr>
            <w:tcW w:w="2306" w:type="pct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4"/>
                <w:highlight w:val="none"/>
              </w:rPr>
            </w:pPr>
            <w:r>
              <w:rPr>
                <w:rFonts w:ascii="宋体" w:hAnsi="宋体" w:eastAsia="宋体"/>
                <w:szCs w:val="24"/>
                <w:highlight w:val="none"/>
              </w:rPr>
              <w:t>内部线路布设规范性</w:t>
            </w:r>
          </w:p>
        </w:tc>
        <w:tc>
          <w:tcPr>
            <w:tcW w:w="1944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Cs w:val="24"/>
                <w:highlight w:val="none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1.2</w:t>
            </w:r>
          </w:p>
        </w:tc>
        <w:tc>
          <w:tcPr>
            <w:tcW w:w="1363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8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6</w:t>
            </w:r>
          </w:p>
        </w:tc>
        <w:tc>
          <w:tcPr>
            <w:tcW w:w="2306" w:type="pct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4"/>
                <w:highlight w:val="none"/>
              </w:rPr>
            </w:pPr>
            <w:r>
              <w:rPr>
                <w:rFonts w:ascii="宋体" w:hAnsi="宋体" w:eastAsia="宋体"/>
                <w:szCs w:val="24"/>
                <w:highlight w:val="none"/>
              </w:rPr>
              <w:t>机箱内部环境整洁程度</w:t>
            </w:r>
          </w:p>
        </w:tc>
        <w:tc>
          <w:tcPr>
            <w:tcW w:w="1944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Cs w:val="24"/>
                <w:highlight w:val="none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1.2</w:t>
            </w:r>
          </w:p>
        </w:tc>
        <w:tc>
          <w:tcPr>
            <w:tcW w:w="1363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88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7</w:t>
            </w:r>
          </w:p>
        </w:tc>
        <w:tc>
          <w:tcPr>
            <w:tcW w:w="2306" w:type="pct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4"/>
                <w:highlight w:val="none"/>
              </w:rPr>
            </w:pPr>
            <w:r>
              <w:rPr>
                <w:rFonts w:ascii="宋体" w:hAnsi="宋体" w:eastAsia="宋体"/>
                <w:szCs w:val="24"/>
                <w:highlight w:val="none"/>
              </w:rPr>
              <w:t>采样系统清洁程度</w:t>
            </w:r>
          </w:p>
        </w:tc>
        <w:tc>
          <w:tcPr>
            <w:tcW w:w="1944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Cs w:val="24"/>
                <w:highlight w:val="none"/>
              </w:rPr>
            </w:pPr>
            <w:r>
              <w:rPr>
                <w:rFonts w:hint="eastAsia" w:eastAsia="仿宋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2.8</w:t>
            </w:r>
          </w:p>
        </w:tc>
        <w:tc>
          <w:tcPr>
            <w:tcW w:w="1363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5" w:type="pct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考核人员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szCs w:val="24"/>
                <w:highlight w:val="none"/>
              </w:rPr>
              <w:t>检查结论</w:t>
            </w:r>
          </w:p>
        </w:tc>
        <w:tc>
          <w:tcPr>
            <w:tcW w:w="4224" w:type="pct"/>
            <w:gridSpan w:val="5"/>
            <w:noWrap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  <w:highlight w:val="none"/>
              </w:rPr>
            </w:pPr>
          </w:p>
          <w:p>
            <w:pPr>
              <w:spacing w:before="156" w:beforeLines="50"/>
              <w:jc w:val="center"/>
              <w:rPr>
                <w:rFonts w:ascii="Times New Roman" w:hAnsi="Times New Roman" w:eastAsia="黑体" w:cs="Times New Roman"/>
                <w:szCs w:val="24"/>
                <w:highlight w:val="none"/>
                <w:u w:val="single"/>
              </w:rPr>
            </w:pPr>
            <w:r>
              <w:rPr>
                <w:rFonts w:hint="eastAsia" w:eastAsia="黑体" w:cs="Times New Roman"/>
                <w:szCs w:val="24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ascii="Times New Roman" w:hAnsi="Times New Roman" w:eastAsia="黑体" w:cs="Times New Roman"/>
                <w:szCs w:val="24"/>
                <w:highlight w:val="none"/>
              </w:rPr>
              <w:t>考 核 人 员 签 字：</w:t>
            </w:r>
          </w:p>
          <w:p>
            <w:pPr>
              <w:spacing w:before="156" w:beforeLines="50"/>
              <w:jc w:val="center"/>
              <w:rPr>
                <w:rFonts w:ascii="Times New Roman" w:hAnsi="Times New Roman" w:eastAsia="黑体" w:cs="Times New Roman"/>
                <w:szCs w:val="24"/>
                <w:highlight w:val="none"/>
              </w:rPr>
            </w:pPr>
            <w:r>
              <w:rPr>
                <w:rFonts w:hint="eastAsia" w:eastAsia="黑体" w:cs="Times New Roman"/>
                <w:szCs w:val="24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ascii="Times New Roman" w:hAnsi="Times New Roman" w:eastAsia="黑体" w:cs="Times New Roman"/>
                <w:szCs w:val="24"/>
                <w:highlight w:val="none"/>
              </w:rPr>
              <w:t>日          期：</w:t>
            </w:r>
          </w:p>
        </w:tc>
      </w:tr>
    </w:tbl>
    <w:p>
      <w:pPr>
        <w:rPr>
          <w:rFonts w:hint="eastAsia" w:ascii="Times New Roman" w:hAnsi="Times New Roman" w:eastAsia="宋体" w:cs="Times New Roman"/>
          <w:szCs w:val="24"/>
          <w:highlight w:val="none"/>
          <w:lang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cs="Times New Roman"/>
          <w:szCs w:val="24"/>
          <w:highlight w:val="none"/>
          <w:lang w:eastAsia="zh-CN"/>
        </w:rPr>
        <w:t>以上表格中照片，如有问题，可直接聚焦问题拍摄。如需要用拍摄视频的方式固定考核依据，可以拍摄视频，另行存档备查，并在表中予以备注。</w:t>
      </w:r>
    </w:p>
    <w:p>
      <w:pPr>
        <w:spacing w:after="156" w:afterLines="50"/>
        <w:jc w:val="left"/>
        <w:outlineLvl w:val="0"/>
        <w:rPr>
          <w:rFonts w:ascii="Times New Roman" w:hAnsi="Times New Roman" w:eastAsia="黑体" w:cs="Times New Roman"/>
          <w:bCs/>
          <w:sz w:val="30"/>
          <w:szCs w:val="30"/>
          <w:highlight w:val="none"/>
        </w:rPr>
      </w:pPr>
      <w:bookmarkStart w:id="15" w:name="_Hlk97830584"/>
      <w:bookmarkStart w:id="16" w:name="_Toc159251696"/>
      <w:r>
        <w:rPr>
          <w:rFonts w:ascii="Times New Roman" w:hAnsi="Times New Roman" w:eastAsia="黑体" w:cs="Times New Roman"/>
          <w:bCs/>
          <w:sz w:val="30"/>
          <w:szCs w:val="30"/>
          <w:highlight w:val="none"/>
        </w:rPr>
        <w:t>附表2</w:t>
      </w:r>
      <w:bookmarkEnd w:id="15"/>
      <w:r>
        <w:rPr>
          <w:rFonts w:ascii="Times New Roman" w:hAnsi="Times New Roman" w:eastAsia="黑体" w:cs="Times New Roman"/>
          <w:bCs/>
          <w:sz w:val="30"/>
          <w:szCs w:val="30"/>
          <w:highlight w:val="none"/>
        </w:rPr>
        <w:t xml:space="preserve"> 数据质控现场抽测记录表</w:t>
      </w:r>
      <w:bookmarkEnd w:id="16"/>
    </w:p>
    <w:tbl>
      <w:tblPr>
        <w:tblStyle w:val="5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434"/>
        <w:gridCol w:w="1320"/>
        <w:gridCol w:w="1260"/>
        <w:gridCol w:w="975"/>
        <w:gridCol w:w="417"/>
        <w:gridCol w:w="351"/>
        <w:gridCol w:w="14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000" w:type="pct"/>
            <w:gridSpan w:val="8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bookmarkStart w:id="17" w:name="_Hlk97830573"/>
            <w:r>
              <w:rPr>
                <w:rFonts w:ascii="仿宋" w:hAnsi="仿宋" w:eastAsia="仿宋" w:cs="Times New Roman"/>
                <w:b/>
                <w:bCs/>
                <w:sz w:val="36"/>
                <w:szCs w:val="36"/>
                <w:highlight w:val="none"/>
              </w:rPr>
              <w:t>数据质控现场抽测记录表</w:t>
            </w:r>
            <w:bookmarkEnd w:id="17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9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2"/>
                <w:highlight w:val="none"/>
              </w:rPr>
              <w:t>站点所在地</w:t>
            </w:r>
          </w:p>
        </w:tc>
        <w:tc>
          <w:tcPr>
            <w:tcW w:w="1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15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2"/>
                <w:highlight w:val="none"/>
              </w:rPr>
              <w:t>站点名称</w:t>
            </w:r>
          </w:p>
        </w:tc>
        <w:tc>
          <w:tcPr>
            <w:tcW w:w="10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9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kern w:val="0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2"/>
                <w:highlight w:val="none"/>
              </w:rPr>
              <w:t>设备型号</w:t>
            </w:r>
          </w:p>
        </w:tc>
        <w:tc>
          <w:tcPr>
            <w:tcW w:w="1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15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kern w:val="0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2"/>
                <w:highlight w:val="none"/>
              </w:rPr>
              <w:t>设备名称</w:t>
            </w:r>
          </w:p>
        </w:tc>
        <w:tc>
          <w:tcPr>
            <w:tcW w:w="10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9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2"/>
                <w:highlight w:val="none"/>
              </w:rPr>
              <w:t>抽检日期</w:t>
            </w:r>
          </w:p>
        </w:tc>
        <w:tc>
          <w:tcPr>
            <w:tcW w:w="42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9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sz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2"/>
                <w:highlight w:val="none"/>
                <w:lang w:eastAsia="zh-CN"/>
              </w:rPr>
              <w:t>项目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sz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  <w:highlight w:val="none"/>
                <w:lang w:eastAsia="zh-CN"/>
              </w:rPr>
              <w:t>状态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2"/>
                <w:highlight w:val="none"/>
              </w:rPr>
              <w:t>抽检时间段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bCs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sz w:val="22"/>
                <w:highlight w:val="none"/>
              </w:rPr>
              <w:t>标校仪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sz w:val="22"/>
                <w:highlight w:val="none"/>
              </w:rPr>
              <w:t>器均值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kern w:val="0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2"/>
                <w:highlight w:val="none"/>
              </w:rPr>
              <w:t>设备均值</w:t>
            </w:r>
          </w:p>
        </w:tc>
        <w:tc>
          <w:tcPr>
            <w:tcW w:w="4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sz w:val="22"/>
                <w:highlight w:val="none"/>
              </w:rPr>
              <w:t>误差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2"/>
                <w:highlight w:val="none"/>
              </w:rPr>
              <w:t>抽检结果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9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  <w:t>PM</w:t>
            </w:r>
            <w:r>
              <w:rPr>
                <w:rFonts w:hint="eastAsia" w:ascii="仿宋" w:hAnsi="仿宋" w:eastAsia="仿宋" w:cs="Times New Roman"/>
                <w:sz w:val="22"/>
                <w:highlight w:val="none"/>
                <w:vertAlign w:val="subscript"/>
                <w:lang w:val="en-US" w:eastAsia="zh-CN"/>
              </w:rPr>
              <w:t>2.5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  <w:t>功能正常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t>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  <w:t>不正常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t>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4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sz w:val="22"/>
                <w:highlight w:val="none"/>
              </w:rPr>
              <w:t>合格：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sz w:val="22"/>
                <w:highlight w:val="none"/>
              </w:rPr>
              <w:t>不合格：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9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  <w:t>PM</w:t>
            </w:r>
            <w:r>
              <w:rPr>
                <w:rFonts w:hint="eastAsia" w:ascii="仿宋" w:hAnsi="仿宋" w:eastAsia="仿宋" w:cs="Times New Roman"/>
                <w:sz w:val="22"/>
                <w:highlight w:val="none"/>
                <w:vertAlign w:val="subscript"/>
                <w:lang w:val="en-US" w:eastAsia="zh-CN"/>
              </w:rPr>
              <w:t>10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  <w:t>功能正常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t>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  <w:t>不正常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t>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4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sz w:val="22"/>
                <w:highlight w:val="none"/>
              </w:rPr>
              <w:t>合格：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sz w:val="22"/>
                <w:highlight w:val="none"/>
              </w:rPr>
              <w:t>不合格：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9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  <w:t>噪声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  <w:t>功能正常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t>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仿宋" w:hAnsi="仿宋" w:eastAsia="仿宋" w:cs="Times New Roman"/>
                <w:kern w:val="2"/>
                <w:sz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  <w:t>不正常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t>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4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sz w:val="22"/>
                <w:highlight w:val="none"/>
              </w:rPr>
              <w:t>合格：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ascii="仿宋" w:hAnsi="仿宋" w:eastAsia="仿宋" w:cs="Times New Roman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sz w:val="22"/>
                <w:highlight w:val="none"/>
              </w:rPr>
              <w:t>不合格：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9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  <w:t>温度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  <w:t>功能正常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t>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  <w:t>不正常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t>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4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sz w:val="22"/>
                <w:highlight w:val="none"/>
              </w:rPr>
              <w:t>合格：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ascii="仿宋" w:hAnsi="仿宋" w:eastAsia="仿宋" w:cs="Times New Roman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sz w:val="22"/>
                <w:highlight w:val="none"/>
              </w:rPr>
              <w:t>不合格：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9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  <w:t>湿度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  <w:t>功能正常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t>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  <w:t>不正常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t>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4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sz w:val="22"/>
                <w:highlight w:val="none"/>
              </w:rPr>
              <w:t>合格：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ascii="仿宋" w:hAnsi="仿宋" w:eastAsia="仿宋" w:cs="Times New Roman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sz w:val="22"/>
                <w:highlight w:val="none"/>
              </w:rPr>
              <w:t>不合格：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9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  <w:t>风速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  <w:t>功能正常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t>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  <w:t>不正常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t>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4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sz w:val="22"/>
                <w:highlight w:val="none"/>
              </w:rPr>
              <w:t>合格：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ascii="仿宋" w:hAnsi="仿宋" w:eastAsia="仿宋" w:cs="Times New Roman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sz w:val="22"/>
                <w:highlight w:val="none"/>
              </w:rPr>
              <w:t>不合格：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9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  <w:t>风向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  <w:t>功能正常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t>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  <w:t>不正常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t>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4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sz w:val="22"/>
                <w:highlight w:val="none"/>
              </w:rPr>
              <w:t>合格：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ascii="仿宋" w:hAnsi="仿宋" w:eastAsia="仿宋" w:cs="Times New Roman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sz w:val="22"/>
                <w:highlight w:val="none"/>
              </w:rPr>
              <w:t>不合格：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9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  <w:t>一体化摄像机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  <w:t>功能正常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t>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eastAsia="zh-CN"/>
              </w:rPr>
              <w:t>不正常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t>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  <w:t>/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  <w:t>/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  <w:t>/</w:t>
            </w:r>
          </w:p>
        </w:tc>
        <w:tc>
          <w:tcPr>
            <w:tcW w:w="4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2"/>
                <w:highlight w:val="none"/>
                <w:lang w:val="en-US" w:eastAsia="zh-CN"/>
              </w:rPr>
              <w:t>/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themeColor="text1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sz w:val="22"/>
                <w:highlight w:val="none"/>
              </w:rPr>
              <w:t>合格：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"/>
              <w:jc w:val="right"/>
              <w:textAlignment w:val="center"/>
              <w:rPr>
                <w:rFonts w:ascii="仿宋" w:hAnsi="仿宋" w:eastAsia="仿宋" w:cs="Times New Roman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sz w:val="22"/>
                <w:highlight w:val="none"/>
              </w:rPr>
              <w:t>不合格：</w:t>
            </w:r>
            <w:r>
              <w:rPr>
                <w:rFonts w:ascii="仿宋" w:hAnsi="仿宋" w:eastAsia="仿宋" w:cs="Times New Roman"/>
                <w:sz w:val="22"/>
                <w:highlight w:val="none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94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sz w:val="22"/>
                <w:highlight w:val="none"/>
                <w:lang w:eastAsia="zh-CN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2"/>
                <w:highlight w:val="none"/>
              </w:rPr>
              <w:t>现场照片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2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2"/>
                <w:highlight w:val="none"/>
                <w:lang w:eastAsia="zh-CN"/>
              </w:rPr>
              <w:t>）</w:t>
            </w:r>
          </w:p>
        </w:tc>
        <w:tc>
          <w:tcPr>
            <w:tcW w:w="4205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9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bCs/>
                <w:sz w:val="22"/>
                <w:highlight w:val="none"/>
              </w:rPr>
            </w:pPr>
          </w:p>
        </w:tc>
        <w:tc>
          <w:tcPr>
            <w:tcW w:w="4205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  <w:jc w:val="center"/>
        </w:trPr>
        <w:tc>
          <w:tcPr>
            <w:tcW w:w="79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bCs/>
                <w:sz w:val="22"/>
                <w:highlight w:val="none"/>
              </w:rPr>
            </w:pPr>
          </w:p>
        </w:tc>
        <w:tc>
          <w:tcPr>
            <w:tcW w:w="4205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  <w:jc w:val="center"/>
        </w:trPr>
        <w:tc>
          <w:tcPr>
            <w:tcW w:w="79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2"/>
                <w:highlight w:val="none"/>
              </w:rPr>
              <w:t>现场照片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2"/>
                <w:highlight w:val="none"/>
                <w:lang w:eastAsia="zh-CN"/>
              </w:rPr>
              <w:t>）</w:t>
            </w:r>
          </w:p>
        </w:tc>
        <w:tc>
          <w:tcPr>
            <w:tcW w:w="42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79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bCs/>
                <w:kern w:val="0"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2"/>
                <w:highlight w:val="none"/>
              </w:rPr>
              <w:t>现场照片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2"/>
                <w:highlight w:val="none"/>
                <w:lang w:eastAsia="zh-CN"/>
              </w:rPr>
              <w:t>）</w:t>
            </w:r>
          </w:p>
        </w:tc>
        <w:tc>
          <w:tcPr>
            <w:tcW w:w="42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79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sz w:val="22"/>
                <w:highlight w:val="none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2"/>
                <w:highlight w:val="none"/>
              </w:rPr>
              <w:t>检查人员</w:t>
            </w:r>
          </w:p>
        </w:tc>
        <w:tc>
          <w:tcPr>
            <w:tcW w:w="42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Times New Roman"/>
                <w:sz w:val="22"/>
                <w:highlight w:val="none"/>
              </w:rPr>
            </w:pPr>
          </w:p>
        </w:tc>
      </w:tr>
    </w:tbl>
    <w:p>
      <w:pPr>
        <w:rPr>
          <w:rFonts w:ascii="Calibri" w:hAnsi="Calibri" w:eastAsia="宋体" w:cs="Times New Roman"/>
          <w:color w:val="00000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Calibri" w:hAnsi="Calibri" w:eastAsia="宋体" w:cs="Times New Roman"/>
          <w:color w:val="000000"/>
          <w:highlight w:val="none"/>
        </w:rPr>
      </w:pPr>
      <w:r>
        <w:rPr>
          <w:rFonts w:hint="eastAsia" w:ascii="Calibri" w:hAnsi="Calibri" w:eastAsia="宋体" w:cs="Times New Roman"/>
          <w:color w:val="000000"/>
          <w:highlight w:val="none"/>
        </w:rPr>
        <w:t>备注：现场</w:t>
      </w:r>
      <w:r>
        <w:rPr>
          <w:rFonts w:hint="eastAsia" w:ascii="Calibri" w:hAnsi="Calibri" w:cs="Times New Roman"/>
          <w:color w:val="000000"/>
          <w:highlight w:val="none"/>
          <w:lang w:eastAsia="zh-CN"/>
        </w:rPr>
        <w:t>检查</w:t>
      </w:r>
      <w:r>
        <w:rPr>
          <w:rFonts w:hint="eastAsia" w:ascii="Calibri" w:hAnsi="Calibri" w:eastAsia="宋体" w:cs="Times New Roman"/>
          <w:color w:val="000000"/>
          <w:highlight w:val="none"/>
        </w:rPr>
        <w:t>合格判定标准：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color w:val="000000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highlight w:val="none"/>
        </w:rPr>
        <w:t>PM2.5浓度误差 :  0-100ug/m</w:t>
      </w:r>
      <w:r>
        <w:rPr>
          <w:rFonts w:hint="default" w:ascii="Times New Roman" w:hAnsi="Times New Roman" w:eastAsia="宋体" w:cs="Times New Roman"/>
          <w:color w:val="000000"/>
          <w:highlight w:val="none"/>
          <w:vertAlign w:val="superscript"/>
        </w:rPr>
        <w:t>3</w:t>
      </w:r>
      <w:r>
        <w:rPr>
          <w:rFonts w:hint="default" w:ascii="Times New Roman" w:hAnsi="Times New Roman" w:eastAsia="宋体" w:cs="Times New Roman"/>
          <w:color w:val="000000"/>
          <w:highlight w:val="none"/>
        </w:rPr>
        <w:t xml:space="preserve">    误差±1</w:t>
      </w:r>
      <w:r>
        <w:rPr>
          <w:rFonts w:hint="default" w:ascii="Times New Roman" w:hAnsi="Times New Roman" w:eastAsia="宋体" w:cs="Times New Roman"/>
          <w:color w:val="000000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highlight w:val="none"/>
        </w:rPr>
        <w:t>%    ＞100 ug/m</w:t>
      </w:r>
      <w:r>
        <w:rPr>
          <w:rFonts w:hint="default" w:ascii="Times New Roman" w:hAnsi="Times New Roman" w:eastAsia="宋体" w:cs="Times New Roman"/>
          <w:color w:val="000000"/>
          <w:highlight w:val="none"/>
          <w:vertAlign w:val="superscript"/>
        </w:rPr>
        <w:t xml:space="preserve">3 </w:t>
      </w:r>
      <w:r>
        <w:rPr>
          <w:rFonts w:hint="default" w:ascii="Times New Roman" w:hAnsi="Times New Roman" w:eastAsia="宋体" w:cs="Times New Roman"/>
          <w:color w:val="000000"/>
          <w:highlight w:val="none"/>
        </w:rPr>
        <w:t xml:space="preserve">  误差±15%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color w:val="000000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highlight w:val="none"/>
        </w:rPr>
        <w:t>PM10浓度误差 :  0-100ug/m</w:t>
      </w:r>
      <w:r>
        <w:rPr>
          <w:rFonts w:hint="default" w:ascii="Times New Roman" w:hAnsi="Times New Roman" w:eastAsia="宋体" w:cs="Times New Roman"/>
          <w:color w:val="000000"/>
          <w:highlight w:val="none"/>
          <w:vertAlign w:val="superscript"/>
        </w:rPr>
        <w:t>3</w:t>
      </w:r>
      <w:r>
        <w:rPr>
          <w:rFonts w:hint="default" w:ascii="Times New Roman" w:hAnsi="Times New Roman" w:eastAsia="宋体" w:cs="Times New Roman"/>
          <w:color w:val="000000"/>
          <w:highlight w:val="none"/>
        </w:rPr>
        <w:t xml:space="preserve">    误差±1</w:t>
      </w:r>
      <w:r>
        <w:rPr>
          <w:rFonts w:hint="default" w:ascii="Times New Roman" w:hAnsi="Times New Roman" w:eastAsia="宋体" w:cs="Times New Roman"/>
          <w:color w:val="000000"/>
          <w:highlight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highlight w:val="none"/>
        </w:rPr>
        <w:t>%     ＞100 ug/m</w:t>
      </w:r>
      <w:r>
        <w:rPr>
          <w:rFonts w:hint="default" w:ascii="Times New Roman" w:hAnsi="Times New Roman" w:eastAsia="宋体" w:cs="Times New Roman"/>
          <w:color w:val="000000"/>
          <w:highlight w:val="none"/>
          <w:vertAlign w:val="superscript"/>
        </w:rPr>
        <w:t xml:space="preserve">3 </w:t>
      </w:r>
      <w:r>
        <w:rPr>
          <w:rFonts w:hint="default" w:ascii="Times New Roman" w:hAnsi="Times New Roman" w:eastAsia="宋体" w:cs="Times New Roman"/>
          <w:color w:val="000000"/>
          <w:highlight w:val="none"/>
        </w:rPr>
        <w:t xml:space="preserve">  误差±15%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1"/>
          <w:highlight w:val="none"/>
          <w:lang w:val="en-US" w:eastAsia="zh-CN" w:bidi="ar-SA"/>
        </w:rPr>
        <w:t>噪声 值误差</w:t>
      </w:r>
      <w:r>
        <w:rPr>
          <w:rFonts w:hint="eastAsia" w:eastAsia="宋体" w:cs="Times New Roman"/>
          <w:color w:val="000000"/>
          <w:kern w:val="2"/>
          <w:sz w:val="21"/>
          <w:highlight w:val="none"/>
          <w:lang w:val="en-US" w:eastAsia="zh-CN" w:bidi="ar-SA"/>
        </w:rPr>
        <w:t>：</w:t>
      </w:r>
      <w:r>
        <w:rPr>
          <w:rFonts w:hint="eastAsia" w:eastAsia="宋体" w:cs="Times New Roman"/>
          <w:color w:val="000000"/>
          <w:highlight w:val="none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color w:val="000000"/>
          <w:highlight w:val="none"/>
        </w:rPr>
        <w:t>-</w:t>
      </w:r>
      <w:r>
        <w:rPr>
          <w:rFonts w:hint="eastAsia" w:eastAsia="宋体" w:cs="Times New Roman"/>
          <w:color w:val="000000"/>
          <w:highlight w:val="none"/>
          <w:lang w:val="en-US" w:eastAsia="zh-CN"/>
        </w:rPr>
        <w:t>130dB(A)   误差</w:t>
      </w:r>
      <w:r>
        <w:rPr>
          <w:rFonts w:hint="default" w:ascii="Times New Roman" w:hAnsi="Times New Roman" w:eastAsia="宋体" w:cs="Times New Roman"/>
          <w:color w:val="000000"/>
          <w:highlight w:val="none"/>
        </w:rPr>
        <w:t>±</w:t>
      </w:r>
      <w:r>
        <w:rPr>
          <w:rFonts w:hint="eastAsia" w:eastAsia="宋体" w:cs="Times New Roman"/>
          <w:color w:val="000000"/>
          <w:highlight w:val="none"/>
          <w:lang w:val="en-US" w:eastAsia="zh-CN"/>
        </w:rPr>
        <w:t>5dB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1"/>
          <w:highlight w:val="none"/>
          <w:lang w:val="en-US" w:eastAsia="zh-CN" w:bidi="ar-SA"/>
        </w:rPr>
        <w:t>温度 值误差</w:t>
      </w:r>
      <w:r>
        <w:rPr>
          <w:rFonts w:hint="eastAsia" w:eastAsia="宋体" w:cs="Times New Roman"/>
          <w:color w:val="000000"/>
          <w:kern w:val="2"/>
          <w:sz w:val="21"/>
          <w:highlight w:val="none"/>
          <w:lang w:val="en-US" w:eastAsia="zh-CN" w:bidi="ar-SA"/>
        </w:rPr>
        <w:t>：-</w:t>
      </w:r>
      <w:r>
        <w:rPr>
          <w:rFonts w:hint="eastAsia" w:eastAsia="宋体" w:cs="Times New Roman"/>
          <w:color w:val="000000"/>
          <w:highlight w:val="none"/>
          <w:lang w:val="en-US" w:eastAsia="zh-CN"/>
        </w:rPr>
        <w:t>30℃</w:t>
      </w:r>
      <w:r>
        <w:rPr>
          <w:rFonts w:hint="default" w:ascii="Times New Roman" w:hAnsi="Times New Roman" w:eastAsia="宋体" w:cs="Times New Roman"/>
          <w:color w:val="000000"/>
          <w:highlight w:val="none"/>
        </w:rPr>
        <w:t>-</w:t>
      </w:r>
      <w:r>
        <w:rPr>
          <w:rFonts w:hint="eastAsia" w:eastAsia="宋体" w:cs="Times New Roman"/>
          <w:color w:val="000000"/>
          <w:highlight w:val="none"/>
          <w:lang w:val="en-US" w:eastAsia="zh-CN"/>
        </w:rPr>
        <w:t>70℃  误差</w:t>
      </w:r>
      <w:r>
        <w:rPr>
          <w:rFonts w:hint="default" w:ascii="Times New Roman" w:hAnsi="Times New Roman" w:eastAsia="宋体" w:cs="Times New Roman"/>
          <w:color w:val="000000"/>
          <w:highlight w:val="none"/>
        </w:rPr>
        <w:t>±</w:t>
      </w:r>
      <w:r>
        <w:rPr>
          <w:rFonts w:hint="eastAsia" w:eastAsia="宋体" w:cs="Times New Roman"/>
          <w:color w:val="000000"/>
          <w:highlight w:val="none"/>
          <w:lang w:val="en-US" w:eastAsia="zh-CN"/>
        </w:rPr>
        <w:t xml:space="preserve">2℃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1"/>
          <w:highlight w:val="none"/>
          <w:lang w:val="en-US" w:eastAsia="zh-CN" w:bidi="ar-SA"/>
        </w:rPr>
        <w:t>湿度 值误差</w:t>
      </w:r>
      <w:r>
        <w:rPr>
          <w:rFonts w:hint="eastAsia" w:eastAsia="宋体" w:cs="Times New Roman"/>
          <w:color w:val="000000"/>
          <w:kern w:val="2"/>
          <w:sz w:val="21"/>
          <w:highlight w:val="none"/>
          <w:lang w:val="en-US" w:eastAsia="zh-CN" w:bidi="ar-SA"/>
        </w:rPr>
        <w:t>：0</w:t>
      </w:r>
      <w:r>
        <w:rPr>
          <w:rFonts w:hint="default" w:ascii="Times New Roman" w:hAnsi="Times New Roman" w:eastAsia="宋体" w:cs="Times New Roman"/>
          <w:color w:val="000000"/>
          <w:highlight w:val="none"/>
        </w:rPr>
        <w:t>-</w:t>
      </w:r>
      <w:r>
        <w:rPr>
          <w:rFonts w:hint="eastAsia" w:eastAsia="宋体" w:cs="Times New Roman"/>
          <w:color w:val="000000"/>
          <w:highlight w:val="none"/>
          <w:lang w:val="en-US" w:eastAsia="zh-CN"/>
        </w:rPr>
        <w:t>100％RH 误差</w:t>
      </w:r>
      <w:r>
        <w:rPr>
          <w:rFonts w:hint="default" w:ascii="Times New Roman" w:hAnsi="Times New Roman" w:eastAsia="宋体" w:cs="Times New Roman"/>
          <w:color w:val="000000"/>
          <w:highlight w:val="none"/>
        </w:rPr>
        <w:t>±</w:t>
      </w:r>
      <w:r>
        <w:rPr>
          <w:rFonts w:hint="eastAsia" w:eastAsia="宋体" w:cs="Times New Roman"/>
          <w:color w:val="000000"/>
          <w:highlight w:val="none"/>
          <w:lang w:val="en-US" w:eastAsia="zh-CN"/>
        </w:rPr>
        <w:t xml:space="preserve">2％RH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1"/>
          <w:highlight w:val="none"/>
          <w:lang w:val="en-US" w:eastAsia="zh-CN" w:bidi="ar-SA"/>
        </w:rPr>
        <w:t>风速 值误差</w:t>
      </w:r>
      <w:r>
        <w:rPr>
          <w:rFonts w:hint="eastAsia" w:eastAsia="宋体" w:cs="Times New Roman"/>
          <w:color w:val="000000"/>
          <w:kern w:val="2"/>
          <w:sz w:val="21"/>
          <w:highlight w:val="none"/>
          <w:lang w:val="en-US" w:eastAsia="zh-CN" w:bidi="ar-SA"/>
        </w:rPr>
        <w:t>：0-70m/s</w:t>
      </w:r>
      <w:r>
        <w:rPr>
          <w:rFonts w:hint="eastAsia" w:cs="Times New Roman"/>
          <w:color w:val="000000"/>
          <w:kern w:val="2"/>
          <w:sz w:val="21"/>
          <w:highlight w:val="none"/>
          <w:lang w:val="en-US" w:eastAsia="zh-CN" w:bidi="ar-SA"/>
        </w:rPr>
        <w:t xml:space="preserve"> 误差</w:t>
      </w:r>
      <w:r>
        <w:rPr>
          <w:rFonts w:hint="default" w:ascii="Times New Roman" w:hAnsi="Times New Roman" w:eastAsia="宋体" w:cs="Times New Roman"/>
          <w:color w:val="000000"/>
          <w:highlight w:val="none"/>
        </w:rPr>
        <w:t>±</w:t>
      </w:r>
      <w:r>
        <w:rPr>
          <w:rFonts w:hint="eastAsia" w:eastAsia="宋体" w:cs="Times New Roman"/>
          <w:color w:val="000000"/>
          <w:highlight w:val="none"/>
          <w:lang w:val="en-US" w:eastAsia="zh-CN"/>
        </w:rPr>
        <w:t>3</w:t>
      </w:r>
      <w:r>
        <w:rPr>
          <w:rFonts w:hint="eastAsia" w:eastAsia="宋体" w:cs="Times New Roman"/>
          <w:color w:val="000000"/>
          <w:kern w:val="2"/>
          <w:sz w:val="21"/>
          <w:highlight w:val="none"/>
          <w:lang w:val="en-US" w:eastAsia="zh-CN" w:bidi="ar-SA"/>
        </w:rPr>
        <w:t>m/s</w:t>
      </w:r>
      <w:r>
        <w:rPr>
          <w:rFonts w:hint="eastAsia" w:eastAsia="宋体" w:cs="Times New Roman"/>
          <w:color w:val="000000"/>
          <w:highlight w:val="none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textAlignment w:val="auto"/>
        <w:rPr>
          <w:color w:val="auto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1"/>
          <w:highlight w:val="none"/>
          <w:lang w:val="en-US" w:eastAsia="zh-CN" w:bidi="ar-SA"/>
        </w:rPr>
        <w:t>风向 值误差</w:t>
      </w:r>
      <w:r>
        <w:rPr>
          <w:rFonts w:hint="eastAsia" w:eastAsia="宋体" w:cs="Times New Roman"/>
          <w:color w:val="000000"/>
          <w:kern w:val="2"/>
          <w:sz w:val="21"/>
          <w:highlight w:val="none"/>
          <w:lang w:val="en-US" w:eastAsia="zh-CN" w:bidi="ar-SA"/>
        </w:rPr>
        <w:t>：</w:t>
      </w:r>
      <w:r>
        <w:rPr>
          <w:rFonts w:hint="eastAsia" w:cs="Times New Roman"/>
          <w:color w:val="000000"/>
          <w:kern w:val="2"/>
          <w:sz w:val="21"/>
          <w:highlight w:val="none"/>
          <w:lang w:val="en-US" w:eastAsia="zh-CN" w:bidi="ar-SA"/>
        </w:rPr>
        <w:t>0-360° 误差</w:t>
      </w:r>
      <w:r>
        <w:rPr>
          <w:rFonts w:hint="default" w:ascii="Times New Roman" w:hAnsi="Times New Roman" w:eastAsia="宋体" w:cs="Times New Roman"/>
          <w:color w:val="000000"/>
          <w:highlight w:val="none"/>
        </w:rPr>
        <w:t>±</w:t>
      </w:r>
      <w:r>
        <w:rPr>
          <w:rFonts w:hint="eastAsia" w:eastAsia="宋体" w:cs="Times New Roman"/>
          <w:color w:val="000000"/>
          <w:highlight w:val="none"/>
          <w:lang w:val="en-US" w:eastAsia="zh-CN"/>
        </w:rPr>
        <w:t>10</w:t>
      </w:r>
      <w:r>
        <w:rPr>
          <w:rFonts w:hint="eastAsia" w:cs="Times New Roman"/>
          <w:color w:val="000000"/>
          <w:kern w:val="2"/>
          <w:sz w:val="21"/>
          <w:highlight w:val="none"/>
          <w:lang w:val="en-US" w:eastAsia="zh-CN" w:bidi="ar-SA"/>
        </w:rPr>
        <w:t>°</w:t>
      </w:r>
    </w:p>
    <w:sectPr>
      <w:footerReference r:id="rId4" w:type="default"/>
      <w:footerReference r:id="rId5" w:type="even"/>
      <w:pgSz w:w="11906" w:h="16838"/>
      <w:pgMar w:top="1440" w:right="1803" w:bottom="1440" w:left="1803" w:header="851" w:footer="992" w:gutter="0"/>
      <w:pgNumType w:fmt="decimal"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 w:cs="Times New Roman"/>
      </w:rPr>
    </w:pPr>
  </w:p>
  <w:p>
    <w:pPr>
      <w:pStyle w:val="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 xml:space="preserve">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1MTNjZmM0YzUzMWQwMjJhYzk1YzRhNmQ4ZGI0NjIifQ=="/>
  </w:docVars>
  <w:rsids>
    <w:rsidRoot w:val="77406B22"/>
    <w:rsid w:val="001162CB"/>
    <w:rsid w:val="002F4B17"/>
    <w:rsid w:val="004517A2"/>
    <w:rsid w:val="00D930FA"/>
    <w:rsid w:val="10115BBF"/>
    <w:rsid w:val="14B94F77"/>
    <w:rsid w:val="1FB307A1"/>
    <w:rsid w:val="24C05F9F"/>
    <w:rsid w:val="26D75B24"/>
    <w:rsid w:val="296A4191"/>
    <w:rsid w:val="2AB7DAC4"/>
    <w:rsid w:val="2DDA02DA"/>
    <w:rsid w:val="377F9F4D"/>
    <w:rsid w:val="379636C1"/>
    <w:rsid w:val="3FF6549A"/>
    <w:rsid w:val="42242982"/>
    <w:rsid w:val="4EC40039"/>
    <w:rsid w:val="4F87AF6A"/>
    <w:rsid w:val="50EB1ADA"/>
    <w:rsid w:val="54AD3D2D"/>
    <w:rsid w:val="58141314"/>
    <w:rsid w:val="5BAA5D93"/>
    <w:rsid w:val="6B7EAC2C"/>
    <w:rsid w:val="6CD73CB1"/>
    <w:rsid w:val="6DFB7989"/>
    <w:rsid w:val="749814F8"/>
    <w:rsid w:val="77406B22"/>
    <w:rsid w:val="77F5E9A7"/>
    <w:rsid w:val="7BDE432E"/>
    <w:rsid w:val="7BEA5EF3"/>
    <w:rsid w:val="7DFF64D3"/>
    <w:rsid w:val="7F7EB99F"/>
    <w:rsid w:val="7FF6D42D"/>
    <w:rsid w:val="97958177"/>
    <w:rsid w:val="9BEC986A"/>
    <w:rsid w:val="9CEA6827"/>
    <w:rsid w:val="A7BAB178"/>
    <w:rsid w:val="B1AF4194"/>
    <w:rsid w:val="CCE7DF66"/>
    <w:rsid w:val="CFDF1BAB"/>
    <w:rsid w:val="D1778A3A"/>
    <w:rsid w:val="DBFF40B2"/>
    <w:rsid w:val="DF6F1711"/>
    <w:rsid w:val="DFEEA45E"/>
    <w:rsid w:val="E37F3D92"/>
    <w:rsid w:val="E6FB9ED3"/>
    <w:rsid w:val="F7DE2C4B"/>
    <w:rsid w:val="F7FF15B2"/>
    <w:rsid w:val="FBA79379"/>
    <w:rsid w:val="FDD5036F"/>
    <w:rsid w:val="FEDFB760"/>
    <w:rsid w:val="FEF79083"/>
    <w:rsid w:val="FF3B6EFB"/>
    <w:rsid w:val="FF75480F"/>
    <w:rsid w:val="FFFFA819"/>
    <w:rsid w:val="FFFFE2AA"/>
    <w:rsid w:val="FFFFE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10">
    <w:name w:val="font21"/>
    <w:basedOn w:val="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LRJ</Company>
  <Pages>38</Pages>
  <Words>1996</Words>
  <Characters>2090</Characters>
  <Lines>14</Lines>
  <Paragraphs>3</Paragraphs>
  <TotalTime>0</TotalTime>
  <ScaleCrop>false</ScaleCrop>
  <LinksUpToDate>false</LinksUpToDate>
  <CharactersWithSpaces>2533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2023-03-31T15:33:00Z</dcterms:created>
  <dc:creator>费加</dc:creator>
  <cp:lastModifiedBy>HNSW</cp:lastModifiedBy>
  <cp:lastPrinted>2022-01-01T08:40:00Z</cp:lastPrinted>
  <dcterms:modified xsi:type="dcterms:W3CDTF">2026-06-12T15:14:18Z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E8A73D56E7C2439AA073019D6DCF0CF7_13</vt:lpwstr>
  </property>
  <property fmtid="{D5CDD505-2E9C-101B-9397-08002B2CF9AE}" pid="4" name="KSOTemplateDocerSaveRecord">
    <vt:lpwstr>eyJoZGlkIjoiMTMxYjFkYzI5NmYyNDcxMmQyMTU1OTJiODJkMDUxNTEiLCJ1c2VySWQiOiIzMTYxNDI4OTcifQ==</vt:lpwstr>
  </property>
</Properties>
</file>