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869D7">
      <w:pPr>
        <w:widowControl/>
        <w:jc w:val="center"/>
        <w:rPr>
          <w:sz w:val="32"/>
          <w:szCs w:val="32"/>
        </w:rPr>
      </w:pPr>
      <w:bookmarkStart w:id="0" w:name="_Hlk45523260"/>
    </w:p>
    <w:p w14:paraId="2CE14602">
      <w:pPr>
        <w:widowControl/>
        <w:jc w:val="center"/>
        <w:rPr>
          <w:sz w:val="52"/>
          <w:szCs w:val="52"/>
        </w:rPr>
      </w:pPr>
    </w:p>
    <w:p w14:paraId="78BEAC52">
      <w:pPr>
        <w:widowControl/>
        <w:jc w:val="center"/>
        <w:rPr>
          <w:rFonts w:hint="eastAsia" w:eastAsia="宋体"/>
          <w:sz w:val="36"/>
          <w:szCs w:val="36"/>
          <w:lang w:eastAsia="zh-CN"/>
        </w:rPr>
      </w:pPr>
      <w:r>
        <w:rPr>
          <w:rFonts w:hint="eastAsia"/>
          <w:sz w:val="36"/>
          <w:szCs w:val="36"/>
          <w:lang w:eastAsia="zh-CN"/>
        </w:rPr>
        <w:t>田家庵经济开发区污水处理站新建及设备更新项目</w:t>
      </w:r>
    </w:p>
    <w:p w14:paraId="61E15715">
      <w:pPr>
        <w:widowControl/>
        <w:jc w:val="center"/>
        <w:rPr>
          <w:sz w:val="36"/>
          <w:szCs w:val="36"/>
        </w:rPr>
      </w:pPr>
      <w:r>
        <w:rPr>
          <w:rFonts w:hint="eastAsia"/>
          <w:sz w:val="36"/>
          <w:szCs w:val="36"/>
        </w:rPr>
        <w:t>环境影响报告书</w:t>
      </w:r>
    </w:p>
    <w:p w14:paraId="1CD6A170">
      <w:pPr>
        <w:widowControl/>
        <w:jc w:val="center"/>
        <w:rPr>
          <w:rFonts w:ascii="仿宋" w:hAnsi="仿宋" w:eastAsia="仿宋"/>
          <w:sz w:val="44"/>
          <w:szCs w:val="44"/>
        </w:rPr>
      </w:pPr>
    </w:p>
    <w:p w14:paraId="70FC133C">
      <w:pPr>
        <w:widowControl/>
        <w:jc w:val="center"/>
        <w:rPr>
          <w:rFonts w:ascii="仿宋" w:hAnsi="仿宋" w:eastAsia="仿宋"/>
          <w:sz w:val="44"/>
          <w:szCs w:val="44"/>
        </w:rPr>
      </w:pPr>
    </w:p>
    <w:p w14:paraId="117AE4ED">
      <w:pPr>
        <w:widowControl/>
        <w:jc w:val="center"/>
        <w:rPr>
          <w:rFonts w:ascii="仿宋" w:hAnsi="仿宋" w:eastAsia="仿宋"/>
          <w:sz w:val="44"/>
          <w:szCs w:val="44"/>
        </w:rPr>
      </w:pPr>
      <w:r>
        <w:rPr>
          <w:rFonts w:ascii="仿宋" w:hAnsi="仿宋" w:eastAsia="仿宋"/>
          <w:sz w:val="44"/>
          <w:szCs w:val="44"/>
        </w:rPr>
        <w:t>环境影响评价公众参</w:t>
      </w:r>
      <w:r>
        <w:rPr>
          <w:rFonts w:hint="eastAsia" w:ascii="仿宋" w:hAnsi="仿宋" w:eastAsia="仿宋"/>
          <w:sz w:val="44"/>
          <w:szCs w:val="44"/>
        </w:rPr>
        <w:t>与</w:t>
      </w:r>
      <w:r>
        <w:rPr>
          <w:rFonts w:ascii="仿宋" w:hAnsi="仿宋" w:eastAsia="仿宋"/>
          <w:sz w:val="44"/>
          <w:szCs w:val="44"/>
        </w:rPr>
        <w:t>说明</w:t>
      </w:r>
    </w:p>
    <w:p w14:paraId="32AD22F4">
      <w:pPr>
        <w:widowControl/>
        <w:jc w:val="center"/>
        <w:rPr>
          <w:sz w:val="40"/>
          <w:szCs w:val="32"/>
        </w:rPr>
      </w:pPr>
    </w:p>
    <w:p w14:paraId="3722AFBA">
      <w:pPr>
        <w:widowControl/>
        <w:jc w:val="center"/>
        <w:rPr>
          <w:sz w:val="40"/>
          <w:szCs w:val="32"/>
        </w:rPr>
      </w:pPr>
    </w:p>
    <w:p w14:paraId="48BC382E">
      <w:pPr>
        <w:widowControl/>
        <w:jc w:val="center"/>
        <w:rPr>
          <w:sz w:val="40"/>
          <w:szCs w:val="32"/>
        </w:rPr>
      </w:pPr>
    </w:p>
    <w:p w14:paraId="77C40CBB">
      <w:pPr>
        <w:widowControl/>
        <w:jc w:val="center"/>
        <w:rPr>
          <w:sz w:val="40"/>
          <w:szCs w:val="32"/>
        </w:rPr>
      </w:pPr>
    </w:p>
    <w:p w14:paraId="372961D6">
      <w:pPr>
        <w:widowControl/>
        <w:jc w:val="center"/>
        <w:rPr>
          <w:sz w:val="40"/>
          <w:szCs w:val="32"/>
        </w:rPr>
      </w:pPr>
    </w:p>
    <w:p w14:paraId="499B2AFB">
      <w:pPr>
        <w:widowControl/>
        <w:jc w:val="center"/>
        <w:rPr>
          <w:sz w:val="40"/>
          <w:szCs w:val="32"/>
        </w:rPr>
      </w:pPr>
    </w:p>
    <w:p w14:paraId="60CCA9A9">
      <w:pPr>
        <w:widowControl/>
        <w:jc w:val="center"/>
        <w:rPr>
          <w:sz w:val="40"/>
          <w:szCs w:val="32"/>
        </w:rPr>
      </w:pPr>
    </w:p>
    <w:p w14:paraId="2695A75D">
      <w:pPr>
        <w:widowControl/>
        <w:jc w:val="center"/>
        <w:rPr>
          <w:sz w:val="40"/>
          <w:szCs w:val="32"/>
        </w:rPr>
      </w:pPr>
    </w:p>
    <w:p w14:paraId="6ADC4FF3">
      <w:pPr>
        <w:widowControl/>
        <w:rPr>
          <w:sz w:val="40"/>
          <w:szCs w:val="32"/>
        </w:rPr>
      </w:pPr>
    </w:p>
    <w:p w14:paraId="20F413BE">
      <w:pPr>
        <w:widowControl/>
        <w:jc w:val="center"/>
        <w:rPr>
          <w:sz w:val="40"/>
          <w:szCs w:val="32"/>
        </w:rPr>
      </w:pPr>
    </w:p>
    <w:p w14:paraId="4C98B60F">
      <w:pPr>
        <w:widowControl/>
        <w:jc w:val="center"/>
        <w:rPr>
          <w:rFonts w:hint="eastAsia" w:eastAsia="宋体"/>
          <w:sz w:val="32"/>
          <w:szCs w:val="32"/>
          <w:lang w:eastAsia="zh-CN"/>
        </w:rPr>
      </w:pPr>
      <w:r>
        <w:rPr>
          <w:rFonts w:hint="eastAsia"/>
          <w:sz w:val="32"/>
          <w:szCs w:val="32"/>
          <w:lang w:eastAsia="zh-CN"/>
        </w:rPr>
        <w:t>安徽淮南田家庵经济开发区(筹)管理委员会</w:t>
      </w:r>
    </w:p>
    <w:p w14:paraId="55499B88">
      <w:pPr>
        <w:widowControl/>
        <w:jc w:val="center"/>
        <w:rPr>
          <w:sz w:val="32"/>
          <w:szCs w:val="32"/>
        </w:rPr>
      </w:pPr>
      <w:r>
        <w:rPr>
          <w:sz w:val="32"/>
          <w:szCs w:val="32"/>
        </w:rPr>
        <w:t>二〇二</w:t>
      </w:r>
      <w:r>
        <w:rPr>
          <w:rFonts w:hint="eastAsia"/>
          <w:sz w:val="32"/>
          <w:szCs w:val="32"/>
          <w:lang w:val="en-US" w:eastAsia="zh-CN"/>
        </w:rPr>
        <w:t>六</w:t>
      </w:r>
      <w:r>
        <w:rPr>
          <w:sz w:val="32"/>
          <w:szCs w:val="32"/>
          <w:highlight w:val="none"/>
        </w:rPr>
        <w:t>年</w:t>
      </w:r>
      <w:r>
        <w:rPr>
          <w:rFonts w:hint="eastAsia"/>
          <w:sz w:val="32"/>
          <w:szCs w:val="32"/>
          <w:highlight w:val="none"/>
          <w:lang w:val="en-US" w:eastAsia="zh-CN"/>
        </w:rPr>
        <w:t>四</w:t>
      </w:r>
      <w:r>
        <w:rPr>
          <w:sz w:val="32"/>
          <w:szCs w:val="32"/>
        </w:rPr>
        <w:t>月</w:t>
      </w:r>
    </w:p>
    <w:p w14:paraId="03E0968A">
      <w:pPr>
        <w:widowControl/>
        <w:rPr>
          <w:sz w:val="32"/>
          <w:szCs w:val="32"/>
        </w:rPr>
      </w:pPr>
    </w:p>
    <w:bookmarkEnd w:id="0"/>
    <w:p w14:paraId="2754B3F4">
      <w:pPr>
        <w:jc w:val="center"/>
        <w:rPr>
          <w:sz w:val="28"/>
          <w:szCs w:val="28"/>
        </w:rPr>
        <w:sectPr>
          <w:pgSz w:w="11906" w:h="16838"/>
          <w:pgMar w:top="1440" w:right="1800" w:bottom="1440" w:left="1800" w:header="851" w:footer="992" w:gutter="0"/>
          <w:cols w:space="720" w:num="1"/>
          <w:docGrid w:type="lines" w:linePitch="312" w:charSpace="0"/>
        </w:sectPr>
      </w:pPr>
      <w:bookmarkStart w:id="40" w:name="_GoBack"/>
      <w:bookmarkEnd w:id="40"/>
    </w:p>
    <w:p w14:paraId="2C4E7169">
      <w:pPr>
        <w:jc w:val="center"/>
      </w:pPr>
      <w:r>
        <w:rPr>
          <w:sz w:val="28"/>
          <w:szCs w:val="28"/>
        </w:rPr>
        <w:t>目录</w:t>
      </w:r>
    </w:p>
    <w:p w14:paraId="0B3BC57E">
      <w:pPr>
        <w:pStyle w:val="13"/>
        <w:tabs>
          <w:tab w:val="right" w:leader="dot" w:pos="8306"/>
        </w:tabs>
      </w:pPr>
      <w:r>
        <w:rPr>
          <w:sz w:val="28"/>
          <w:szCs w:val="28"/>
        </w:rPr>
        <w:fldChar w:fldCharType="begin"/>
      </w:r>
      <w:r>
        <w:rPr>
          <w:sz w:val="28"/>
          <w:szCs w:val="28"/>
        </w:rPr>
        <w:instrText xml:space="preserve">TOC \o "1-3" \h \u </w:instrText>
      </w:r>
      <w:r>
        <w:rPr>
          <w:sz w:val="28"/>
          <w:szCs w:val="28"/>
        </w:rPr>
        <w:fldChar w:fldCharType="separate"/>
      </w:r>
      <w:r>
        <w:rPr>
          <w:szCs w:val="28"/>
        </w:rPr>
        <w:fldChar w:fldCharType="begin"/>
      </w:r>
      <w:r>
        <w:rPr>
          <w:szCs w:val="28"/>
        </w:rPr>
        <w:instrText xml:space="preserve"> HYPERLINK \l _Toc21458 </w:instrText>
      </w:r>
      <w:r>
        <w:rPr>
          <w:szCs w:val="28"/>
        </w:rPr>
        <w:fldChar w:fldCharType="separate"/>
      </w:r>
      <w:r>
        <w:rPr>
          <w:rFonts w:eastAsia="黑体"/>
          <w:bCs/>
          <w:szCs w:val="32"/>
        </w:rPr>
        <w:t>1 概述</w:t>
      </w:r>
      <w:r>
        <w:tab/>
      </w:r>
      <w:r>
        <w:fldChar w:fldCharType="begin"/>
      </w:r>
      <w:r>
        <w:instrText xml:space="preserve"> PAGEREF _Toc21458 \h </w:instrText>
      </w:r>
      <w:r>
        <w:fldChar w:fldCharType="separate"/>
      </w:r>
      <w:r>
        <w:t>1</w:t>
      </w:r>
      <w:r>
        <w:fldChar w:fldCharType="end"/>
      </w:r>
      <w:r>
        <w:rPr>
          <w:szCs w:val="28"/>
        </w:rPr>
        <w:fldChar w:fldCharType="end"/>
      </w:r>
    </w:p>
    <w:p w14:paraId="4112B3E9">
      <w:pPr>
        <w:pStyle w:val="13"/>
        <w:tabs>
          <w:tab w:val="right" w:leader="dot" w:pos="8306"/>
        </w:tabs>
      </w:pPr>
      <w:r>
        <w:rPr>
          <w:szCs w:val="28"/>
        </w:rPr>
        <w:fldChar w:fldCharType="begin"/>
      </w:r>
      <w:r>
        <w:rPr>
          <w:szCs w:val="28"/>
        </w:rPr>
        <w:instrText xml:space="preserve"> HYPERLINK \l _Toc19894 </w:instrText>
      </w:r>
      <w:r>
        <w:rPr>
          <w:szCs w:val="28"/>
        </w:rPr>
        <w:fldChar w:fldCharType="separate"/>
      </w:r>
      <w:r>
        <w:rPr>
          <w:rFonts w:eastAsia="黑体"/>
          <w:bCs/>
          <w:kern w:val="2"/>
          <w:szCs w:val="32"/>
        </w:rPr>
        <w:t>2 首次环境影响评价信息公开情况</w:t>
      </w:r>
      <w:r>
        <w:tab/>
      </w:r>
      <w:r>
        <w:fldChar w:fldCharType="begin"/>
      </w:r>
      <w:r>
        <w:instrText xml:space="preserve"> PAGEREF _Toc19894 \h </w:instrText>
      </w:r>
      <w:r>
        <w:fldChar w:fldCharType="separate"/>
      </w:r>
      <w:r>
        <w:t>2</w:t>
      </w:r>
      <w:r>
        <w:fldChar w:fldCharType="end"/>
      </w:r>
      <w:r>
        <w:rPr>
          <w:szCs w:val="28"/>
        </w:rPr>
        <w:fldChar w:fldCharType="end"/>
      </w:r>
    </w:p>
    <w:p w14:paraId="792C9A2D">
      <w:pPr>
        <w:pStyle w:val="14"/>
        <w:tabs>
          <w:tab w:val="right" w:leader="dot" w:pos="8306"/>
        </w:tabs>
      </w:pPr>
      <w:r>
        <w:rPr>
          <w:szCs w:val="28"/>
        </w:rPr>
        <w:fldChar w:fldCharType="begin"/>
      </w:r>
      <w:r>
        <w:rPr>
          <w:szCs w:val="28"/>
        </w:rPr>
        <w:instrText xml:space="preserve"> HYPERLINK \l _Toc30641 </w:instrText>
      </w:r>
      <w:r>
        <w:rPr>
          <w:szCs w:val="28"/>
        </w:rPr>
        <w:fldChar w:fldCharType="separate"/>
      </w:r>
      <w:r>
        <w:rPr>
          <w:rFonts w:ascii="Times New Roman" w:hAnsi="Times New Roman"/>
          <w:bCs/>
          <w:szCs w:val="21"/>
        </w:rPr>
        <w:t>2.1 公开内容及日期</w:t>
      </w:r>
      <w:r>
        <w:tab/>
      </w:r>
      <w:r>
        <w:fldChar w:fldCharType="begin"/>
      </w:r>
      <w:r>
        <w:instrText xml:space="preserve"> PAGEREF _Toc30641 \h </w:instrText>
      </w:r>
      <w:r>
        <w:fldChar w:fldCharType="separate"/>
      </w:r>
      <w:r>
        <w:t>2</w:t>
      </w:r>
      <w:r>
        <w:fldChar w:fldCharType="end"/>
      </w:r>
      <w:r>
        <w:rPr>
          <w:szCs w:val="28"/>
        </w:rPr>
        <w:fldChar w:fldCharType="end"/>
      </w:r>
    </w:p>
    <w:p w14:paraId="445BFCC8">
      <w:pPr>
        <w:pStyle w:val="14"/>
        <w:tabs>
          <w:tab w:val="right" w:leader="dot" w:pos="8306"/>
        </w:tabs>
      </w:pPr>
      <w:r>
        <w:rPr>
          <w:szCs w:val="28"/>
        </w:rPr>
        <w:fldChar w:fldCharType="begin"/>
      </w:r>
      <w:r>
        <w:rPr>
          <w:szCs w:val="28"/>
        </w:rPr>
        <w:instrText xml:space="preserve"> HYPERLINK \l _Toc26551 </w:instrText>
      </w:r>
      <w:r>
        <w:rPr>
          <w:szCs w:val="28"/>
        </w:rPr>
        <w:fldChar w:fldCharType="separate"/>
      </w:r>
      <w:r>
        <w:rPr>
          <w:rFonts w:ascii="Times New Roman" w:hAnsi="Times New Roman"/>
          <w:bCs/>
          <w:szCs w:val="21"/>
        </w:rPr>
        <w:t>2.2 公开方式</w:t>
      </w:r>
      <w:r>
        <w:tab/>
      </w:r>
      <w:r>
        <w:fldChar w:fldCharType="begin"/>
      </w:r>
      <w:r>
        <w:instrText xml:space="preserve"> PAGEREF _Toc26551 \h </w:instrText>
      </w:r>
      <w:r>
        <w:fldChar w:fldCharType="separate"/>
      </w:r>
      <w:r>
        <w:t>2</w:t>
      </w:r>
      <w:r>
        <w:fldChar w:fldCharType="end"/>
      </w:r>
      <w:r>
        <w:rPr>
          <w:szCs w:val="28"/>
        </w:rPr>
        <w:fldChar w:fldCharType="end"/>
      </w:r>
    </w:p>
    <w:p w14:paraId="762A4734">
      <w:pPr>
        <w:pStyle w:val="9"/>
        <w:tabs>
          <w:tab w:val="right" w:leader="dot" w:pos="8306"/>
        </w:tabs>
      </w:pPr>
      <w:r>
        <w:rPr>
          <w:szCs w:val="28"/>
        </w:rPr>
        <w:fldChar w:fldCharType="begin"/>
      </w:r>
      <w:r>
        <w:rPr>
          <w:szCs w:val="28"/>
        </w:rPr>
        <w:instrText xml:space="preserve"> HYPERLINK \l _Toc28403 </w:instrText>
      </w:r>
      <w:r>
        <w:rPr>
          <w:szCs w:val="28"/>
        </w:rPr>
        <w:fldChar w:fldCharType="separate"/>
      </w:r>
      <w:r>
        <w:rPr>
          <w:rFonts w:eastAsia="黑体"/>
          <w:bCs/>
          <w:szCs w:val="20"/>
        </w:rPr>
        <w:t>2.2.1 网络</w:t>
      </w:r>
      <w:r>
        <w:tab/>
      </w:r>
      <w:r>
        <w:fldChar w:fldCharType="begin"/>
      </w:r>
      <w:r>
        <w:instrText xml:space="preserve"> PAGEREF _Toc28403 \h </w:instrText>
      </w:r>
      <w:r>
        <w:fldChar w:fldCharType="separate"/>
      </w:r>
      <w:r>
        <w:t>2</w:t>
      </w:r>
      <w:r>
        <w:fldChar w:fldCharType="end"/>
      </w:r>
      <w:r>
        <w:rPr>
          <w:szCs w:val="28"/>
        </w:rPr>
        <w:fldChar w:fldCharType="end"/>
      </w:r>
    </w:p>
    <w:p w14:paraId="51F78CDC">
      <w:pPr>
        <w:pStyle w:val="14"/>
        <w:tabs>
          <w:tab w:val="right" w:leader="dot" w:pos="8306"/>
        </w:tabs>
      </w:pPr>
      <w:r>
        <w:rPr>
          <w:szCs w:val="28"/>
        </w:rPr>
        <w:fldChar w:fldCharType="begin"/>
      </w:r>
      <w:r>
        <w:rPr>
          <w:szCs w:val="28"/>
        </w:rPr>
        <w:instrText xml:space="preserve"> HYPERLINK \l _Toc12233 </w:instrText>
      </w:r>
      <w:r>
        <w:rPr>
          <w:szCs w:val="28"/>
        </w:rPr>
        <w:fldChar w:fldCharType="separate"/>
      </w:r>
      <w:r>
        <w:rPr>
          <w:rFonts w:ascii="Times New Roman" w:hAnsi="Times New Roman"/>
          <w:bCs/>
          <w:szCs w:val="21"/>
        </w:rPr>
        <w:t>2.3 公众意见情况</w:t>
      </w:r>
      <w:r>
        <w:tab/>
      </w:r>
      <w:r>
        <w:fldChar w:fldCharType="begin"/>
      </w:r>
      <w:r>
        <w:instrText xml:space="preserve"> PAGEREF _Toc12233 \h </w:instrText>
      </w:r>
      <w:r>
        <w:fldChar w:fldCharType="separate"/>
      </w:r>
      <w:r>
        <w:t>5</w:t>
      </w:r>
      <w:r>
        <w:fldChar w:fldCharType="end"/>
      </w:r>
      <w:r>
        <w:rPr>
          <w:szCs w:val="28"/>
        </w:rPr>
        <w:fldChar w:fldCharType="end"/>
      </w:r>
    </w:p>
    <w:p w14:paraId="00B0E44C">
      <w:pPr>
        <w:pStyle w:val="13"/>
        <w:tabs>
          <w:tab w:val="right" w:leader="dot" w:pos="8306"/>
        </w:tabs>
      </w:pPr>
      <w:r>
        <w:rPr>
          <w:szCs w:val="28"/>
        </w:rPr>
        <w:fldChar w:fldCharType="begin"/>
      </w:r>
      <w:r>
        <w:rPr>
          <w:szCs w:val="28"/>
        </w:rPr>
        <w:instrText xml:space="preserve"> HYPERLINK \l _Toc5207 </w:instrText>
      </w:r>
      <w:r>
        <w:rPr>
          <w:szCs w:val="28"/>
        </w:rPr>
        <w:fldChar w:fldCharType="separate"/>
      </w:r>
      <w:r>
        <w:rPr>
          <w:rFonts w:eastAsia="黑体"/>
          <w:bCs/>
          <w:szCs w:val="32"/>
        </w:rPr>
        <w:t>3 征求意见稿公示情况</w:t>
      </w:r>
      <w:r>
        <w:tab/>
      </w:r>
      <w:r>
        <w:fldChar w:fldCharType="begin"/>
      </w:r>
      <w:r>
        <w:instrText xml:space="preserve"> PAGEREF _Toc5207 \h </w:instrText>
      </w:r>
      <w:r>
        <w:fldChar w:fldCharType="separate"/>
      </w:r>
      <w:r>
        <w:t>5</w:t>
      </w:r>
      <w:r>
        <w:fldChar w:fldCharType="end"/>
      </w:r>
      <w:r>
        <w:rPr>
          <w:szCs w:val="28"/>
        </w:rPr>
        <w:fldChar w:fldCharType="end"/>
      </w:r>
    </w:p>
    <w:p w14:paraId="7E98EB9C">
      <w:pPr>
        <w:pStyle w:val="14"/>
        <w:tabs>
          <w:tab w:val="right" w:leader="dot" w:pos="8306"/>
        </w:tabs>
      </w:pPr>
      <w:r>
        <w:rPr>
          <w:szCs w:val="28"/>
        </w:rPr>
        <w:fldChar w:fldCharType="begin"/>
      </w:r>
      <w:r>
        <w:rPr>
          <w:szCs w:val="28"/>
        </w:rPr>
        <w:instrText xml:space="preserve"> HYPERLINK \l _Toc12654 </w:instrText>
      </w:r>
      <w:r>
        <w:rPr>
          <w:szCs w:val="28"/>
        </w:rPr>
        <w:fldChar w:fldCharType="separate"/>
      </w:r>
      <w:r>
        <w:rPr>
          <w:rFonts w:ascii="Times New Roman" w:hAnsi="Times New Roman"/>
          <w:bCs/>
          <w:szCs w:val="21"/>
        </w:rPr>
        <w:t>3.1 公示内容及时限</w:t>
      </w:r>
      <w:r>
        <w:tab/>
      </w:r>
      <w:r>
        <w:fldChar w:fldCharType="begin"/>
      </w:r>
      <w:r>
        <w:instrText xml:space="preserve"> PAGEREF _Toc12654 \h </w:instrText>
      </w:r>
      <w:r>
        <w:fldChar w:fldCharType="separate"/>
      </w:r>
      <w:r>
        <w:t>5</w:t>
      </w:r>
      <w:r>
        <w:fldChar w:fldCharType="end"/>
      </w:r>
      <w:r>
        <w:rPr>
          <w:szCs w:val="28"/>
        </w:rPr>
        <w:fldChar w:fldCharType="end"/>
      </w:r>
    </w:p>
    <w:p w14:paraId="49725EA6">
      <w:pPr>
        <w:pStyle w:val="14"/>
        <w:tabs>
          <w:tab w:val="right" w:leader="dot" w:pos="8306"/>
        </w:tabs>
      </w:pPr>
      <w:r>
        <w:rPr>
          <w:szCs w:val="28"/>
        </w:rPr>
        <w:fldChar w:fldCharType="begin"/>
      </w:r>
      <w:r>
        <w:rPr>
          <w:szCs w:val="28"/>
        </w:rPr>
        <w:instrText xml:space="preserve"> HYPERLINK \l _Toc31250 </w:instrText>
      </w:r>
      <w:r>
        <w:rPr>
          <w:szCs w:val="28"/>
        </w:rPr>
        <w:fldChar w:fldCharType="separate"/>
      </w:r>
      <w:r>
        <w:rPr>
          <w:rFonts w:ascii="Times New Roman" w:hAnsi="Times New Roman"/>
          <w:bCs/>
          <w:szCs w:val="21"/>
        </w:rPr>
        <w:t>3.2 公示方式</w:t>
      </w:r>
      <w:r>
        <w:tab/>
      </w:r>
      <w:r>
        <w:fldChar w:fldCharType="begin"/>
      </w:r>
      <w:r>
        <w:instrText xml:space="preserve"> PAGEREF _Toc31250 \h </w:instrText>
      </w:r>
      <w:r>
        <w:fldChar w:fldCharType="separate"/>
      </w:r>
      <w:r>
        <w:t>6</w:t>
      </w:r>
      <w:r>
        <w:fldChar w:fldCharType="end"/>
      </w:r>
      <w:r>
        <w:rPr>
          <w:szCs w:val="28"/>
        </w:rPr>
        <w:fldChar w:fldCharType="end"/>
      </w:r>
    </w:p>
    <w:p w14:paraId="25FECA36">
      <w:pPr>
        <w:pStyle w:val="9"/>
        <w:tabs>
          <w:tab w:val="right" w:leader="dot" w:pos="8306"/>
        </w:tabs>
      </w:pPr>
      <w:r>
        <w:rPr>
          <w:szCs w:val="28"/>
        </w:rPr>
        <w:fldChar w:fldCharType="begin"/>
      </w:r>
      <w:r>
        <w:rPr>
          <w:szCs w:val="28"/>
        </w:rPr>
        <w:instrText xml:space="preserve"> HYPERLINK \l _Toc32733 </w:instrText>
      </w:r>
      <w:r>
        <w:rPr>
          <w:szCs w:val="28"/>
        </w:rPr>
        <w:fldChar w:fldCharType="separate"/>
      </w:r>
      <w:r>
        <w:rPr>
          <w:rFonts w:eastAsia="黑体"/>
          <w:bCs/>
          <w:szCs w:val="20"/>
        </w:rPr>
        <w:t>3.2.1 网络</w:t>
      </w:r>
      <w:r>
        <w:tab/>
      </w:r>
      <w:r>
        <w:fldChar w:fldCharType="begin"/>
      </w:r>
      <w:r>
        <w:instrText xml:space="preserve"> PAGEREF _Toc32733 \h </w:instrText>
      </w:r>
      <w:r>
        <w:fldChar w:fldCharType="separate"/>
      </w:r>
      <w:r>
        <w:t>6</w:t>
      </w:r>
      <w:r>
        <w:fldChar w:fldCharType="end"/>
      </w:r>
      <w:r>
        <w:rPr>
          <w:szCs w:val="28"/>
        </w:rPr>
        <w:fldChar w:fldCharType="end"/>
      </w:r>
    </w:p>
    <w:p w14:paraId="60045659">
      <w:pPr>
        <w:pStyle w:val="9"/>
        <w:tabs>
          <w:tab w:val="right" w:leader="dot" w:pos="8306"/>
        </w:tabs>
      </w:pPr>
      <w:r>
        <w:rPr>
          <w:szCs w:val="28"/>
        </w:rPr>
        <w:fldChar w:fldCharType="begin"/>
      </w:r>
      <w:r>
        <w:rPr>
          <w:szCs w:val="28"/>
        </w:rPr>
        <w:instrText xml:space="preserve"> HYPERLINK \l _Toc20749 </w:instrText>
      </w:r>
      <w:r>
        <w:rPr>
          <w:szCs w:val="28"/>
        </w:rPr>
        <w:fldChar w:fldCharType="separate"/>
      </w:r>
      <w:r>
        <w:rPr>
          <w:rFonts w:eastAsia="黑体"/>
          <w:bCs/>
          <w:szCs w:val="20"/>
        </w:rPr>
        <w:t>3.2.2 报纸</w:t>
      </w:r>
      <w:r>
        <w:tab/>
      </w:r>
      <w:r>
        <w:fldChar w:fldCharType="begin"/>
      </w:r>
      <w:r>
        <w:instrText xml:space="preserve"> PAGEREF _Toc20749 \h </w:instrText>
      </w:r>
      <w:r>
        <w:fldChar w:fldCharType="separate"/>
      </w:r>
      <w:r>
        <w:t>8</w:t>
      </w:r>
      <w:r>
        <w:fldChar w:fldCharType="end"/>
      </w:r>
      <w:r>
        <w:rPr>
          <w:szCs w:val="28"/>
        </w:rPr>
        <w:fldChar w:fldCharType="end"/>
      </w:r>
    </w:p>
    <w:p w14:paraId="0B1C44D4">
      <w:pPr>
        <w:pStyle w:val="9"/>
        <w:tabs>
          <w:tab w:val="right" w:leader="dot" w:pos="8306"/>
        </w:tabs>
      </w:pPr>
      <w:r>
        <w:rPr>
          <w:szCs w:val="28"/>
        </w:rPr>
        <w:fldChar w:fldCharType="begin"/>
      </w:r>
      <w:r>
        <w:rPr>
          <w:szCs w:val="28"/>
        </w:rPr>
        <w:instrText xml:space="preserve"> HYPERLINK \l _Toc28854 </w:instrText>
      </w:r>
      <w:r>
        <w:rPr>
          <w:szCs w:val="28"/>
        </w:rPr>
        <w:fldChar w:fldCharType="separate"/>
      </w:r>
      <w:r>
        <w:rPr>
          <w:rFonts w:eastAsia="黑体"/>
          <w:bCs/>
          <w:szCs w:val="20"/>
        </w:rPr>
        <w:t>3.2.3 张贴</w:t>
      </w:r>
      <w:r>
        <w:tab/>
      </w:r>
      <w:r>
        <w:fldChar w:fldCharType="begin"/>
      </w:r>
      <w:r>
        <w:instrText xml:space="preserve"> PAGEREF _Toc28854 \h </w:instrText>
      </w:r>
      <w:r>
        <w:fldChar w:fldCharType="separate"/>
      </w:r>
      <w:r>
        <w:t>9</w:t>
      </w:r>
      <w:r>
        <w:fldChar w:fldCharType="end"/>
      </w:r>
      <w:r>
        <w:rPr>
          <w:szCs w:val="28"/>
        </w:rPr>
        <w:fldChar w:fldCharType="end"/>
      </w:r>
    </w:p>
    <w:p w14:paraId="0D4C5418">
      <w:pPr>
        <w:pStyle w:val="14"/>
        <w:tabs>
          <w:tab w:val="right" w:leader="dot" w:pos="8306"/>
        </w:tabs>
      </w:pPr>
      <w:r>
        <w:rPr>
          <w:szCs w:val="28"/>
        </w:rPr>
        <w:fldChar w:fldCharType="begin"/>
      </w:r>
      <w:r>
        <w:rPr>
          <w:szCs w:val="28"/>
        </w:rPr>
        <w:instrText xml:space="preserve"> HYPERLINK \l _Toc26430 </w:instrText>
      </w:r>
      <w:r>
        <w:rPr>
          <w:szCs w:val="28"/>
        </w:rPr>
        <w:fldChar w:fldCharType="separate"/>
      </w:r>
      <w:r>
        <w:rPr>
          <w:rFonts w:ascii="Times New Roman" w:hAnsi="Times New Roman"/>
          <w:bCs/>
          <w:szCs w:val="21"/>
        </w:rPr>
        <w:t>3.3查阅情况</w:t>
      </w:r>
      <w:r>
        <w:tab/>
      </w:r>
      <w:r>
        <w:fldChar w:fldCharType="begin"/>
      </w:r>
      <w:r>
        <w:instrText xml:space="preserve"> PAGEREF _Toc26430 \h </w:instrText>
      </w:r>
      <w:r>
        <w:fldChar w:fldCharType="separate"/>
      </w:r>
      <w:r>
        <w:t>12</w:t>
      </w:r>
      <w:r>
        <w:fldChar w:fldCharType="end"/>
      </w:r>
      <w:r>
        <w:rPr>
          <w:szCs w:val="28"/>
        </w:rPr>
        <w:fldChar w:fldCharType="end"/>
      </w:r>
    </w:p>
    <w:p w14:paraId="0E42AFE0">
      <w:pPr>
        <w:pStyle w:val="14"/>
        <w:tabs>
          <w:tab w:val="right" w:leader="dot" w:pos="8306"/>
        </w:tabs>
      </w:pPr>
      <w:r>
        <w:rPr>
          <w:szCs w:val="28"/>
        </w:rPr>
        <w:fldChar w:fldCharType="begin"/>
      </w:r>
      <w:r>
        <w:rPr>
          <w:szCs w:val="28"/>
        </w:rPr>
        <w:instrText xml:space="preserve"> HYPERLINK \l _Toc5519 </w:instrText>
      </w:r>
      <w:r>
        <w:rPr>
          <w:szCs w:val="28"/>
        </w:rPr>
        <w:fldChar w:fldCharType="separate"/>
      </w:r>
      <w:r>
        <w:rPr>
          <w:rFonts w:ascii="Times New Roman" w:hAnsi="Times New Roman"/>
          <w:bCs/>
          <w:szCs w:val="21"/>
        </w:rPr>
        <w:t>3.4公众提出意见情况</w:t>
      </w:r>
      <w:r>
        <w:tab/>
      </w:r>
      <w:r>
        <w:fldChar w:fldCharType="begin"/>
      </w:r>
      <w:r>
        <w:instrText xml:space="preserve"> PAGEREF _Toc5519 \h </w:instrText>
      </w:r>
      <w:r>
        <w:fldChar w:fldCharType="separate"/>
      </w:r>
      <w:r>
        <w:t>12</w:t>
      </w:r>
      <w:r>
        <w:fldChar w:fldCharType="end"/>
      </w:r>
      <w:r>
        <w:rPr>
          <w:szCs w:val="28"/>
        </w:rPr>
        <w:fldChar w:fldCharType="end"/>
      </w:r>
    </w:p>
    <w:p w14:paraId="085645ED">
      <w:pPr>
        <w:pStyle w:val="13"/>
        <w:tabs>
          <w:tab w:val="right" w:leader="dot" w:pos="8306"/>
        </w:tabs>
      </w:pPr>
      <w:r>
        <w:rPr>
          <w:szCs w:val="28"/>
        </w:rPr>
        <w:fldChar w:fldCharType="begin"/>
      </w:r>
      <w:r>
        <w:rPr>
          <w:szCs w:val="28"/>
        </w:rPr>
        <w:instrText xml:space="preserve"> HYPERLINK \l _Toc23951 </w:instrText>
      </w:r>
      <w:r>
        <w:rPr>
          <w:szCs w:val="28"/>
        </w:rPr>
        <w:fldChar w:fldCharType="separate"/>
      </w:r>
      <w:r>
        <w:rPr>
          <w:rFonts w:eastAsia="黑体"/>
          <w:bCs/>
          <w:szCs w:val="32"/>
        </w:rPr>
        <w:t>4其他公众参与情况</w:t>
      </w:r>
      <w:r>
        <w:tab/>
      </w:r>
      <w:r>
        <w:fldChar w:fldCharType="begin"/>
      </w:r>
      <w:r>
        <w:instrText xml:space="preserve"> PAGEREF _Toc23951 \h </w:instrText>
      </w:r>
      <w:r>
        <w:fldChar w:fldCharType="separate"/>
      </w:r>
      <w:r>
        <w:t>12</w:t>
      </w:r>
      <w:r>
        <w:fldChar w:fldCharType="end"/>
      </w:r>
      <w:r>
        <w:rPr>
          <w:szCs w:val="28"/>
        </w:rPr>
        <w:fldChar w:fldCharType="end"/>
      </w:r>
    </w:p>
    <w:p w14:paraId="60FA69DC">
      <w:pPr>
        <w:pStyle w:val="13"/>
        <w:tabs>
          <w:tab w:val="right" w:leader="dot" w:pos="8306"/>
        </w:tabs>
      </w:pPr>
      <w:r>
        <w:rPr>
          <w:szCs w:val="28"/>
        </w:rPr>
        <w:fldChar w:fldCharType="begin"/>
      </w:r>
      <w:r>
        <w:rPr>
          <w:szCs w:val="28"/>
        </w:rPr>
        <w:instrText xml:space="preserve"> HYPERLINK \l _Toc12972 </w:instrText>
      </w:r>
      <w:r>
        <w:rPr>
          <w:szCs w:val="28"/>
        </w:rPr>
        <w:fldChar w:fldCharType="separate"/>
      </w:r>
      <w:r>
        <w:rPr>
          <w:rFonts w:hint="eastAsia" w:eastAsia="黑体"/>
          <w:bCs/>
          <w:szCs w:val="32"/>
        </w:rPr>
        <w:t>5</w:t>
      </w:r>
      <w:r>
        <w:rPr>
          <w:rFonts w:eastAsia="黑体"/>
          <w:bCs/>
          <w:szCs w:val="32"/>
        </w:rPr>
        <w:t>公众意见处理情况</w:t>
      </w:r>
      <w:r>
        <w:tab/>
      </w:r>
      <w:r>
        <w:fldChar w:fldCharType="begin"/>
      </w:r>
      <w:r>
        <w:instrText xml:space="preserve"> PAGEREF _Toc12972 \h </w:instrText>
      </w:r>
      <w:r>
        <w:fldChar w:fldCharType="separate"/>
      </w:r>
      <w:r>
        <w:t>12</w:t>
      </w:r>
      <w:r>
        <w:fldChar w:fldCharType="end"/>
      </w:r>
      <w:r>
        <w:rPr>
          <w:szCs w:val="28"/>
        </w:rPr>
        <w:fldChar w:fldCharType="end"/>
      </w:r>
    </w:p>
    <w:p w14:paraId="748B54CF">
      <w:pPr>
        <w:pStyle w:val="14"/>
        <w:tabs>
          <w:tab w:val="right" w:leader="dot" w:pos="8306"/>
        </w:tabs>
      </w:pPr>
      <w:r>
        <w:rPr>
          <w:szCs w:val="28"/>
        </w:rPr>
        <w:fldChar w:fldCharType="begin"/>
      </w:r>
      <w:r>
        <w:rPr>
          <w:szCs w:val="28"/>
        </w:rPr>
        <w:instrText xml:space="preserve"> HYPERLINK \l _Toc31275 </w:instrText>
      </w:r>
      <w:r>
        <w:rPr>
          <w:szCs w:val="28"/>
        </w:rPr>
        <w:fldChar w:fldCharType="separate"/>
      </w:r>
      <w:r>
        <w:rPr>
          <w:rFonts w:hint="eastAsia" w:ascii="Times New Roman" w:hAnsi="Times New Roman"/>
          <w:bCs/>
          <w:szCs w:val="21"/>
        </w:rPr>
        <w:t>5</w:t>
      </w:r>
      <w:r>
        <w:rPr>
          <w:rFonts w:ascii="Times New Roman" w:hAnsi="Times New Roman"/>
          <w:bCs/>
          <w:szCs w:val="21"/>
        </w:rPr>
        <w:t>.1 公众意见概述和分析</w:t>
      </w:r>
      <w:r>
        <w:tab/>
      </w:r>
      <w:r>
        <w:fldChar w:fldCharType="begin"/>
      </w:r>
      <w:r>
        <w:instrText xml:space="preserve"> PAGEREF _Toc31275 \h </w:instrText>
      </w:r>
      <w:r>
        <w:fldChar w:fldCharType="separate"/>
      </w:r>
      <w:r>
        <w:t>12</w:t>
      </w:r>
      <w:r>
        <w:fldChar w:fldCharType="end"/>
      </w:r>
      <w:r>
        <w:rPr>
          <w:szCs w:val="28"/>
        </w:rPr>
        <w:fldChar w:fldCharType="end"/>
      </w:r>
    </w:p>
    <w:p w14:paraId="76090474">
      <w:pPr>
        <w:pStyle w:val="14"/>
        <w:tabs>
          <w:tab w:val="right" w:leader="dot" w:pos="8306"/>
        </w:tabs>
      </w:pPr>
      <w:r>
        <w:rPr>
          <w:szCs w:val="28"/>
        </w:rPr>
        <w:fldChar w:fldCharType="begin"/>
      </w:r>
      <w:r>
        <w:rPr>
          <w:szCs w:val="28"/>
        </w:rPr>
        <w:instrText xml:space="preserve"> HYPERLINK \l _Toc9370 </w:instrText>
      </w:r>
      <w:r>
        <w:rPr>
          <w:szCs w:val="28"/>
        </w:rPr>
        <w:fldChar w:fldCharType="separate"/>
      </w:r>
      <w:r>
        <w:rPr>
          <w:rFonts w:hint="eastAsia" w:ascii="Times New Roman" w:hAnsi="Times New Roman"/>
          <w:bCs/>
          <w:szCs w:val="21"/>
        </w:rPr>
        <w:t>5</w:t>
      </w:r>
      <w:r>
        <w:rPr>
          <w:rFonts w:ascii="Times New Roman" w:hAnsi="Times New Roman"/>
          <w:bCs/>
          <w:szCs w:val="21"/>
        </w:rPr>
        <w:t>.2 公众意见采纳情况</w:t>
      </w:r>
      <w:r>
        <w:tab/>
      </w:r>
      <w:r>
        <w:fldChar w:fldCharType="begin"/>
      </w:r>
      <w:r>
        <w:instrText xml:space="preserve"> PAGEREF _Toc9370 \h </w:instrText>
      </w:r>
      <w:r>
        <w:fldChar w:fldCharType="separate"/>
      </w:r>
      <w:r>
        <w:t>12</w:t>
      </w:r>
      <w:r>
        <w:fldChar w:fldCharType="end"/>
      </w:r>
      <w:r>
        <w:rPr>
          <w:szCs w:val="28"/>
        </w:rPr>
        <w:fldChar w:fldCharType="end"/>
      </w:r>
    </w:p>
    <w:p w14:paraId="715D3BC6">
      <w:pPr>
        <w:pStyle w:val="13"/>
        <w:tabs>
          <w:tab w:val="right" w:leader="dot" w:pos="8306"/>
        </w:tabs>
      </w:pPr>
      <w:r>
        <w:rPr>
          <w:szCs w:val="28"/>
        </w:rPr>
        <w:fldChar w:fldCharType="begin"/>
      </w:r>
      <w:r>
        <w:rPr>
          <w:szCs w:val="28"/>
        </w:rPr>
        <w:instrText xml:space="preserve"> HYPERLINK \l _Toc25145 </w:instrText>
      </w:r>
      <w:r>
        <w:rPr>
          <w:szCs w:val="28"/>
        </w:rPr>
        <w:fldChar w:fldCharType="separate"/>
      </w:r>
      <w:r>
        <w:rPr>
          <w:rFonts w:hint="default" w:eastAsia="黑体"/>
          <w:szCs w:val="32"/>
        </w:rPr>
        <w:t>6</w:t>
      </w:r>
      <w:r>
        <w:rPr>
          <w:rFonts w:hint="eastAsia" w:eastAsia="黑体"/>
          <w:szCs w:val="32"/>
        </w:rPr>
        <w:t>报批前公开情况</w:t>
      </w:r>
      <w:r>
        <w:tab/>
      </w:r>
      <w:r>
        <w:fldChar w:fldCharType="begin"/>
      </w:r>
      <w:r>
        <w:instrText xml:space="preserve"> PAGEREF _Toc25145 \h </w:instrText>
      </w:r>
      <w:r>
        <w:fldChar w:fldCharType="separate"/>
      </w:r>
      <w:r>
        <w:t>13</w:t>
      </w:r>
      <w:r>
        <w:fldChar w:fldCharType="end"/>
      </w:r>
      <w:r>
        <w:rPr>
          <w:szCs w:val="28"/>
        </w:rPr>
        <w:fldChar w:fldCharType="end"/>
      </w:r>
    </w:p>
    <w:p w14:paraId="3DBB4A18">
      <w:pPr>
        <w:pStyle w:val="14"/>
        <w:tabs>
          <w:tab w:val="right" w:leader="dot" w:pos="8306"/>
        </w:tabs>
      </w:pPr>
      <w:r>
        <w:rPr>
          <w:szCs w:val="28"/>
        </w:rPr>
        <w:fldChar w:fldCharType="begin"/>
      </w:r>
      <w:r>
        <w:rPr>
          <w:szCs w:val="28"/>
        </w:rPr>
        <w:instrText xml:space="preserve"> HYPERLINK \l _Toc29578 </w:instrText>
      </w:r>
      <w:r>
        <w:rPr>
          <w:szCs w:val="28"/>
        </w:rPr>
        <w:fldChar w:fldCharType="separate"/>
      </w:r>
      <w:r>
        <w:rPr>
          <w:rFonts w:hint="eastAsia" w:ascii="Times New Roman" w:hAnsi="Times New Roman"/>
          <w:szCs w:val="21"/>
        </w:rPr>
        <w:t>6</w:t>
      </w:r>
      <w:r>
        <w:rPr>
          <w:rFonts w:hint="default" w:ascii="Times New Roman" w:hAnsi="Times New Roman"/>
          <w:szCs w:val="21"/>
        </w:rPr>
        <w:t xml:space="preserve">.1 </w:t>
      </w:r>
      <w:r>
        <w:rPr>
          <w:rFonts w:hint="eastAsia" w:ascii="Times New Roman" w:hAnsi="Times New Roman"/>
          <w:szCs w:val="21"/>
        </w:rPr>
        <w:t>公开内容及日期</w:t>
      </w:r>
      <w:r>
        <w:tab/>
      </w:r>
      <w:r>
        <w:fldChar w:fldCharType="begin"/>
      </w:r>
      <w:r>
        <w:instrText xml:space="preserve"> PAGEREF _Toc29578 \h </w:instrText>
      </w:r>
      <w:r>
        <w:fldChar w:fldCharType="separate"/>
      </w:r>
      <w:r>
        <w:t>13</w:t>
      </w:r>
      <w:r>
        <w:fldChar w:fldCharType="end"/>
      </w:r>
      <w:r>
        <w:rPr>
          <w:szCs w:val="28"/>
        </w:rPr>
        <w:fldChar w:fldCharType="end"/>
      </w:r>
    </w:p>
    <w:p w14:paraId="18AD64B3">
      <w:pPr>
        <w:pStyle w:val="14"/>
        <w:tabs>
          <w:tab w:val="right" w:leader="dot" w:pos="8306"/>
        </w:tabs>
      </w:pPr>
      <w:r>
        <w:rPr>
          <w:szCs w:val="28"/>
        </w:rPr>
        <w:fldChar w:fldCharType="begin"/>
      </w:r>
      <w:r>
        <w:rPr>
          <w:szCs w:val="28"/>
        </w:rPr>
        <w:instrText xml:space="preserve"> HYPERLINK \l _Toc7741 </w:instrText>
      </w:r>
      <w:r>
        <w:rPr>
          <w:szCs w:val="28"/>
        </w:rPr>
        <w:fldChar w:fldCharType="separate"/>
      </w:r>
      <w:r>
        <w:rPr>
          <w:rFonts w:hint="eastAsia" w:ascii="Times New Roman" w:hAnsi="Times New Roman"/>
          <w:szCs w:val="21"/>
        </w:rPr>
        <w:t>6</w:t>
      </w:r>
      <w:r>
        <w:rPr>
          <w:rFonts w:hint="default" w:ascii="Times New Roman" w:hAnsi="Times New Roman"/>
          <w:szCs w:val="21"/>
        </w:rPr>
        <w:t>.</w:t>
      </w:r>
      <w:r>
        <w:rPr>
          <w:rFonts w:hint="eastAsia" w:ascii="Times New Roman" w:hAnsi="Times New Roman"/>
          <w:szCs w:val="21"/>
        </w:rPr>
        <w:t>2</w:t>
      </w:r>
      <w:r>
        <w:rPr>
          <w:rFonts w:hint="default" w:ascii="Times New Roman" w:hAnsi="Times New Roman"/>
          <w:szCs w:val="21"/>
        </w:rPr>
        <w:t xml:space="preserve"> </w:t>
      </w:r>
      <w:r>
        <w:rPr>
          <w:rFonts w:hint="eastAsia" w:ascii="Times New Roman" w:hAnsi="Times New Roman"/>
          <w:szCs w:val="21"/>
        </w:rPr>
        <w:t>公开方式</w:t>
      </w:r>
      <w:r>
        <w:tab/>
      </w:r>
      <w:r>
        <w:fldChar w:fldCharType="begin"/>
      </w:r>
      <w:r>
        <w:instrText xml:space="preserve"> PAGEREF _Toc7741 \h </w:instrText>
      </w:r>
      <w:r>
        <w:fldChar w:fldCharType="separate"/>
      </w:r>
      <w:r>
        <w:t>13</w:t>
      </w:r>
      <w:r>
        <w:fldChar w:fldCharType="end"/>
      </w:r>
      <w:r>
        <w:rPr>
          <w:szCs w:val="28"/>
        </w:rPr>
        <w:fldChar w:fldCharType="end"/>
      </w:r>
    </w:p>
    <w:p w14:paraId="1C6AE9FC">
      <w:pPr>
        <w:pStyle w:val="9"/>
        <w:tabs>
          <w:tab w:val="right" w:leader="dot" w:pos="8306"/>
        </w:tabs>
      </w:pPr>
      <w:r>
        <w:rPr>
          <w:szCs w:val="28"/>
        </w:rPr>
        <w:fldChar w:fldCharType="begin"/>
      </w:r>
      <w:r>
        <w:rPr>
          <w:szCs w:val="28"/>
        </w:rPr>
        <w:instrText xml:space="preserve"> HYPERLINK \l _Toc2718 </w:instrText>
      </w:r>
      <w:r>
        <w:rPr>
          <w:szCs w:val="28"/>
        </w:rPr>
        <w:fldChar w:fldCharType="separate"/>
      </w:r>
      <w:r>
        <w:rPr>
          <w:rFonts w:hint="eastAsia" w:eastAsia="黑体"/>
          <w:szCs w:val="20"/>
        </w:rPr>
        <w:t>6</w:t>
      </w:r>
      <w:r>
        <w:rPr>
          <w:rFonts w:hint="default" w:eastAsia="黑体"/>
          <w:szCs w:val="20"/>
        </w:rPr>
        <w:t>.2.</w:t>
      </w:r>
      <w:r>
        <w:rPr>
          <w:rFonts w:hint="eastAsia" w:eastAsia="黑体"/>
          <w:szCs w:val="20"/>
        </w:rPr>
        <w:t>1</w:t>
      </w:r>
      <w:r>
        <w:rPr>
          <w:rFonts w:hint="default" w:eastAsia="黑体"/>
          <w:szCs w:val="20"/>
        </w:rPr>
        <w:t xml:space="preserve"> </w:t>
      </w:r>
      <w:r>
        <w:rPr>
          <w:rFonts w:hint="eastAsia" w:eastAsia="黑体"/>
          <w:szCs w:val="20"/>
        </w:rPr>
        <w:t>网络</w:t>
      </w:r>
      <w:r>
        <w:tab/>
      </w:r>
      <w:r>
        <w:fldChar w:fldCharType="begin"/>
      </w:r>
      <w:r>
        <w:instrText xml:space="preserve"> PAGEREF _Toc2718 \h </w:instrText>
      </w:r>
      <w:r>
        <w:fldChar w:fldCharType="separate"/>
      </w:r>
      <w:r>
        <w:t>13</w:t>
      </w:r>
      <w:r>
        <w:fldChar w:fldCharType="end"/>
      </w:r>
      <w:r>
        <w:rPr>
          <w:szCs w:val="28"/>
        </w:rPr>
        <w:fldChar w:fldCharType="end"/>
      </w:r>
    </w:p>
    <w:p w14:paraId="703BF01D">
      <w:pPr>
        <w:pStyle w:val="13"/>
        <w:tabs>
          <w:tab w:val="right" w:leader="dot" w:pos="8306"/>
        </w:tabs>
      </w:pPr>
      <w:r>
        <w:rPr>
          <w:szCs w:val="28"/>
        </w:rPr>
        <w:fldChar w:fldCharType="begin"/>
      </w:r>
      <w:r>
        <w:rPr>
          <w:szCs w:val="28"/>
        </w:rPr>
        <w:instrText xml:space="preserve"> HYPERLINK \l _Toc9918 </w:instrText>
      </w:r>
      <w:r>
        <w:rPr>
          <w:szCs w:val="28"/>
        </w:rPr>
        <w:fldChar w:fldCharType="separate"/>
      </w:r>
      <w:r>
        <w:rPr>
          <w:rFonts w:hint="eastAsia" w:eastAsia="黑体"/>
          <w:bCs/>
          <w:szCs w:val="32"/>
          <w:lang w:val="en-US" w:eastAsia="zh-CN"/>
        </w:rPr>
        <w:t>7</w:t>
      </w:r>
      <w:r>
        <w:rPr>
          <w:rFonts w:hint="eastAsia" w:eastAsia="黑体"/>
          <w:bCs/>
          <w:szCs w:val="32"/>
        </w:rPr>
        <w:t>其他</w:t>
      </w:r>
      <w:r>
        <w:tab/>
      </w:r>
      <w:r>
        <w:fldChar w:fldCharType="begin"/>
      </w:r>
      <w:r>
        <w:instrText xml:space="preserve"> PAGEREF _Toc9918 \h </w:instrText>
      </w:r>
      <w:r>
        <w:fldChar w:fldCharType="separate"/>
      </w:r>
      <w:r>
        <w:t>14</w:t>
      </w:r>
      <w:r>
        <w:fldChar w:fldCharType="end"/>
      </w:r>
      <w:r>
        <w:rPr>
          <w:szCs w:val="28"/>
        </w:rPr>
        <w:fldChar w:fldCharType="end"/>
      </w:r>
    </w:p>
    <w:p w14:paraId="6ABEA937">
      <w:pPr>
        <w:pStyle w:val="14"/>
        <w:tabs>
          <w:tab w:val="right" w:leader="dot" w:pos="8306"/>
        </w:tabs>
      </w:pPr>
      <w:r>
        <w:rPr>
          <w:szCs w:val="28"/>
        </w:rPr>
        <w:fldChar w:fldCharType="begin"/>
      </w:r>
      <w:r>
        <w:rPr>
          <w:szCs w:val="28"/>
        </w:rPr>
        <w:instrText xml:space="preserve"> HYPERLINK \l _Toc31366 </w:instrText>
      </w:r>
      <w:r>
        <w:rPr>
          <w:szCs w:val="28"/>
        </w:rPr>
        <w:fldChar w:fldCharType="separate"/>
      </w:r>
      <w:r>
        <w:rPr>
          <w:rFonts w:hint="eastAsia" w:ascii="Times New Roman" w:hAnsi="Times New Roman"/>
          <w:bCs/>
          <w:szCs w:val="21"/>
          <w:lang w:val="en-US" w:eastAsia="zh-CN"/>
        </w:rPr>
        <w:t>7</w:t>
      </w:r>
      <w:r>
        <w:rPr>
          <w:rFonts w:ascii="Times New Roman" w:hAnsi="Times New Roman"/>
          <w:bCs/>
          <w:szCs w:val="21"/>
        </w:rPr>
        <w:t xml:space="preserve">.1 </w:t>
      </w:r>
      <w:r>
        <w:rPr>
          <w:rFonts w:hint="eastAsia" w:ascii="Times New Roman" w:hAnsi="Times New Roman"/>
          <w:bCs/>
          <w:szCs w:val="21"/>
        </w:rPr>
        <w:t>存档备查情况</w:t>
      </w:r>
      <w:r>
        <w:tab/>
      </w:r>
      <w:r>
        <w:fldChar w:fldCharType="begin"/>
      </w:r>
      <w:r>
        <w:instrText xml:space="preserve"> PAGEREF _Toc31366 \h </w:instrText>
      </w:r>
      <w:r>
        <w:fldChar w:fldCharType="separate"/>
      </w:r>
      <w:r>
        <w:t>14</w:t>
      </w:r>
      <w:r>
        <w:fldChar w:fldCharType="end"/>
      </w:r>
      <w:r>
        <w:rPr>
          <w:szCs w:val="28"/>
        </w:rPr>
        <w:fldChar w:fldCharType="end"/>
      </w:r>
    </w:p>
    <w:p w14:paraId="4B7F4EF4">
      <w:pPr>
        <w:pStyle w:val="13"/>
        <w:tabs>
          <w:tab w:val="right" w:leader="dot" w:pos="8306"/>
        </w:tabs>
      </w:pPr>
      <w:r>
        <w:rPr>
          <w:szCs w:val="28"/>
        </w:rPr>
        <w:fldChar w:fldCharType="begin"/>
      </w:r>
      <w:r>
        <w:rPr>
          <w:szCs w:val="28"/>
        </w:rPr>
        <w:instrText xml:space="preserve"> HYPERLINK \l _Toc25315 </w:instrText>
      </w:r>
      <w:r>
        <w:rPr>
          <w:szCs w:val="28"/>
        </w:rPr>
        <w:fldChar w:fldCharType="separate"/>
      </w:r>
      <w:r>
        <w:rPr>
          <w:rFonts w:hint="eastAsia" w:eastAsia="黑体"/>
          <w:bCs/>
          <w:szCs w:val="32"/>
          <w:lang w:val="en-US" w:eastAsia="zh-CN"/>
        </w:rPr>
        <w:t>8</w:t>
      </w:r>
      <w:r>
        <w:rPr>
          <w:rFonts w:hint="eastAsia" w:eastAsia="黑体"/>
          <w:bCs/>
          <w:szCs w:val="32"/>
        </w:rPr>
        <w:t>诚信承诺</w:t>
      </w:r>
      <w:r>
        <w:tab/>
      </w:r>
      <w:r>
        <w:fldChar w:fldCharType="begin"/>
      </w:r>
      <w:r>
        <w:instrText xml:space="preserve"> PAGEREF _Toc25315 \h </w:instrText>
      </w:r>
      <w:r>
        <w:fldChar w:fldCharType="separate"/>
      </w:r>
      <w:r>
        <w:t>15</w:t>
      </w:r>
      <w:r>
        <w:fldChar w:fldCharType="end"/>
      </w:r>
      <w:r>
        <w:rPr>
          <w:szCs w:val="28"/>
        </w:rPr>
        <w:fldChar w:fldCharType="end"/>
      </w:r>
    </w:p>
    <w:p w14:paraId="04A3FAC9">
      <w:pPr>
        <w:pStyle w:val="13"/>
        <w:tabs>
          <w:tab w:val="right" w:leader="dot" w:pos="8306"/>
        </w:tabs>
      </w:pPr>
      <w:r>
        <w:rPr>
          <w:szCs w:val="28"/>
        </w:rPr>
        <w:fldChar w:fldCharType="begin"/>
      </w:r>
      <w:r>
        <w:rPr>
          <w:szCs w:val="28"/>
        </w:rPr>
        <w:instrText xml:space="preserve"> HYPERLINK \l _Toc10784 </w:instrText>
      </w:r>
      <w:r>
        <w:rPr>
          <w:szCs w:val="28"/>
        </w:rPr>
        <w:fldChar w:fldCharType="separate"/>
      </w:r>
      <w:r>
        <w:rPr>
          <w:rFonts w:hint="eastAsia" w:eastAsia="黑体"/>
          <w:bCs/>
          <w:szCs w:val="32"/>
          <w:lang w:val="en-US" w:eastAsia="zh-CN"/>
        </w:rPr>
        <w:t>9</w:t>
      </w:r>
      <w:r>
        <w:rPr>
          <w:rFonts w:eastAsia="黑体"/>
          <w:bCs/>
          <w:szCs w:val="32"/>
        </w:rPr>
        <w:t>附件</w:t>
      </w:r>
      <w:r>
        <w:tab/>
      </w:r>
      <w:r>
        <w:fldChar w:fldCharType="begin"/>
      </w:r>
      <w:r>
        <w:instrText xml:space="preserve"> PAGEREF _Toc10784 \h </w:instrText>
      </w:r>
      <w:r>
        <w:fldChar w:fldCharType="separate"/>
      </w:r>
      <w:r>
        <w:t>16</w:t>
      </w:r>
      <w:r>
        <w:fldChar w:fldCharType="end"/>
      </w:r>
      <w:r>
        <w:rPr>
          <w:szCs w:val="28"/>
        </w:rPr>
        <w:fldChar w:fldCharType="end"/>
      </w:r>
    </w:p>
    <w:p w14:paraId="1CF8726F">
      <w:pPr>
        <w:snapToGrid w:val="0"/>
        <w:spacing w:line="440" w:lineRule="exact"/>
        <w:rPr>
          <w:b/>
          <w:bCs/>
          <w:color w:val="000000"/>
          <w:kern w:val="0"/>
          <w:sz w:val="24"/>
          <w:szCs w:val="24"/>
        </w:rPr>
      </w:pPr>
      <w:r>
        <w:rPr>
          <w:szCs w:val="28"/>
        </w:rPr>
        <w:fldChar w:fldCharType="end"/>
      </w:r>
    </w:p>
    <w:p w14:paraId="024AC9B2">
      <w:pPr>
        <w:pStyle w:val="29"/>
        <w:rPr>
          <w:b/>
          <w:bCs/>
          <w:color w:val="000000"/>
          <w:kern w:val="0"/>
          <w:sz w:val="24"/>
          <w:szCs w:val="24"/>
        </w:rPr>
      </w:pPr>
    </w:p>
    <w:p w14:paraId="3293B23B">
      <w:pPr>
        <w:pStyle w:val="29"/>
        <w:spacing w:before="156" w:beforeLines="50" w:after="156" w:afterLines="50"/>
        <w:outlineLvl w:val="0"/>
        <w:rPr>
          <w:rFonts w:eastAsia="黑体"/>
          <w:b/>
          <w:bCs/>
          <w:sz w:val="32"/>
          <w:szCs w:val="32"/>
        </w:rPr>
        <w:sectPr>
          <w:footerReference r:id="rId3" w:type="default"/>
          <w:pgSz w:w="11906" w:h="16838"/>
          <w:pgMar w:top="1440" w:right="1800" w:bottom="1440" w:left="1800" w:header="851" w:footer="992" w:gutter="0"/>
          <w:pgNumType w:start="1"/>
          <w:cols w:space="720" w:num="1"/>
          <w:docGrid w:type="lines" w:linePitch="312" w:charSpace="0"/>
        </w:sectPr>
      </w:pPr>
      <w:bookmarkStart w:id="1" w:name="_Toc20450_WPSOffice_Level1"/>
    </w:p>
    <w:p w14:paraId="49611767">
      <w:pPr>
        <w:pStyle w:val="29"/>
        <w:spacing w:before="156" w:beforeLines="50" w:after="156" w:afterLines="50"/>
        <w:outlineLvl w:val="0"/>
        <w:rPr>
          <w:rFonts w:eastAsia="黑体"/>
          <w:b/>
          <w:bCs/>
          <w:sz w:val="32"/>
          <w:szCs w:val="32"/>
        </w:rPr>
      </w:pPr>
      <w:bookmarkStart w:id="2" w:name="_Toc21458"/>
      <w:r>
        <w:rPr>
          <w:rFonts w:eastAsia="黑体"/>
          <w:b/>
          <w:bCs/>
          <w:sz w:val="32"/>
          <w:szCs w:val="32"/>
        </w:rPr>
        <w:t>1 概述</w:t>
      </w:r>
      <w:bookmarkEnd w:id="1"/>
      <w:bookmarkEnd w:id="2"/>
    </w:p>
    <w:p w14:paraId="2CCB945D">
      <w:pPr>
        <w:adjustRightInd w:val="0"/>
        <w:snapToGrid w:val="0"/>
        <w:spacing w:line="360" w:lineRule="auto"/>
        <w:ind w:firstLine="360" w:firstLineChars="150"/>
        <w:rPr>
          <w:rFonts w:hint="eastAsia" w:eastAsia="宋体"/>
          <w:color w:val="0000FF"/>
          <w:sz w:val="24"/>
          <w:szCs w:val="24"/>
          <w:lang w:eastAsia="zh-CN"/>
        </w:rPr>
      </w:pPr>
      <w:r>
        <w:rPr>
          <w:color w:val="0000FF"/>
          <w:sz w:val="24"/>
          <w:szCs w:val="24"/>
        </w:rPr>
        <w:t>（1）项目名称：</w:t>
      </w:r>
      <w:r>
        <w:rPr>
          <w:rFonts w:hint="eastAsia" w:cs="Times New Roman"/>
          <w:bCs/>
          <w:color w:val="0000FF"/>
          <w:spacing w:val="-6"/>
          <w:sz w:val="24"/>
          <w:highlight w:val="none"/>
          <w:lang w:eastAsia="zh-CN"/>
        </w:rPr>
        <w:t>田家庵经济开发区污水处理站新建及设备更新项目</w:t>
      </w:r>
    </w:p>
    <w:p w14:paraId="10BEE6A0">
      <w:pPr>
        <w:adjustRightInd w:val="0"/>
        <w:snapToGrid w:val="0"/>
        <w:spacing w:line="360" w:lineRule="auto"/>
        <w:ind w:firstLine="360" w:firstLineChars="150"/>
        <w:rPr>
          <w:rFonts w:hint="eastAsia"/>
          <w:color w:val="0000FF"/>
          <w:sz w:val="24"/>
          <w:szCs w:val="24"/>
          <w:lang w:eastAsia="zh-CN"/>
        </w:rPr>
      </w:pPr>
      <w:r>
        <w:rPr>
          <w:color w:val="0000FF"/>
          <w:sz w:val="24"/>
          <w:szCs w:val="24"/>
        </w:rPr>
        <w:t>（2）建设单位：</w:t>
      </w:r>
      <w:r>
        <w:rPr>
          <w:rFonts w:hint="eastAsia"/>
          <w:color w:val="0000FF"/>
          <w:sz w:val="24"/>
          <w:szCs w:val="24"/>
          <w:lang w:eastAsia="zh-CN"/>
        </w:rPr>
        <w:t>安徽淮南田家庵经济开发区(筹)管理委员会</w:t>
      </w:r>
    </w:p>
    <w:p w14:paraId="5121ACAF">
      <w:pPr>
        <w:adjustRightInd w:val="0"/>
        <w:snapToGrid w:val="0"/>
        <w:spacing w:line="360" w:lineRule="auto"/>
        <w:ind w:firstLine="360" w:firstLineChars="150"/>
        <w:rPr>
          <w:color w:val="0000FF"/>
          <w:sz w:val="24"/>
          <w:szCs w:val="24"/>
        </w:rPr>
      </w:pPr>
      <w:r>
        <w:rPr>
          <w:color w:val="0000FF"/>
          <w:sz w:val="24"/>
          <w:szCs w:val="24"/>
        </w:rPr>
        <w:t>（3）工程总投资：</w:t>
      </w:r>
      <w:r>
        <w:rPr>
          <w:rFonts w:hint="eastAsia"/>
          <w:color w:val="0000FF"/>
          <w:sz w:val="24"/>
          <w:szCs w:val="24"/>
          <w:lang w:val="en-US" w:eastAsia="zh-CN"/>
        </w:rPr>
        <w:t>10258.5</w:t>
      </w:r>
      <w:r>
        <w:rPr>
          <w:rFonts w:hint="eastAsia"/>
          <w:color w:val="0000FF"/>
          <w:sz w:val="24"/>
          <w:szCs w:val="24"/>
        </w:rPr>
        <w:t>万</w:t>
      </w:r>
      <w:r>
        <w:rPr>
          <w:color w:val="0000FF"/>
          <w:sz w:val="24"/>
          <w:szCs w:val="24"/>
        </w:rPr>
        <w:t>元</w:t>
      </w:r>
    </w:p>
    <w:p w14:paraId="13EAA42C">
      <w:pPr>
        <w:adjustRightInd w:val="0"/>
        <w:snapToGrid w:val="0"/>
        <w:spacing w:line="360" w:lineRule="auto"/>
        <w:ind w:firstLine="360" w:firstLineChars="150"/>
        <w:rPr>
          <w:color w:val="0000FF"/>
          <w:sz w:val="24"/>
          <w:szCs w:val="24"/>
        </w:rPr>
      </w:pPr>
      <w:r>
        <w:rPr>
          <w:color w:val="0000FF"/>
          <w:sz w:val="24"/>
          <w:szCs w:val="24"/>
        </w:rPr>
        <w:t>（4）建设性质：</w:t>
      </w:r>
      <w:r>
        <w:rPr>
          <w:rFonts w:hint="eastAsia"/>
          <w:color w:val="0000FF"/>
          <w:sz w:val="24"/>
          <w:szCs w:val="24"/>
          <w:lang w:val="en-US" w:eastAsia="zh-CN"/>
        </w:rPr>
        <w:t>扩</w:t>
      </w:r>
      <w:r>
        <w:rPr>
          <w:rFonts w:hint="eastAsia"/>
          <w:color w:val="0000FF"/>
          <w:sz w:val="24"/>
          <w:szCs w:val="24"/>
        </w:rPr>
        <w:t>建</w:t>
      </w:r>
    </w:p>
    <w:p w14:paraId="2BA8E35C">
      <w:pPr>
        <w:adjustRightInd w:val="0"/>
        <w:snapToGrid w:val="0"/>
        <w:spacing w:line="360" w:lineRule="auto"/>
        <w:ind w:firstLine="360" w:firstLineChars="150"/>
        <w:rPr>
          <w:color w:val="0000FF"/>
          <w:sz w:val="24"/>
          <w:szCs w:val="24"/>
        </w:rPr>
      </w:pPr>
      <w:r>
        <w:rPr>
          <w:color w:val="0000FF"/>
          <w:sz w:val="24"/>
          <w:szCs w:val="24"/>
        </w:rPr>
        <w:t>（5）占地面积：</w:t>
      </w:r>
      <w:r>
        <w:rPr>
          <w:rFonts w:hint="eastAsia" w:cs="Times New Roman"/>
          <w:color w:val="0000FF"/>
          <w:kern w:val="0"/>
          <w:sz w:val="24"/>
          <w:szCs w:val="24"/>
          <w:highlight w:val="none"/>
          <w:lang w:val="en-US" w:eastAsia="zh-CN"/>
        </w:rPr>
        <w:t>17017.73</w:t>
      </w:r>
      <w:r>
        <w:rPr>
          <w:rFonts w:hint="eastAsia"/>
          <w:b w:val="0"/>
          <w:bCs/>
          <w:color w:val="0000FF"/>
          <w:sz w:val="24"/>
          <w:szCs w:val="24"/>
          <w:lang w:val="en-US" w:eastAsia="zh-CN"/>
        </w:rPr>
        <w:t>m</w:t>
      </w:r>
      <w:r>
        <w:rPr>
          <w:rFonts w:hint="eastAsia"/>
          <w:b w:val="0"/>
          <w:bCs/>
          <w:color w:val="0000FF"/>
          <w:sz w:val="24"/>
          <w:szCs w:val="24"/>
          <w:vertAlign w:val="superscript"/>
          <w:lang w:val="en-US" w:eastAsia="zh-CN"/>
        </w:rPr>
        <w:t>2</w:t>
      </w:r>
      <w:r>
        <w:rPr>
          <w:color w:val="0000FF"/>
          <w:sz w:val="24"/>
          <w:szCs w:val="24"/>
        </w:rPr>
        <w:t>。</w:t>
      </w:r>
    </w:p>
    <w:p w14:paraId="37BDA0D6">
      <w:pPr>
        <w:adjustRightInd w:val="0"/>
        <w:snapToGrid w:val="0"/>
        <w:spacing w:line="360" w:lineRule="auto"/>
        <w:ind w:firstLine="360" w:firstLineChars="150"/>
        <w:rPr>
          <w:rFonts w:hint="eastAsia"/>
          <w:color w:val="0000FF"/>
          <w:sz w:val="24"/>
          <w:szCs w:val="24"/>
          <w:lang w:eastAsia="zh-CN"/>
        </w:rPr>
      </w:pPr>
      <w:r>
        <w:rPr>
          <w:color w:val="0000FF"/>
          <w:sz w:val="24"/>
          <w:szCs w:val="24"/>
        </w:rPr>
        <w:t>（6）建设规模：</w:t>
      </w:r>
      <w:r>
        <w:rPr>
          <w:rFonts w:hint="eastAsia"/>
          <w:color w:val="0000FF"/>
          <w:sz w:val="24"/>
          <w:szCs w:val="24"/>
          <w:lang w:eastAsia="zh-CN"/>
        </w:rPr>
        <w:t>依托现有污水处理站已建工程进行设备更新和改建，扩建1座污水处理厂，设计能力由现有的1000t/d增加至3000t/d，主要建设格栅井及集水池、气浮组合池、初沉池、生化组合池、二沉池、高效沉淀池、中间水池、石英砂过滤器、臭氧组合池、排放消毒回用水池、排放明渠、除臭设备、综合设备间、臭氧制备间、门卫室、在线监测室等配套工程，项目建成后依托现有工程收水管线。</w:t>
      </w:r>
    </w:p>
    <w:p w14:paraId="00D01374">
      <w:pPr>
        <w:snapToGrid w:val="0"/>
        <w:spacing w:line="360" w:lineRule="auto"/>
        <w:ind w:firstLine="480" w:firstLineChars="200"/>
        <w:rPr>
          <w:sz w:val="24"/>
          <w:szCs w:val="24"/>
        </w:rPr>
      </w:pPr>
      <w:r>
        <w:rPr>
          <w:sz w:val="24"/>
          <w:szCs w:val="24"/>
        </w:rPr>
        <w:t>公众参与是环境影响评价的重要部分。一个建设项目的环境影响评价，首先考虑的是对区域环境质量的影响问题，但是，开发建设对当地居民和公众的影响同样也十分重要。因为一个建设项目，尤其是大型的建设项目对当地的经济结构、人们的生活方式、就业方式、公众健康等方面都会产生深刻的，不可逆转的影响，而当地公众是最直接的受影响者，并且他们还将成为开发建设活动的重要组成部分。因此，当地公众对开发项目的态度是一个不可忽视的问题。否则，由于忽略这一问题而使当地公众的利益受到侵害，将对开发项目产生深远的不利影响。所以应在环境影响评价工作中广泛听取公众的意见和建议，充分考虑到受影响地区的居民的利益，尽可能降低对公众利益的不利影响，使之得到必要的补偿。所以，公众参与在环境影响评价中占有重要的地位。</w:t>
      </w:r>
    </w:p>
    <w:p w14:paraId="4986F739">
      <w:pPr>
        <w:snapToGrid w:val="0"/>
        <w:spacing w:line="360" w:lineRule="auto"/>
        <w:ind w:firstLine="480" w:firstLineChars="200"/>
        <w:rPr>
          <w:sz w:val="24"/>
          <w:szCs w:val="24"/>
        </w:rPr>
      </w:pPr>
      <w:r>
        <w:rPr>
          <w:rFonts w:hint="eastAsia"/>
          <w:sz w:val="24"/>
          <w:szCs w:val="24"/>
          <w:lang w:eastAsia="zh-CN"/>
        </w:rPr>
        <w:t>田家庵经济开发区污水处理站新建及设备更新项目</w:t>
      </w:r>
      <w:r>
        <w:rPr>
          <w:sz w:val="24"/>
          <w:szCs w:val="24"/>
        </w:rPr>
        <w:t>环境影响评价公众参与的目的就是使当地居民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和营运过程中出现污染纠纷。</w:t>
      </w:r>
    </w:p>
    <w:p w14:paraId="59C71462">
      <w:pPr>
        <w:pStyle w:val="2"/>
        <w:spacing w:before="156" w:beforeLines="50" w:after="156" w:afterLines="50"/>
        <w:rPr>
          <w:rFonts w:eastAsia="黑体"/>
          <w:bCs/>
          <w:kern w:val="2"/>
          <w:sz w:val="32"/>
          <w:szCs w:val="32"/>
        </w:rPr>
      </w:pPr>
      <w:bookmarkStart w:id="3" w:name="_Toc6938_WPSOffice_Level1"/>
      <w:bookmarkStart w:id="4" w:name="_Toc19894"/>
      <w:r>
        <w:rPr>
          <w:rFonts w:eastAsia="黑体"/>
          <w:bCs/>
          <w:kern w:val="2"/>
          <w:sz w:val="32"/>
          <w:szCs w:val="32"/>
        </w:rPr>
        <w:t>2 首次环境影响评价信息公开情况</w:t>
      </w:r>
      <w:bookmarkEnd w:id="3"/>
      <w:bookmarkEnd w:id="4"/>
    </w:p>
    <w:p w14:paraId="4565CE44">
      <w:pPr>
        <w:pStyle w:val="3"/>
        <w:rPr>
          <w:rFonts w:ascii="Times New Roman" w:hAnsi="Times New Roman"/>
          <w:b w:val="0"/>
          <w:bCs/>
          <w:sz w:val="28"/>
          <w:szCs w:val="21"/>
        </w:rPr>
      </w:pPr>
      <w:bookmarkStart w:id="5" w:name="_Toc20905_WPSOffice_Level2"/>
      <w:bookmarkStart w:id="6" w:name="_Toc30641"/>
      <w:r>
        <w:rPr>
          <w:rFonts w:ascii="Times New Roman" w:hAnsi="Times New Roman"/>
          <w:b w:val="0"/>
          <w:bCs/>
          <w:sz w:val="28"/>
          <w:szCs w:val="21"/>
        </w:rPr>
        <w:t>2.1 公开内容及日期</w:t>
      </w:r>
      <w:bookmarkEnd w:id="5"/>
      <w:bookmarkEnd w:id="6"/>
    </w:p>
    <w:p w14:paraId="6DA6D84C">
      <w:pPr>
        <w:spacing w:line="360" w:lineRule="auto"/>
        <w:ind w:firstLine="480" w:firstLineChars="200"/>
        <w:rPr>
          <w:color w:val="auto"/>
          <w:sz w:val="24"/>
          <w:szCs w:val="24"/>
        </w:rPr>
      </w:pPr>
      <w:bookmarkStart w:id="7" w:name="_Hlk112311920"/>
      <w:r>
        <w:rPr>
          <w:sz w:val="24"/>
          <w:szCs w:val="24"/>
        </w:rPr>
        <w:t>根据生态环境部2018年7月16日，部令第4号文《环境影响评价公众参与办法》第九条的相关规定和要求，建设单位应当在确定环境影响报告书编制单位后7个工作日内，通过其网站、建设项目所在地公共媒体网站或者建设项目所在地相关政府网站公示相关信</w:t>
      </w:r>
      <w:r>
        <w:rPr>
          <w:color w:val="auto"/>
          <w:sz w:val="24"/>
          <w:szCs w:val="24"/>
        </w:rPr>
        <w:t>息。为了充分了解评价范围公众的意见，本次环境影响评价首次环境影响评价信息公开在</w:t>
      </w:r>
      <w:r>
        <w:rPr>
          <w:rFonts w:hint="eastAsia"/>
          <w:color w:val="auto"/>
          <w:sz w:val="24"/>
          <w:szCs w:val="24"/>
          <w:lang w:eastAsia="zh-CN"/>
        </w:rPr>
        <w:t>濉溪县人民政府网站</w:t>
      </w:r>
      <w:r>
        <w:rPr>
          <w:color w:val="auto"/>
        </w:rPr>
        <w:fldChar w:fldCharType="begin"/>
      </w:r>
      <w:r>
        <w:rPr>
          <w:color w:val="auto"/>
        </w:rPr>
        <w:instrText xml:space="preserve"> HYPERLINK "http://www.yd.gov.cn/）进行了首次公示。公示日期（文件生成日期）从2019年4月1" </w:instrText>
      </w:r>
      <w:r>
        <w:rPr>
          <w:color w:val="auto"/>
        </w:rPr>
        <w:fldChar w:fldCharType="separate"/>
      </w:r>
      <w:r>
        <w:rPr>
          <w:color w:val="auto"/>
          <w:sz w:val="24"/>
          <w:szCs w:val="24"/>
        </w:rPr>
        <w:t>进行了首次公示。公示日期（文件生成日期）从20</w:t>
      </w:r>
      <w:r>
        <w:rPr>
          <w:rFonts w:hint="eastAsia"/>
          <w:color w:val="auto"/>
          <w:sz w:val="24"/>
          <w:szCs w:val="24"/>
        </w:rPr>
        <w:t>24</w:t>
      </w:r>
      <w:r>
        <w:rPr>
          <w:color w:val="auto"/>
          <w:sz w:val="24"/>
          <w:szCs w:val="24"/>
        </w:rPr>
        <w:t>年</w:t>
      </w:r>
      <w:r>
        <w:rPr>
          <w:rFonts w:hint="eastAsia"/>
          <w:color w:val="auto"/>
          <w:sz w:val="24"/>
          <w:szCs w:val="24"/>
          <w:lang w:val="en-US" w:eastAsia="zh-CN"/>
        </w:rPr>
        <w:t>9</w:t>
      </w:r>
      <w:r>
        <w:rPr>
          <w:color w:val="auto"/>
          <w:sz w:val="24"/>
          <w:szCs w:val="24"/>
        </w:rPr>
        <w:t>月</w:t>
      </w:r>
      <w:r>
        <w:rPr>
          <w:color w:val="auto"/>
          <w:sz w:val="24"/>
          <w:szCs w:val="24"/>
        </w:rPr>
        <w:fldChar w:fldCharType="end"/>
      </w:r>
      <w:r>
        <w:rPr>
          <w:rFonts w:hint="eastAsia"/>
          <w:color w:val="auto"/>
          <w:sz w:val="24"/>
          <w:szCs w:val="24"/>
          <w:lang w:val="en-US" w:eastAsia="zh-CN"/>
        </w:rPr>
        <w:t>5</w:t>
      </w:r>
      <w:r>
        <w:rPr>
          <w:color w:val="auto"/>
          <w:sz w:val="24"/>
          <w:szCs w:val="24"/>
        </w:rPr>
        <w:t>日起。公示内容主要为建设项目名称、选址、建设内容等基本情况；建设单位名称和联系方式；环境影响报告书编制单位的名称和联系方式；公众意见表的网络链接；提交公众意见表的方式和途径。</w:t>
      </w:r>
    </w:p>
    <w:p w14:paraId="34C4D465">
      <w:pPr>
        <w:spacing w:line="360" w:lineRule="auto"/>
        <w:ind w:firstLine="480" w:firstLineChars="200"/>
        <w:rPr>
          <w:sz w:val="24"/>
          <w:szCs w:val="24"/>
        </w:rPr>
      </w:pPr>
      <w:r>
        <w:rPr>
          <w:rFonts w:hint="eastAsia"/>
          <w:color w:val="auto"/>
          <w:sz w:val="24"/>
          <w:szCs w:val="24"/>
          <w:lang w:eastAsia="zh-CN"/>
        </w:rPr>
        <w:t>安徽淮南田家庵经济开发区(筹)管理委员会</w:t>
      </w:r>
      <w:r>
        <w:rPr>
          <w:color w:val="auto"/>
          <w:sz w:val="24"/>
          <w:szCs w:val="24"/>
        </w:rPr>
        <w:t>于</w:t>
      </w:r>
      <w:r>
        <w:rPr>
          <w:color w:val="0000FF"/>
          <w:sz w:val="24"/>
          <w:szCs w:val="24"/>
        </w:rPr>
        <w:t>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9</w:t>
      </w:r>
      <w:r>
        <w:rPr>
          <w:color w:val="0000FF"/>
          <w:sz w:val="24"/>
          <w:szCs w:val="24"/>
        </w:rPr>
        <w:t>月</w:t>
      </w:r>
      <w:r>
        <w:rPr>
          <w:rFonts w:hint="eastAsia"/>
          <w:color w:val="0000FF"/>
          <w:sz w:val="24"/>
          <w:szCs w:val="24"/>
          <w:lang w:val="en-US" w:eastAsia="zh-CN"/>
        </w:rPr>
        <w:t>18</w:t>
      </w:r>
      <w:r>
        <w:rPr>
          <w:color w:val="0000FF"/>
          <w:sz w:val="24"/>
          <w:szCs w:val="24"/>
        </w:rPr>
        <w:t>日</w:t>
      </w:r>
      <w:r>
        <w:rPr>
          <w:color w:val="auto"/>
          <w:sz w:val="24"/>
          <w:szCs w:val="24"/>
        </w:rPr>
        <w:t>委托</w:t>
      </w:r>
      <w:r>
        <w:rPr>
          <w:rFonts w:hint="eastAsia"/>
          <w:color w:val="auto"/>
          <w:sz w:val="24"/>
          <w:szCs w:val="24"/>
          <w:lang w:eastAsia="zh-CN"/>
        </w:rPr>
        <w:t>安徽睿晟环境科技有限公司</w:t>
      </w:r>
      <w:r>
        <w:rPr>
          <w:color w:val="auto"/>
          <w:sz w:val="24"/>
          <w:szCs w:val="24"/>
        </w:rPr>
        <w:t>进行该项目环境影响报告书编制。公示网站为</w:t>
      </w:r>
      <w:r>
        <w:rPr>
          <w:rFonts w:hint="eastAsia"/>
          <w:color w:val="0000FF"/>
          <w:sz w:val="24"/>
          <w:szCs w:val="24"/>
          <w:lang w:val="en-US" w:eastAsia="zh-CN"/>
        </w:rPr>
        <w:t>淮南市生态环境局</w:t>
      </w:r>
      <w:r>
        <w:rPr>
          <w:color w:val="auto"/>
          <w:sz w:val="24"/>
          <w:szCs w:val="24"/>
        </w:rPr>
        <w:t>，</w:t>
      </w:r>
      <w:r>
        <w:rPr>
          <w:sz w:val="24"/>
          <w:szCs w:val="24"/>
        </w:rPr>
        <w:t>受众面较广。综上，本项目首次环境影响评价信息公开内容、公示日期及选址的网络平台均能够满足《环境影响评价公众参与办法》第九条“</w:t>
      </w:r>
      <w:r>
        <w:rPr>
          <w:kern w:val="0"/>
          <w:sz w:val="24"/>
          <w:szCs w:val="24"/>
        </w:rPr>
        <w:t>建设单位应当在确定环境影响报告书编制单位后7个工作日内，通过其网站、建设项目所在地公共媒体网站或者建设项目所在地相关政府网站</w:t>
      </w:r>
      <w:r>
        <w:rPr>
          <w:sz w:val="24"/>
          <w:szCs w:val="24"/>
        </w:rPr>
        <w:t>”的相关要求。</w:t>
      </w:r>
      <w:bookmarkStart w:id="8" w:name="_Toc32452_WPSOffice_Level2"/>
    </w:p>
    <w:bookmarkEnd w:id="7"/>
    <w:p w14:paraId="7E14F909">
      <w:pPr>
        <w:pStyle w:val="3"/>
        <w:rPr>
          <w:rFonts w:ascii="Times New Roman" w:hAnsi="Times New Roman"/>
          <w:b w:val="0"/>
          <w:bCs/>
          <w:sz w:val="28"/>
          <w:szCs w:val="21"/>
        </w:rPr>
      </w:pPr>
      <w:bookmarkStart w:id="9" w:name="_Toc26551"/>
      <w:r>
        <w:rPr>
          <w:rFonts w:ascii="Times New Roman" w:hAnsi="Times New Roman"/>
          <w:b w:val="0"/>
          <w:bCs/>
          <w:sz w:val="28"/>
          <w:szCs w:val="21"/>
        </w:rPr>
        <w:t>2.2 公开方式</w:t>
      </w:r>
      <w:bookmarkEnd w:id="8"/>
      <w:bookmarkEnd w:id="9"/>
    </w:p>
    <w:p w14:paraId="05A2C004">
      <w:pPr>
        <w:pStyle w:val="4"/>
        <w:rPr>
          <w:rFonts w:eastAsia="黑体"/>
          <w:b w:val="0"/>
          <w:bCs/>
          <w:sz w:val="24"/>
          <w:szCs w:val="20"/>
        </w:rPr>
      </w:pPr>
      <w:bookmarkStart w:id="10" w:name="_Toc28403"/>
      <w:r>
        <w:rPr>
          <w:rFonts w:eastAsia="黑体"/>
          <w:b w:val="0"/>
          <w:bCs/>
          <w:sz w:val="24"/>
          <w:szCs w:val="20"/>
        </w:rPr>
        <w:t>2.2.1 网络</w:t>
      </w:r>
      <w:bookmarkEnd w:id="10"/>
    </w:p>
    <w:p w14:paraId="4FAD02BD">
      <w:pPr>
        <w:spacing w:line="360" w:lineRule="auto"/>
        <w:ind w:firstLine="480" w:firstLineChars="200"/>
        <w:rPr>
          <w:sz w:val="24"/>
          <w:szCs w:val="24"/>
        </w:rPr>
      </w:pPr>
      <w:r>
        <w:rPr>
          <w:kern w:val="0"/>
          <w:sz w:val="24"/>
          <w:szCs w:val="24"/>
        </w:rPr>
        <w:t>根据《环境影响评价公众参与办法》第九条要求：</w:t>
      </w:r>
      <w:r>
        <w:rPr>
          <w:sz w:val="24"/>
          <w:szCs w:val="24"/>
        </w:rPr>
        <w:t>建设单位应当在确定环境影响报告书编制单位后7个工作日内，通过其网站、建设项目所在地公共媒体网站或者建设项目所在地相关政府网站（以下统称网络平台），公开下列信息：</w:t>
      </w:r>
    </w:p>
    <w:p w14:paraId="3B4EE9B9">
      <w:pPr>
        <w:spacing w:line="360" w:lineRule="auto"/>
        <w:ind w:firstLine="480" w:firstLineChars="200"/>
        <w:rPr>
          <w:sz w:val="24"/>
          <w:szCs w:val="24"/>
        </w:rPr>
      </w:pPr>
      <w:r>
        <w:rPr>
          <w:sz w:val="24"/>
          <w:szCs w:val="24"/>
        </w:rPr>
        <w:t>（一）建设项目名称、选址选线、建设内容等基本情况，改建、扩建、迁建项目应当说明现有工程及其环境保护情况；</w:t>
      </w:r>
    </w:p>
    <w:p w14:paraId="5D69289C">
      <w:pPr>
        <w:spacing w:line="360" w:lineRule="auto"/>
        <w:ind w:firstLine="480" w:firstLineChars="200"/>
        <w:rPr>
          <w:sz w:val="24"/>
          <w:szCs w:val="24"/>
        </w:rPr>
      </w:pPr>
      <w:r>
        <w:rPr>
          <w:sz w:val="24"/>
          <w:szCs w:val="24"/>
        </w:rPr>
        <w:t>（二）建设单位名称和联系方式；</w:t>
      </w:r>
    </w:p>
    <w:p w14:paraId="2647D0AD">
      <w:pPr>
        <w:spacing w:line="360" w:lineRule="auto"/>
        <w:ind w:firstLine="480" w:firstLineChars="200"/>
        <w:rPr>
          <w:sz w:val="24"/>
          <w:szCs w:val="24"/>
        </w:rPr>
      </w:pPr>
      <w:r>
        <w:rPr>
          <w:sz w:val="24"/>
          <w:szCs w:val="24"/>
        </w:rPr>
        <w:t>（三）环境影响报告书编制单位的名称；</w:t>
      </w:r>
    </w:p>
    <w:p w14:paraId="2C1D34D2">
      <w:pPr>
        <w:spacing w:line="360" w:lineRule="auto"/>
        <w:ind w:firstLine="480" w:firstLineChars="200"/>
        <w:rPr>
          <w:sz w:val="24"/>
          <w:szCs w:val="24"/>
        </w:rPr>
      </w:pPr>
      <w:r>
        <w:rPr>
          <w:sz w:val="24"/>
          <w:szCs w:val="24"/>
        </w:rPr>
        <w:t>（四）公众意见表的网络链接；</w:t>
      </w:r>
    </w:p>
    <w:p w14:paraId="77802A10">
      <w:pPr>
        <w:spacing w:line="360" w:lineRule="auto"/>
        <w:ind w:firstLine="480" w:firstLineChars="200"/>
        <w:rPr>
          <w:sz w:val="24"/>
          <w:szCs w:val="24"/>
        </w:rPr>
      </w:pPr>
      <w:r>
        <w:rPr>
          <w:sz w:val="24"/>
          <w:szCs w:val="24"/>
        </w:rPr>
        <w:t>（五）提交公众意见表的方式和途径。</w:t>
      </w:r>
    </w:p>
    <w:p w14:paraId="0ADA967C">
      <w:pPr>
        <w:spacing w:line="360" w:lineRule="auto"/>
        <w:ind w:firstLine="480" w:firstLineChars="200"/>
        <w:jc w:val="left"/>
        <w:rPr>
          <w:sz w:val="24"/>
          <w:szCs w:val="24"/>
        </w:rPr>
      </w:pPr>
      <w:r>
        <w:rPr>
          <w:sz w:val="24"/>
          <w:szCs w:val="24"/>
        </w:rPr>
        <w:t>因此，</w:t>
      </w:r>
      <w:r>
        <w:rPr>
          <w:rFonts w:hint="eastAsia"/>
          <w:sz w:val="24"/>
          <w:szCs w:val="24"/>
          <w:lang w:eastAsia="zh-CN"/>
        </w:rPr>
        <w:t>安徽淮南田家庵经济开发区(筹)管理委员会</w:t>
      </w:r>
      <w:r>
        <w:rPr>
          <w:sz w:val="24"/>
          <w:szCs w:val="24"/>
        </w:rPr>
        <w:t>在</w:t>
      </w:r>
      <w:r>
        <w:rPr>
          <w:color w:val="0000FF"/>
          <w:sz w:val="24"/>
          <w:szCs w:val="24"/>
        </w:rPr>
        <w:t>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9</w:t>
      </w:r>
      <w:r>
        <w:rPr>
          <w:color w:val="0000FF"/>
          <w:sz w:val="24"/>
          <w:szCs w:val="24"/>
        </w:rPr>
        <w:t>月</w:t>
      </w:r>
      <w:r>
        <w:rPr>
          <w:rFonts w:hint="eastAsia"/>
          <w:color w:val="0000FF"/>
          <w:sz w:val="24"/>
          <w:szCs w:val="24"/>
          <w:lang w:val="en-US" w:eastAsia="zh-CN"/>
        </w:rPr>
        <w:t>18</w:t>
      </w:r>
      <w:r>
        <w:rPr>
          <w:color w:val="0000FF"/>
          <w:sz w:val="24"/>
          <w:szCs w:val="24"/>
        </w:rPr>
        <w:t>日</w:t>
      </w:r>
      <w:r>
        <w:rPr>
          <w:sz w:val="24"/>
          <w:szCs w:val="24"/>
        </w:rPr>
        <w:t>委托</w:t>
      </w:r>
      <w:r>
        <w:rPr>
          <w:rFonts w:hint="eastAsia"/>
          <w:sz w:val="24"/>
          <w:szCs w:val="24"/>
          <w:lang w:eastAsia="zh-CN"/>
        </w:rPr>
        <w:t>安徽睿晟环境科技有限公司</w:t>
      </w:r>
      <w:r>
        <w:rPr>
          <w:sz w:val="24"/>
          <w:szCs w:val="24"/>
        </w:rPr>
        <w:t>进行</w:t>
      </w:r>
      <w:r>
        <w:rPr>
          <w:rFonts w:hint="eastAsia"/>
          <w:color w:val="auto"/>
          <w:sz w:val="24"/>
          <w:szCs w:val="24"/>
          <w:highlight w:val="none"/>
          <w:lang w:eastAsia="zh-CN"/>
        </w:rPr>
        <w:t>田家庵经济开发区污水处理站新建及设备更新项目</w:t>
      </w:r>
      <w:r>
        <w:rPr>
          <w:sz w:val="24"/>
          <w:szCs w:val="24"/>
        </w:rPr>
        <w:t>环境影响报告书编制后七日内，即选择在</w:t>
      </w:r>
      <w:r>
        <w:rPr>
          <w:rFonts w:hint="eastAsia"/>
          <w:sz w:val="24"/>
          <w:szCs w:val="24"/>
          <w:lang w:eastAsia="zh-CN"/>
        </w:rPr>
        <w:t>建设单位网站</w:t>
      </w:r>
      <w:r>
        <w:rPr>
          <w:sz w:val="24"/>
          <w:szCs w:val="24"/>
        </w:rPr>
        <w:t>开展了项目首次环境影响评价信息公开（202</w:t>
      </w:r>
      <w:r>
        <w:rPr>
          <w:rFonts w:hint="eastAsia"/>
          <w:sz w:val="24"/>
          <w:szCs w:val="24"/>
          <w:lang w:val="en-US" w:eastAsia="zh-CN"/>
        </w:rPr>
        <w:t>5</w:t>
      </w:r>
      <w:r>
        <w:rPr>
          <w:sz w:val="24"/>
          <w:szCs w:val="24"/>
        </w:rPr>
        <w:t>年</w:t>
      </w:r>
      <w:r>
        <w:rPr>
          <w:rFonts w:hint="eastAsia"/>
          <w:sz w:val="24"/>
          <w:szCs w:val="24"/>
          <w:lang w:val="en-US" w:eastAsia="zh-CN"/>
        </w:rPr>
        <w:t>9</w:t>
      </w:r>
      <w:r>
        <w:rPr>
          <w:sz w:val="24"/>
          <w:szCs w:val="24"/>
        </w:rPr>
        <w:t>月</w:t>
      </w:r>
      <w:r>
        <w:rPr>
          <w:rFonts w:hint="eastAsia"/>
          <w:sz w:val="24"/>
          <w:szCs w:val="24"/>
          <w:lang w:val="en-US" w:eastAsia="zh-CN"/>
        </w:rPr>
        <w:t>18</w:t>
      </w:r>
      <w:r>
        <w:rPr>
          <w:sz w:val="24"/>
          <w:szCs w:val="24"/>
        </w:rPr>
        <w:t>日），公示内容按照“第九条”的要求公示了项目名称、</w:t>
      </w:r>
      <w:r>
        <w:rPr>
          <w:rFonts w:hint="eastAsia"/>
          <w:sz w:val="24"/>
          <w:szCs w:val="24"/>
        </w:rPr>
        <w:t>选址</w:t>
      </w:r>
      <w:r>
        <w:rPr>
          <w:sz w:val="24"/>
          <w:szCs w:val="24"/>
        </w:rPr>
        <w:t>、内容、建设单位、联系方式，环境影响报告书编制单位名称、公众参与表格和提交意见表的方式和途径（具体网络公示的截图见下图1）。公示中提到在</w:t>
      </w:r>
      <w:r>
        <w:rPr>
          <w:rFonts w:hint="eastAsia"/>
          <w:sz w:val="24"/>
          <w:szCs w:val="24"/>
        </w:rPr>
        <w:t>环境影响报告书征求意见过程中</w:t>
      </w:r>
      <w:r>
        <w:rPr>
          <w:sz w:val="24"/>
          <w:szCs w:val="24"/>
        </w:rPr>
        <w:t>，欢迎公众向建设单位提出与环境影响评价相关的意见。首次公示网站的链接为：</w:t>
      </w:r>
      <w:r>
        <w:rPr>
          <w:rFonts w:hint="default" w:ascii="Times New Roman" w:hAnsi="Times New Roman" w:cs="Times New Roman"/>
          <w:color w:val="auto"/>
          <w:sz w:val="24"/>
          <w:highlight w:val="none"/>
        </w:rPr>
        <w:t>https</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//sthjj.huainan.gov.cn/hbyw/xmgl/hpgs/551841606.html</w:t>
      </w:r>
      <w:r>
        <w:rPr>
          <w:sz w:val="24"/>
          <w:szCs w:val="24"/>
        </w:rPr>
        <w:t>。</w:t>
      </w:r>
    </w:p>
    <w:p w14:paraId="7ECBD175">
      <w:pPr>
        <w:pStyle w:val="27"/>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eastAsia="宋体u箏..ā."/>
          <w:lang w:eastAsia="zh-CN"/>
        </w:rPr>
      </w:pPr>
    </w:p>
    <w:p w14:paraId="74005ED6">
      <w:pPr>
        <w:spacing w:line="360" w:lineRule="auto"/>
        <w:ind w:left="-2" w:leftChars="-203" w:hanging="424" w:hangingChars="177"/>
        <w:jc w:val="center"/>
        <w:rPr>
          <w:rFonts w:eastAsia="黑体"/>
          <w:bCs/>
          <w:sz w:val="24"/>
          <w:szCs w:val="24"/>
        </w:rPr>
      </w:pPr>
      <w:r>
        <w:rPr>
          <w:rFonts w:eastAsia="黑体"/>
          <w:bCs/>
          <w:sz w:val="24"/>
          <w:szCs w:val="24"/>
        </w:rPr>
        <w:drawing>
          <wp:inline distT="0" distB="0" distL="114300" distR="114300">
            <wp:extent cx="5269230" cy="6744335"/>
            <wp:effectExtent l="0" t="0" r="7620" b="18415"/>
            <wp:docPr id="12" name="图片 12" descr="ffdd90ae09848989345b6558e91ce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fdd90ae09848989345b6558e91ce5e4"/>
                    <pic:cNvPicPr>
                      <a:picLocks noChangeAspect="1"/>
                    </pic:cNvPicPr>
                  </pic:nvPicPr>
                  <pic:blipFill>
                    <a:blip r:embed="rId7"/>
                    <a:stretch>
                      <a:fillRect/>
                    </a:stretch>
                  </pic:blipFill>
                  <pic:spPr>
                    <a:xfrm>
                      <a:off x="0" y="0"/>
                      <a:ext cx="5269230" cy="6744335"/>
                    </a:xfrm>
                    <a:prstGeom prst="rect">
                      <a:avLst/>
                    </a:prstGeom>
                  </pic:spPr>
                </pic:pic>
              </a:graphicData>
            </a:graphic>
          </wp:inline>
        </w:drawing>
      </w:r>
    </w:p>
    <w:p w14:paraId="7586BE1E">
      <w:pPr>
        <w:spacing w:line="360" w:lineRule="auto"/>
        <w:ind w:left="-2" w:leftChars="-203" w:hanging="424" w:hangingChars="177"/>
        <w:jc w:val="center"/>
        <w:rPr>
          <w:sz w:val="24"/>
          <w:szCs w:val="24"/>
        </w:rPr>
      </w:pPr>
      <w:r>
        <w:rPr>
          <w:rFonts w:eastAsia="黑体"/>
          <w:bCs/>
          <w:sz w:val="24"/>
          <w:szCs w:val="24"/>
        </w:rPr>
        <w:t>图1 本项目首次环境影响评价信息公开情况截图</w:t>
      </w:r>
    </w:p>
    <w:p w14:paraId="4D3889E5">
      <w:pPr>
        <w:pStyle w:val="3"/>
        <w:rPr>
          <w:rFonts w:ascii="Times New Roman" w:hAnsi="Times New Roman"/>
          <w:b w:val="0"/>
          <w:bCs/>
          <w:sz w:val="28"/>
          <w:szCs w:val="21"/>
        </w:rPr>
      </w:pPr>
      <w:bookmarkStart w:id="11" w:name="_Toc12233"/>
      <w:bookmarkStart w:id="12" w:name="_Toc30920_WPSOffice_Level2"/>
      <w:r>
        <w:rPr>
          <w:rFonts w:ascii="Times New Roman" w:hAnsi="Times New Roman"/>
          <w:b w:val="0"/>
          <w:bCs/>
          <w:sz w:val="28"/>
          <w:szCs w:val="21"/>
        </w:rPr>
        <w:t>2.3 公众意见情况</w:t>
      </w:r>
      <w:bookmarkEnd w:id="11"/>
      <w:bookmarkEnd w:id="12"/>
    </w:p>
    <w:p w14:paraId="0D0EFFEB">
      <w:pPr>
        <w:spacing w:line="360" w:lineRule="auto"/>
        <w:ind w:firstLine="480" w:firstLineChars="200"/>
        <w:rPr>
          <w:sz w:val="24"/>
          <w:szCs w:val="24"/>
        </w:rPr>
      </w:pPr>
      <w:r>
        <w:rPr>
          <w:sz w:val="24"/>
          <w:szCs w:val="24"/>
        </w:rPr>
        <w:t>在本项目首次网络公示期间，建设单位及评价单位未收到相关反馈意见。</w:t>
      </w:r>
    </w:p>
    <w:p w14:paraId="137C992A">
      <w:pPr>
        <w:pStyle w:val="2"/>
        <w:rPr>
          <w:rFonts w:eastAsia="黑体"/>
          <w:b w:val="0"/>
          <w:bCs/>
          <w:sz w:val="32"/>
          <w:szCs w:val="32"/>
        </w:rPr>
      </w:pPr>
      <w:bookmarkStart w:id="13" w:name="_Toc5207"/>
      <w:r>
        <w:rPr>
          <w:rFonts w:eastAsia="黑体"/>
          <w:b w:val="0"/>
          <w:bCs/>
          <w:sz w:val="32"/>
          <w:szCs w:val="32"/>
        </w:rPr>
        <w:t>3 征求意见稿公示情况</w:t>
      </w:r>
      <w:bookmarkEnd w:id="13"/>
    </w:p>
    <w:p w14:paraId="2E0C9BFA">
      <w:pPr>
        <w:pStyle w:val="3"/>
        <w:rPr>
          <w:rFonts w:ascii="Times New Roman" w:hAnsi="Times New Roman"/>
          <w:b w:val="0"/>
          <w:bCs/>
          <w:sz w:val="28"/>
          <w:szCs w:val="21"/>
        </w:rPr>
      </w:pPr>
      <w:bookmarkStart w:id="14" w:name="_Toc12654"/>
      <w:r>
        <w:rPr>
          <w:rFonts w:ascii="Times New Roman" w:hAnsi="Times New Roman"/>
          <w:b w:val="0"/>
          <w:bCs/>
          <w:sz w:val="28"/>
          <w:szCs w:val="21"/>
        </w:rPr>
        <w:t>3.1 公示内容及时限</w:t>
      </w:r>
      <w:bookmarkEnd w:id="14"/>
    </w:p>
    <w:p w14:paraId="34C896BE">
      <w:pPr>
        <w:spacing w:line="360" w:lineRule="auto"/>
        <w:ind w:firstLine="480" w:firstLineChars="200"/>
        <w:rPr>
          <w:sz w:val="24"/>
          <w:szCs w:val="24"/>
        </w:rPr>
      </w:pPr>
      <w:r>
        <w:rPr>
          <w:sz w:val="24"/>
          <w:szCs w:val="24"/>
        </w:rPr>
        <w:t>根据《环境影响评价公众参与办法》第十条要求：建设项目环境影响报告书征求意见稿形成后，建设单位应当公开下列信息，征求与该建设项目环境影响有关的意见：</w:t>
      </w:r>
    </w:p>
    <w:p w14:paraId="0E4BD776">
      <w:pPr>
        <w:spacing w:line="360" w:lineRule="auto"/>
        <w:ind w:firstLine="480" w:firstLineChars="200"/>
        <w:rPr>
          <w:sz w:val="24"/>
          <w:szCs w:val="24"/>
        </w:rPr>
      </w:pPr>
      <w:r>
        <w:rPr>
          <w:sz w:val="24"/>
          <w:szCs w:val="24"/>
        </w:rPr>
        <w:t>（一）环境影响报告书征求意见稿全文的网络链接及查阅纸质报告书的方式和途径；</w:t>
      </w:r>
    </w:p>
    <w:p w14:paraId="0E957494">
      <w:pPr>
        <w:spacing w:line="360" w:lineRule="auto"/>
        <w:ind w:firstLine="480" w:firstLineChars="200"/>
        <w:rPr>
          <w:sz w:val="24"/>
          <w:szCs w:val="24"/>
        </w:rPr>
      </w:pPr>
      <w:r>
        <w:rPr>
          <w:sz w:val="24"/>
          <w:szCs w:val="24"/>
        </w:rPr>
        <w:t>（二）征求意见的公众范围；</w:t>
      </w:r>
    </w:p>
    <w:p w14:paraId="16A619C6">
      <w:pPr>
        <w:spacing w:line="360" w:lineRule="auto"/>
        <w:ind w:firstLine="480" w:firstLineChars="200"/>
        <w:rPr>
          <w:sz w:val="24"/>
          <w:szCs w:val="24"/>
        </w:rPr>
      </w:pPr>
      <w:r>
        <w:rPr>
          <w:sz w:val="24"/>
          <w:szCs w:val="24"/>
        </w:rPr>
        <w:t>（三）公众意见表的网络链接；</w:t>
      </w:r>
    </w:p>
    <w:p w14:paraId="7D3789C2">
      <w:pPr>
        <w:spacing w:line="360" w:lineRule="auto"/>
        <w:ind w:firstLine="480" w:firstLineChars="200"/>
        <w:rPr>
          <w:color w:val="auto"/>
          <w:sz w:val="24"/>
          <w:szCs w:val="24"/>
        </w:rPr>
      </w:pPr>
      <w:r>
        <w:rPr>
          <w:color w:val="auto"/>
          <w:sz w:val="24"/>
          <w:szCs w:val="24"/>
        </w:rPr>
        <w:t>（四）公众提出意见的方式和途径；</w:t>
      </w:r>
    </w:p>
    <w:p w14:paraId="56ACC698">
      <w:pPr>
        <w:spacing w:line="360" w:lineRule="auto"/>
        <w:ind w:firstLine="480" w:firstLineChars="200"/>
        <w:rPr>
          <w:color w:val="auto"/>
          <w:sz w:val="24"/>
          <w:szCs w:val="24"/>
        </w:rPr>
      </w:pPr>
      <w:r>
        <w:rPr>
          <w:color w:val="auto"/>
          <w:sz w:val="24"/>
          <w:szCs w:val="24"/>
        </w:rPr>
        <w:t>（五）公众提出意见的起止时间。</w:t>
      </w:r>
    </w:p>
    <w:p w14:paraId="3D4B9D72">
      <w:pPr>
        <w:spacing w:line="360" w:lineRule="auto"/>
        <w:ind w:firstLine="480" w:firstLineChars="200"/>
        <w:rPr>
          <w:color w:val="auto"/>
          <w:sz w:val="24"/>
          <w:szCs w:val="24"/>
        </w:rPr>
      </w:pPr>
      <w:r>
        <w:rPr>
          <w:color w:val="auto"/>
          <w:sz w:val="24"/>
          <w:szCs w:val="24"/>
        </w:rPr>
        <w:t>建设单位征求公众意见的期限不得少于10个工作日。</w:t>
      </w:r>
    </w:p>
    <w:p w14:paraId="18E3EB4B">
      <w:pPr>
        <w:spacing w:line="360" w:lineRule="auto"/>
        <w:ind w:firstLine="480" w:firstLineChars="200"/>
        <w:rPr>
          <w:color w:val="0000FF"/>
          <w:sz w:val="24"/>
          <w:szCs w:val="24"/>
          <w:highlight w:val="none"/>
        </w:rPr>
      </w:pPr>
      <w:r>
        <w:rPr>
          <w:color w:val="auto"/>
          <w:sz w:val="24"/>
          <w:szCs w:val="24"/>
        </w:rPr>
        <w:t>本项目环境影响报告书征求意见稿完成后，</w:t>
      </w:r>
      <w:r>
        <w:rPr>
          <w:rFonts w:hint="eastAsia"/>
          <w:color w:val="auto"/>
          <w:sz w:val="24"/>
          <w:szCs w:val="24"/>
          <w:lang w:eastAsia="zh-CN"/>
        </w:rPr>
        <w:t>安徽淮南田家庵经济开发区(筹)管理委员会</w:t>
      </w:r>
      <w:r>
        <w:rPr>
          <w:color w:val="auto"/>
          <w:sz w:val="24"/>
          <w:szCs w:val="24"/>
        </w:rPr>
        <w:t>按照《环境影响评价公众参与办法》第十条、第十一条的相关要求，分别选择了网络平台公开、报纸公开及张贴公告的三种方式，对项目环境影响报告书征求意见稿进行公示并试图广泛征求并听取建设项目所在地周边区域</w:t>
      </w:r>
      <w:r>
        <w:rPr>
          <w:color w:val="auto"/>
          <w:kern w:val="0"/>
          <w:sz w:val="24"/>
          <w:szCs w:val="24"/>
        </w:rPr>
        <w:t>内的公民、法人和其他组织的意见。其中网络平台公开依旧选择与首次</w:t>
      </w:r>
      <w:r>
        <w:rPr>
          <w:color w:val="auto"/>
          <w:sz w:val="24"/>
          <w:szCs w:val="24"/>
        </w:rPr>
        <w:t>环境影响评价信息公开相同的网络平台</w:t>
      </w:r>
      <w:r>
        <w:rPr>
          <w:color w:val="0000FF"/>
          <w:sz w:val="24"/>
          <w:szCs w:val="24"/>
        </w:rPr>
        <w:t>，即</w:t>
      </w:r>
      <w:r>
        <w:rPr>
          <w:rFonts w:hint="eastAsia"/>
          <w:color w:val="0000FF"/>
          <w:sz w:val="24"/>
          <w:szCs w:val="24"/>
          <w:lang w:val="en-US" w:eastAsia="zh-CN"/>
        </w:rPr>
        <w:t>淮南市生态环境局</w:t>
      </w:r>
      <w:r>
        <w:rPr>
          <w:color w:val="0000FF"/>
          <w:sz w:val="24"/>
          <w:szCs w:val="24"/>
        </w:rPr>
        <w:t>网站，公示时间为202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12</w:t>
      </w:r>
      <w:r>
        <w:rPr>
          <w:color w:val="0000FF"/>
          <w:sz w:val="24"/>
          <w:szCs w:val="24"/>
        </w:rPr>
        <w:t>月</w:t>
      </w:r>
      <w:r>
        <w:rPr>
          <w:rFonts w:hint="eastAsia"/>
          <w:color w:val="0000FF"/>
          <w:sz w:val="24"/>
          <w:szCs w:val="24"/>
          <w:lang w:val="en-US" w:eastAsia="zh-CN"/>
        </w:rPr>
        <w:t>9</w:t>
      </w:r>
      <w:r>
        <w:rPr>
          <w:color w:val="0000FF"/>
          <w:sz w:val="24"/>
          <w:szCs w:val="24"/>
        </w:rPr>
        <w:t>日～</w:t>
      </w:r>
      <w:r>
        <w:rPr>
          <w:rFonts w:hint="eastAsia"/>
          <w:color w:val="0000FF"/>
          <w:sz w:val="24"/>
          <w:szCs w:val="24"/>
          <w:lang w:val="en-US" w:eastAsia="zh-CN"/>
        </w:rPr>
        <w:t>2025年12</w:t>
      </w:r>
      <w:r>
        <w:rPr>
          <w:color w:val="0000FF"/>
          <w:sz w:val="24"/>
          <w:szCs w:val="24"/>
        </w:rPr>
        <w:t>月</w:t>
      </w:r>
      <w:r>
        <w:rPr>
          <w:rFonts w:hint="eastAsia"/>
          <w:color w:val="0000FF"/>
          <w:sz w:val="24"/>
          <w:szCs w:val="24"/>
          <w:lang w:val="en-US" w:eastAsia="zh-CN"/>
        </w:rPr>
        <w:t>23</w:t>
      </w:r>
      <w:r>
        <w:rPr>
          <w:color w:val="0000FF"/>
          <w:sz w:val="24"/>
          <w:szCs w:val="24"/>
        </w:rPr>
        <w:t>日；报纸公开选择了在当地公众最易于接触的</w:t>
      </w:r>
      <w:r>
        <w:rPr>
          <w:rFonts w:hint="eastAsia"/>
          <w:color w:val="0000FF"/>
          <w:sz w:val="24"/>
          <w:szCs w:val="24"/>
          <w:lang w:val="en-US" w:eastAsia="zh-CN"/>
        </w:rPr>
        <w:t>新安晚报</w:t>
      </w:r>
      <w:r>
        <w:rPr>
          <w:color w:val="0000FF"/>
          <w:sz w:val="24"/>
          <w:szCs w:val="24"/>
        </w:rPr>
        <w:t>进行公示（第一次登报时间：202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12</w:t>
      </w:r>
      <w:r>
        <w:rPr>
          <w:color w:val="0000FF"/>
          <w:sz w:val="24"/>
          <w:szCs w:val="24"/>
        </w:rPr>
        <w:t>月</w:t>
      </w:r>
      <w:r>
        <w:rPr>
          <w:rFonts w:hint="eastAsia"/>
          <w:color w:val="0000FF"/>
          <w:sz w:val="24"/>
          <w:szCs w:val="24"/>
          <w:lang w:val="en-US" w:eastAsia="zh-CN"/>
        </w:rPr>
        <w:t>11</w:t>
      </w:r>
      <w:r>
        <w:rPr>
          <w:color w:val="0000FF"/>
          <w:sz w:val="24"/>
          <w:szCs w:val="24"/>
          <w:highlight w:val="none"/>
        </w:rPr>
        <w:t>日，第二次登报时间：202</w:t>
      </w:r>
      <w:r>
        <w:rPr>
          <w:rFonts w:hint="eastAsia"/>
          <w:color w:val="0000FF"/>
          <w:sz w:val="24"/>
          <w:szCs w:val="24"/>
          <w:highlight w:val="none"/>
          <w:lang w:val="en-US" w:eastAsia="zh-CN"/>
        </w:rPr>
        <w:t>5</w:t>
      </w:r>
      <w:r>
        <w:rPr>
          <w:color w:val="0000FF"/>
          <w:sz w:val="24"/>
          <w:szCs w:val="24"/>
          <w:highlight w:val="none"/>
        </w:rPr>
        <w:t>年</w:t>
      </w:r>
      <w:r>
        <w:rPr>
          <w:rFonts w:hint="eastAsia"/>
          <w:color w:val="0000FF"/>
          <w:sz w:val="24"/>
          <w:szCs w:val="24"/>
          <w:highlight w:val="none"/>
          <w:lang w:val="en-US" w:eastAsia="zh-CN"/>
        </w:rPr>
        <w:t>12</w:t>
      </w:r>
      <w:r>
        <w:rPr>
          <w:color w:val="0000FF"/>
          <w:sz w:val="24"/>
          <w:szCs w:val="24"/>
          <w:highlight w:val="none"/>
        </w:rPr>
        <w:t>月</w:t>
      </w:r>
      <w:r>
        <w:rPr>
          <w:rFonts w:hint="eastAsia"/>
          <w:color w:val="0000FF"/>
          <w:sz w:val="24"/>
          <w:szCs w:val="24"/>
          <w:highlight w:val="none"/>
          <w:lang w:val="en-US" w:eastAsia="zh-CN"/>
        </w:rPr>
        <w:t>13</w:t>
      </w:r>
      <w:r>
        <w:rPr>
          <w:color w:val="0000FF"/>
          <w:sz w:val="24"/>
          <w:szCs w:val="24"/>
          <w:highlight w:val="none"/>
        </w:rPr>
        <w:t>日）；期间选取了项目周边人口集中度较高的</w:t>
      </w:r>
      <w:r>
        <w:rPr>
          <w:rFonts w:hint="eastAsia"/>
          <w:color w:val="0000FF"/>
          <w:sz w:val="24"/>
          <w:szCs w:val="24"/>
          <w:highlight w:val="none"/>
          <w:lang w:val="en-US" w:eastAsia="zh-CN"/>
        </w:rPr>
        <w:t>李桥村</w:t>
      </w:r>
      <w:r>
        <w:rPr>
          <w:rFonts w:hint="eastAsia"/>
          <w:color w:val="0000FF"/>
          <w:sz w:val="24"/>
          <w:szCs w:val="24"/>
          <w:highlight w:val="none"/>
        </w:rPr>
        <w:t>、</w:t>
      </w:r>
      <w:r>
        <w:rPr>
          <w:rFonts w:hint="eastAsia"/>
          <w:color w:val="0000FF"/>
          <w:sz w:val="24"/>
          <w:szCs w:val="24"/>
          <w:highlight w:val="none"/>
          <w:lang w:val="en-US" w:eastAsia="zh-CN"/>
        </w:rPr>
        <w:t>宋王村</w:t>
      </w:r>
      <w:r>
        <w:rPr>
          <w:rFonts w:hint="eastAsia"/>
          <w:color w:val="0000FF"/>
          <w:sz w:val="24"/>
          <w:szCs w:val="24"/>
          <w:highlight w:val="none"/>
        </w:rPr>
        <w:t>、</w:t>
      </w:r>
      <w:r>
        <w:rPr>
          <w:rFonts w:hint="eastAsia"/>
          <w:color w:val="0000FF"/>
          <w:sz w:val="24"/>
          <w:szCs w:val="24"/>
          <w:highlight w:val="none"/>
          <w:lang w:val="en-US" w:eastAsia="zh-CN"/>
        </w:rPr>
        <w:t>安徽淮南田家庵经济开发区管理委员会</w:t>
      </w:r>
      <w:r>
        <w:rPr>
          <w:color w:val="0000FF"/>
          <w:sz w:val="24"/>
          <w:szCs w:val="24"/>
          <w:highlight w:val="none"/>
        </w:rPr>
        <w:t>公告栏进行了张贴公告。</w:t>
      </w:r>
    </w:p>
    <w:p w14:paraId="7AC65DA8">
      <w:pPr>
        <w:spacing w:line="360" w:lineRule="auto"/>
        <w:ind w:firstLine="480" w:firstLineChars="200"/>
        <w:rPr>
          <w:sz w:val="24"/>
          <w:szCs w:val="24"/>
        </w:rPr>
      </w:pPr>
      <w:r>
        <w:rPr>
          <w:sz w:val="24"/>
          <w:szCs w:val="24"/>
          <w:highlight w:val="none"/>
        </w:rPr>
        <w:t>本次环境影响报告书征求意见稿公示内容按照《环境</w:t>
      </w:r>
      <w:r>
        <w:rPr>
          <w:sz w:val="24"/>
          <w:szCs w:val="24"/>
        </w:rPr>
        <w:t>影响评价公众参与办法》第十条要求，主要公示了项目环境影响报告书征求意见稿全文链接、查阅纸质报告书的方式和途径、公众意见表的网络链接、提出意见的方式和途径以及提出意见的起止时间。其中明确了纸质报告书的查阅场所为</w:t>
      </w:r>
      <w:r>
        <w:rPr>
          <w:rFonts w:hint="eastAsia"/>
          <w:sz w:val="24"/>
          <w:szCs w:val="24"/>
          <w:lang w:eastAsia="zh-CN"/>
        </w:rPr>
        <w:t>田家庵经济开发区污水处理站新建及设备更新项目</w:t>
      </w:r>
      <w:r>
        <w:rPr>
          <w:sz w:val="24"/>
          <w:szCs w:val="24"/>
        </w:rPr>
        <w:t>内，查阅途径为现场调阅。</w:t>
      </w:r>
      <w:r>
        <w:rPr>
          <w:color w:val="0000FF"/>
          <w:sz w:val="24"/>
          <w:szCs w:val="24"/>
        </w:rPr>
        <w:t>本次征求意见的起止时间为202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12</w:t>
      </w:r>
      <w:r>
        <w:rPr>
          <w:color w:val="0000FF"/>
          <w:sz w:val="24"/>
          <w:szCs w:val="24"/>
        </w:rPr>
        <w:t>月</w:t>
      </w:r>
      <w:r>
        <w:rPr>
          <w:rFonts w:hint="eastAsia"/>
          <w:color w:val="0000FF"/>
          <w:sz w:val="24"/>
          <w:szCs w:val="24"/>
          <w:lang w:val="en-US" w:eastAsia="zh-CN"/>
        </w:rPr>
        <w:t>9</w:t>
      </w:r>
      <w:r>
        <w:rPr>
          <w:color w:val="0000FF"/>
          <w:sz w:val="24"/>
          <w:szCs w:val="24"/>
        </w:rPr>
        <w:t>日～</w:t>
      </w:r>
      <w:r>
        <w:rPr>
          <w:rFonts w:hint="eastAsia"/>
          <w:color w:val="0000FF"/>
          <w:sz w:val="24"/>
          <w:szCs w:val="24"/>
          <w:lang w:val="en-US" w:eastAsia="zh-CN"/>
        </w:rPr>
        <w:t>2025年12</w:t>
      </w:r>
      <w:r>
        <w:rPr>
          <w:color w:val="0000FF"/>
          <w:sz w:val="24"/>
          <w:szCs w:val="24"/>
        </w:rPr>
        <w:t>月</w:t>
      </w:r>
      <w:r>
        <w:rPr>
          <w:rFonts w:hint="eastAsia"/>
          <w:color w:val="0000FF"/>
          <w:sz w:val="24"/>
          <w:szCs w:val="24"/>
          <w:lang w:val="en-US" w:eastAsia="zh-CN"/>
        </w:rPr>
        <w:t>23</w:t>
      </w:r>
      <w:r>
        <w:rPr>
          <w:color w:val="0000FF"/>
          <w:sz w:val="24"/>
          <w:szCs w:val="24"/>
        </w:rPr>
        <w:t>日。</w:t>
      </w:r>
    </w:p>
    <w:p w14:paraId="2703E5D3">
      <w:pPr>
        <w:spacing w:line="360" w:lineRule="auto"/>
        <w:ind w:firstLine="480" w:firstLineChars="200"/>
        <w:rPr>
          <w:sz w:val="24"/>
          <w:szCs w:val="24"/>
        </w:rPr>
      </w:pPr>
      <w:r>
        <w:rPr>
          <w:sz w:val="24"/>
          <w:szCs w:val="24"/>
        </w:rPr>
        <w:t>综上，项目环境影响报告书征求意见稿的公示内容、公示方式及公示时间均满足《环境影响评价公众参与办法》第十条、第十一条相关要求。</w:t>
      </w:r>
    </w:p>
    <w:p w14:paraId="5B94A9CA">
      <w:pPr>
        <w:pStyle w:val="3"/>
        <w:rPr>
          <w:rFonts w:ascii="Times New Roman" w:hAnsi="Times New Roman"/>
          <w:b w:val="0"/>
          <w:bCs/>
          <w:sz w:val="28"/>
          <w:szCs w:val="21"/>
        </w:rPr>
      </w:pPr>
      <w:bookmarkStart w:id="15" w:name="_Toc31250"/>
      <w:r>
        <w:rPr>
          <w:rFonts w:ascii="Times New Roman" w:hAnsi="Times New Roman"/>
          <w:b w:val="0"/>
          <w:bCs/>
          <w:sz w:val="28"/>
          <w:szCs w:val="21"/>
        </w:rPr>
        <w:t>3.2 公示方式</w:t>
      </w:r>
      <w:bookmarkEnd w:id="15"/>
    </w:p>
    <w:p w14:paraId="714297ED">
      <w:pPr>
        <w:pStyle w:val="4"/>
        <w:rPr>
          <w:rFonts w:eastAsia="黑体"/>
          <w:b w:val="0"/>
          <w:bCs/>
          <w:sz w:val="24"/>
          <w:szCs w:val="20"/>
        </w:rPr>
      </w:pPr>
      <w:bookmarkStart w:id="16" w:name="_Toc32733"/>
      <w:r>
        <w:rPr>
          <w:rFonts w:eastAsia="黑体"/>
          <w:b w:val="0"/>
          <w:bCs/>
          <w:sz w:val="24"/>
          <w:szCs w:val="20"/>
        </w:rPr>
        <w:t>3.2.1 网络</w:t>
      </w:r>
      <w:bookmarkEnd w:id="16"/>
    </w:p>
    <w:p w14:paraId="22CB4E5E">
      <w:pPr>
        <w:spacing w:line="360" w:lineRule="auto"/>
        <w:ind w:firstLine="480" w:firstLineChars="200"/>
        <w:rPr>
          <w:sz w:val="24"/>
          <w:szCs w:val="24"/>
        </w:rPr>
      </w:pPr>
      <w:r>
        <w:rPr>
          <w:sz w:val="24"/>
          <w:szCs w:val="24"/>
        </w:rPr>
        <w:t>项目环境影响报告书征求意见稿网络公示选择的载体为</w:t>
      </w:r>
      <w:r>
        <w:rPr>
          <w:rFonts w:hint="eastAsia"/>
          <w:color w:val="0000FF"/>
          <w:sz w:val="24"/>
          <w:szCs w:val="24"/>
          <w:lang w:val="en-US" w:eastAsia="zh-CN"/>
        </w:rPr>
        <w:t>淮南市生态环境局</w:t>
      </w:r>
      <w:r>
        <w:rPr>
          <w:color w:val="0000FF"/>
          <w:sz w:val="24"/>
          <w:szCs w:val="24"/>
        </w:rPr>
        <w:t>网站</w:t>
      </w:r>
      <w:r>
        <w:rPr>
          <w:sz w:val="24"/>
          <w:szCs w:val="24"/>
        </w:rPr>
        <w:t>，该网站为建设项目所在地相关政府网站，网络公示平台的选取符合《环境影响评价公众参与办法》的相关要求。征求意见稿及公参调查表下载链接为：</w:t>
      </w:r>
      <w:r>
        <w:rPr>
          <w:rStyle w:val="22"/>
          <w:rFonts w:hint="default" w:ascii="Times New Roman" w:hAnsi="Times New Roman" w:cs="Times New Roman"/>
          <w:color w:val="auto"/>
          <w:highlight w:val="none"/>
          <w:u w:val="none"/>
        </w:rPr>
        <w:t>https</w:t>
      </w:r>
      <w:r>
        <w:rPr>
          <w:rStyle w:val="22"/>
          <w:rFonts w:hint="eastAsia" w:ascii="Times New Roman" w:hAnsi="Times New Roman" w:cs="Times New Roman"/>
          <w:color w:val="auto"/>
          <w:highlight w:val="none"/>
          <w:u w:val="none"/>
          <w:lang w:eastAsia="zh-CN"/>
        </w:rPr>
        <w:t>：</w:t>
      </w:r>
      <w:r>
        <w:rPr>
          <w:rStyle w:val="22"/>
          <w:rFonts w:hint="default" w:ascii="Times New Roman" w:hAnsi="Times New Roman" w:cs="Times New Roman"/>
          <w:color w:val="auto"/>
          <w:highlight w:val="none"/>
          <w:u w:val="none"/>
        </w:rPr>
        <w:t>//www.tja.gov.cn/grassroots/118322653/1260816771.html</w:t>
      </w:r>
      <w:r>
        <w:rPr>
          <w:sz w:val="24"/>
          <w:szCs w:val="24"/>
        </w:rPr>
        <w:t>，网络公示时间按照要求设置为：</w:t>
      </w:r>
      <w:r>
        <w:rPr>
          <w:color w:val="0000FF"/>
          <w:sz w:val="24"/>
          <w:szCs w:val="24"/>
        </w:rPr>
        <w:t>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12</w:t>
      </w:r>
      <w:r>
        <w:rPr>
          <w:color w:val="0000FF"/>
          <w:sz w:val="24"/>
          <w:szCs w:val="24"/>
        </w:rPr>
        <w:t>月</w:t>
      </w:r>
      <w:r>
        <w:rPr>
          <w:rFonts w:hint="eastAsia"/>
          <w:color w:val="0000FF"/>
          <w:sz w:val="24"/>
          <w:szCs w:val="24"/>
          <w:lang w:val="en-US" w:eastAsia="zh-CN"/>
        </w:rPr>
        <w:t>9</w:t>
      </w:r>
      <w:r>
        <w:rPr>
          <w:color w:val="0000FF"/>
          <w:sz w:val="24"/>
          <w:szCs w:val="24"/>
        </w:rPr>
        <w:t>日～</w:t>
      </w:r>
      <w:r>
        <w:rPr>
          <w:rFonts w:hint="eastAsia"/>
          <w:color w:val="0000FF"/>
          <w:sz w:val="24"/>
          <w:szCs w:val="24"/>
          <w:lang w:val="en-US" w:eastAsia="zh-CN"/>
        </w:rPr>
        <w:t>2025年12</w:t>
      </w:r>
      <w:r>
        <w:rPr>
          <w:color w:val="0000FF"/>
          <w:sz w:val="24"/>
          <w:szCs w:val="24"/>
        </w:rPr>
        <w:t>月</w:t>
      </w:r>
      <w:r>
        <w:rPr>
          <w:rFonts w:hint="eastAsia"/>
          <w:color w:val="0000FF"/>
          <w:sz w:val="24"/>
          <w:szCs w:val="24"/>
          <w:lang w:val="en-US" w:eastAsia="zh-CN"/>
        </w:rPr>
        <w:t>23</w:t>
      </w:r>
      <w:r>
        <w:rPr>
          <w:color w:val="0000FF"/>
          <w:sz w:val="24"/>
          <w:szCs w:val="24"/>
        </w:rPr>
        <w:t>日</w:t>
      </w:r>
      <w:r>
        <w:rPr>
          <w:sz w:val="24"/>
          <w:szCs w:val="24"/>
        </w:rPr>
        <w:t>，有效公示时间为</w:t>
      </w:r>
      <w:r>
        <w:rPr>
          <w:rFonts w:hint="eastAsia"/>
          <w:sz w:val="24"/>
          <w:szCs w:val="24"/>
          <w:lang w:val="en-US" w:eastAsia="zh-CN"/>
        </w:rPr>
        <w:t>不低于</w:t>
      </w:r>
      <w:r>
        <w:rPr>
          <w:sz w:val="24"/>
          <w:szCs w:val="24"/>
        </w:rPr>
        <w:t>10个工作日，满足《环境影响评价公众参与办法》中“</w:t>
      </w:r>
      <w:r>
        <w:rPr>
          <w:kern w:val="0"/>
          <w:sz w:val="24"/>
          <w:szCs w:val="24"/>
        </w:rPr>
        <w:t>持续公开期限不得少于10个工作日</w:t>
      </w:r>
      <w:r>
        <w:rPr>
          <w:sz w:val="24"/>
          <w:szCs w:val="24"/>
        </w:rPr>
        <w:t>”的要求。本次网络公示的截图见下图2所示。</w:t>
      </w:r>
    </w:p>
    <w:p w14:paraId="0E2A9DEA">
      <w:pPr>
        <w:pStyle w:val="27"/>
        <w:jc w:val="center"/>
        <w:rPr>
          <w:rFonts w:hint="eastAsia" w:eastAsia="宋体u箏..ā."/>
          <w:lang w:eastAsia="zh-CN"/>
        </w:rPr>
      </w:pPr>
      <w:r>
        <w:rPr>
          <w:rFonts w:hint="eastAsia" w:eastAsia="宋体u箏..ā."/>
          <w:lang w:eastAsia="zh-CN"/>
        </w:rPr>
        <w:drawing>
          <wp:inline distT="0" distB="0" distL="114300" distR="114300">
            <wp:extent cx="5269230" cy="4241800"/>
            <wp:effectExtent l="0" t="0" r="7620" b="6350"/>
            <wp:docPr id="13" name="图片 13" descr="ae05239dfcb2d5ded61b0f4702cea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e05239dfcb2d5ded61b0f4702ceaebf"/>
                    <pic:cNvPicPr>
                      <a:picLocks noChangeAspect="1"/>
                    </pic:cNvPicPr>
                  </pic:nvPicPr>
                  <pic:blipFill>
                    <a:blip r:embed="rId8"/>
                    <a:stretch>
                      <a:fillRect/>
                    </a:stretch>
                  </pic:blipFill>
                  <pic:spPr>
                    <a:xfrm>
                      <a:off x="0" y="0"/>
                      <a:ext cx="5269230" cy="4241800"/>
                    </a:xfrm>
                    <a:prstGeom prst="rect">
                      <a:avLst/>
                    </a:prstGeom>
                  </pic:spPr>
                </pic:pic>
              </a:graphicData>
            </a:graphic>
          </wp:inline>
        </w:drawing>
      </w:r>
    </w:p>
    <w:p w14:paraId="13F8DC2C">
      <w:pPr>
        <w:ind w:leftChars="-200" w:hanging="420" w:hangingChars="175"/>
        <w:jc w:val="center"/>
        <w:rPr>
          <w:rFonts w:eastAsia="黑体"/>
          <w:bCs/>
          <w:sz w:val="24"/>
          <w:szCs w:val="24"/>
        </w:rPr>
      </w:pPr>
      <w:r>
        <w:rPr>
          <w:rFonts w:eastAsia="黑体"/>
          <w:bCs/>
          <w:sz w:val="24"/>
          <w:szCs w:val="24"/>
        </w:rPr>
        <w:t>图2 项目环境影响报告书征求意见稿及公参调查表网络公示截图</w:t>
      </w:r>
    </w:p>
    <w:p w14:paraId="4D23465F">
      <w:pPr>
        <w:pStyle w:val="37"/>
      </w:pPr>
    </w:p>
    <w:p w14:paraId="5DF0770E">
      <w:pPr>
        <w:pStyle w:val="37"/>
      </w:pPr>
    </w:p>
    <w:p w14:paraId="5D4F81CD">
      <w:pPr>
        <w:pStyle w:val="4"/>
        <w:rPr>
          <w:rFonts w:eastAsia="黑体"/>
          <w:b w:val="0"/>
          <w:bCs/>
          <w:sz w:val="24"/>
          <w:szCs w:val="20"/>
        </w:rPr>
      </w:pPr>
      <w:bookmarkStart w:id="17" w:name="_Toc20749"/>
      <w:r>
        <w:rPr>
          <w:rFonts w:eastAsia="黑体"/>
          <w:b w:val="0"/>
          <w:bCs/>
          <w:sz w:val="24"/>
          <w:szCs w:val="20"/>
        </w:rPr>
        <w:t>3.2.2 报纸</w:t>
      </w:r>
      <w:bookmarkEnd w:id="17"/>
    </w:p>
    <w:p w14:paraId="4E3386C4">
      <w:pPr>
        <w:spacing w:line="360" w:lineRule="auto"/>
        <w:ind w:firstLine="480" w:firstLineChars="200"/>
        <w:jc w:val="left"/>
        <w:rPr>
          <w:bCs/>
          <w:sz w:val="24"/>
          <w:szCs w:val="24"/>
        </w:rPr>
      </w:pPr>
      <w:r>
        <w:rPr>
          <w:sz w:val="24"/>
          <w:szCs w:val="24"/>
        </w:rPr>
        <w:t>项目环境影响报告书征求意见稿报纸公示选择的载体为</w:t>
      </w:r>
      <w:r>
        <w:rPr>
          <w:rFonts w:hint="eastAsia"/>
          <w:sz w:val="24"/>
          <w:szCs w:val="24"/>
        </w:rPr>
        <w:t>安徽</w:t>
      </w:r>
      <w:r>
        <w:rPr>
          <w:sz w:val="24"/>
          <w:szCs w:val="24"/>
        </w:rPr>
        <w:t>日报。《</w:t>
      </w:r>
      <w:r>
        <w:rPr>
          <w:rFonts w:hint="eastAsia"/>
          <w:sz w:val="24"/>
          <w:szCs w:val="24"/>
        </w:rPr>
        <w:t>安徽</w:t>
      </w:r>
      <w:r>
        <w:rPr>
          <w:sz w:val="24"/>
          <w:szCs w:val="24"/>
        </w:rPr>
        <w:t>日报》为项目所在地公众易于接触的报纸，公示的载体符合《环境影响评价公众参与办法》的要求。报纸公示的内容主要为报告书征求意见稿及公参调查表的</w:t>
      </w:r>
      <w:r>
        <w:rPr>
          <w:rFonts w:hint="eastAsia"/>
          <w:sz w:val="24"/>
          <w:szCs w:val="24"/>
        </w:rPr>
        <w:t>公</w:t>
      </w:r>
      <w:r>
        <w:rPr>
          <w:sz w:val="24"/>
          <w:szCs w:val="24"/>
        </w:rPr>
        <w:t>示网站等基本信息。两次登报公示时间分别为</w:t>
      </w:r>
      <w:r>
        <w:rPr>
          <w:color w:val="0000FF"/>
          <w:sz w:val="24"/>
          <w:szCs w:val="24"/>
        </w:rPr>
        <w:t>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12</w:t>
      </w:r>
      <w:r>
        <w:rPr>
          <w:color w:val="0000FF"/>
          <w:sz w:val="24"/>
          <w:szCs w:val="24"/>
        </w:rPr>
        <w:t>月</w:t>
      </w:r>
      <w:r>
        <w:rPr>
          <w:rFonts w:hint="eastAsia"/>
          <w:color w:val="0000FF"/>
          <w:sz w:val="24"/>
          <w:szCs w:val="24"/>
          <w:lang w:val="en-US" w:eastAsia="zh-CN"/>
        </w:rPr>
        <w:t>11</w:t>
      </w:r>
      <w:r>
        <w:rPr>
          <w:color w:val="0000FF"/>
          <w:sz w:val="24"/>
          <w:szCs w:val="24"/>
          <w:highlight w:val="none"/>
        </w:rPr>
        <w:t>日</w:t>
      </w:r>
      <w:r>
        <w:rPr>
          <w:sz w:val="24"/>
          <w:szCs w:val="24"/>
        </w:rPr>
        <w:t>和</w:t>
      </w:r>
      <w:r>
        <w:rPr>
          <w:color w:val="0000FF"/>
          <w:sz w:val="24"/>
          <w:szCs w:val="24"/>
        </w:rPr>
        <w:t>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12</w:t>
      </w:r>
      <w:r>
        <w:rPr>
          <w:color w:val="0000FF"/>
          <w:sz w:val="24"/>
          <w:szCs w:val="24"/>
        </w:rPr>
        <w:t>月</w:t>
      </w:r>
      <w:r>
        <w:rPr>
          <w:rFonts w:hint="eastAsia"/>
          <w:color w:val="0000FF"/>
          <w:sz w:val="24"/>
          <w:szCs w:val="24"/>
          <w:lang w:val="en-US" w:eastAsia="zh-CN"/>
        </w:rPr>
        <w:t>13</w:t>
      </w:r>
      <w:r>
        <w:rPr>
          <w:color w:val="0000FF"/>
          <w:sz w:val="24"/>
          <w:szCs w:val="24"/>
          <w:highlight w:val="none"/>
        </w:rPr>
        <w:t>日</w:t>
      </w:r>
      <w:r>
        <w:rPr>
          <w:sz w:val="24"/>
          <w:szCs w:val="24"/>
        </w:rPr>
        <w:t>，满足《环境影响评价公众参与办法》中“建设项目所在地公众易于接触的报纸公开，且在征求意见的10个工作日内公开信息不得少于2次”的要求。两次报纸公示的截图信息见下图</w:t>
      </w:r>
      <w:r>
        <w:rPr>
          <w:rFonts w:hint="eastAsia"/>
          <w:sz w:val="24"/>
          <w:szCs w:val="24"/>
        </w:rPr>
        <w:t>3</w:t>
      </w:r>
      <w:r>
        <w:rPr>
          <w:sz w:val="24"/>
          <w:szCs w:val="24"/>
        </w:rPr>
        <w:t>所示。</w:t>
      </w:r>
      <w:r>
        <w:rPr>
          <w:rFonts w:hint="eastAsia"/>
          <w:bCs/>
          <w:sz w:val="24"/>
          <w:szCs w:val="24"/>
        </w:rPr>
        <w:t xml:space="preserve"> </w:t>
      </w:r>
    </w:p>
    <w:p w14:paraId="7E045340">
      <w:pPr>
        <w:jc w:val="center"/>
        <w:rPr>
          <w:rFonts w:hint="eastAsia" w:eastAsia="宋体"/>
          <w:bCs/>
          <w:sz w:val="24"/>
          <w:szCs w:val="24"/>
          <w:lang w:eastAsia="zh-CN"/>
        </w:rPr>
      </w:pPr>
      <w:r>
        <w:drawing>
          <wp:inline distT="0" distB="0" distL="114300" distR="114300">
            <wp:extent cx="5222875" cy="3917315"/>
            <wp:effectExtent l="0" t="0" r="15875" b="698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5222875" cy="3917315"/>
                    </a:xfrm>
                    <a:prstGeom prst="rect">
                      <a:avLst/>
                    </a:prstGeom>
                    <a:noFill/>
                    <a:ln>
                      <a:noFill/>
                    </a:ln>
                  </pic:spPr>
                </pic:pic>
              </a:graphicData>
            </a:graphic>
          </wp:inline>
        </w:drawing>
      </w:r>
    </w:p>
    <w:p w14:paraId="29C5D942">
      <w:pPr>
        <w:pStyle w:val="6"/>
        <w:jc w:val="center"/>
      </w:pPr>
      <w:r>
        <w:rPr>
          <w:rFonts w:eastAsia="黑体"/>
          <w:bCs/>
          <w:sz w:val="24"/>
          <w:szCs w:val="24"/>
        </w:rPr>
        <w:t>图3a 环境影响报告书征求意见稿第一次报纸公示截图</w:t>
      </w:r>
    </w:p>
    <w:p w14:paraId="2A38D768">
      <w:pPr>
        <w:snapToGrid w:val="0"/>
        <w:jc w:val="center"/>
        <w:rPr>
          <w:rFonts w:hint="eastAsia" w:eastAsia="黑体"/>
          <w:bCs/>
          <w:sz w:val="24"/>
          <w:szCs w:val="24"/>
          <w:lang w:eastAsia="zh-CN"/>
        </w:rPr>
      </w:pPr>
      <w:r>
        <w:drawing>
          <wp:inline distT="0" distB="0" distL="114300" distR="114300">
            <wp:extent cx="5222875" cy="3917315"/>
            <wp:effectExtent l="0" t="0" r="15875"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222875" cy="3917315"/>
                    </a:xfrm>
                    <a:prstGeom prst="rect">
                      <a:avLst/>
                    </a:prstGeom>
                    <a:noFill/>
                    <a:ln>
                      <a:noFill/>
                    </a:ln>
                  </pic:spPr>
                </pic:pic>
              </a:graphicData>
            </a:graphic>
          </wp:inline>
        </w:drawing>
      </w:r>
    </w:p>
    <w:p w14:paraId="61AC6BE6">
      <w:pPr>
        <w:spacing w:before="156" w:beforeLines="50" w:after="156" w:afterLines="50"/>
        <w:jc w:val="center"/>
      </w:pPr>
      <w:r>
        <w:rPr>
          <w:rFonts w:eastAsia="黑体"/>
          <w:bCs/>
          <w:sz w:val="24"/>
          <w:szCs w:val="24"/>
        </w:rPr>
        <w:t>图3b 环境影响报告书征求意见稿第二次报纸公示截图</w:t>
      </w:r>
    </w:p>
    <w:p w14:paraId="2EB43C75">
      <w:pPr>
        <w:pStyle w:val="4"/>
        <w:rPr>
          <w:rFonts w:eastAsia="黑体"/>
          <w:b w:val="0"/>
          <w:bCs/>
          <w:sz w:val="24"/>
          <w:szCs w:val="20"/>
        </w:rPr>
      </w:pPr>
      <w:bookmarkStart w:id="18" w:name="_Toc28854"/>
      <w:r>
        <w:rPr>
          <w:rFonts w:eastAsia="黑体"/>
          <w:b w:val="0"/>
          <w:bCs/>
          <w:sz w:val="24"/>
          <w:szCs w:val="20"/>
        </w:rPr>
        <w:t>3.2.3 张贴</w:t>
      </w:r>
      <w:bookmarkEnd w:id="18"/>
    </w:p>
    <w:p w14:paraId="53802F8A">
      <w:pPr>
        <w:spacing w:line="360" w:lineRule="auto"/>
        <w:ind w:firstLine="480" w:firstLineChars="200"/>
        <w:rPr>
          <w:sz w:val="24"/>
          <w:szCs w:val="24"/>
        </w:rPr>
      </w:pPr>
      <w:r>
        <w:rPr>
          <w:sz w:val="24"/>
          <w:szCs w:val="24"/>
        </w:rPr>
        <w:t>项目环境影响报告书征求意见稿在网络公示及报纸公示期间，同步开展了张</w:t>
      </w:r>
      <w:r>
        <w:rPr>
          <w:sz w:val="24"/>
          <w:szCs w:val="24"/>
          <w:highlight w:val="none"/>
        </w:rPr>
        <w:t>贴公告的公开方式，张贴地点选取了项目及周边人口集中度较高的</w:t>
      </w:r>
      <w:r>
        <w:rPr>
          <w:rFonts w:hint="eastAsia"/>
          <w:color w:val="0000FF"/>
          <w:sz w:val="24"/>
          <w:szCs w:val="24"/>
          <w:highlight w:val="none"/>
          <w:lang w:val="en-US" w:eastAsia="zh-CN"/>
        </w:rPr>
        <w:t>李桥村</w:t>
      </w:r>
      <w:r>
        <w:rPr>
          <w:rFonts w:hint="eastAsia"/>
          <w:color w:val="0000FF"/>
          <w:sz w:val="24"/>
          <w:szCs w:val="24"/>
          <w:highlight w:val="none"/>
        </w:rPr>
        <w:t>、</w:t>
      </w:r>
      <w:r>
        <w:rPr>
          <w:rFonts w:hint="eastAsia"/>
          <w:color w:val="0000FF"/>
          <w:sz w:val="24"/>
          <w:szCs w:val="24"/>
          <w:highlight w:val="none"/>
          <w:lang w:val="en-US" w:eastAsia="zh-CN"/>
        </w:rPr>
        <w:t>宋王村</w:t>
      </w:r>
      <w:r>
        <w:rPr>
          <w:rFonts w:hint="eastAsia"/>
          <w:color w:val="0000FF"/>
          <w:sz w:val="24"/>
          <w:szCs w:val="24"/>
          <w:highlight w:val="none"/>
        </w:rPr>
        <w:t>、</w:t>
      </w:r>
      <w:r>
        <w:rPr>
          <w:rFonts w:hint="eastAsia"/>
          <w:color w:val="0000FF"/>
          <w:sz w:val="24"/>
          <w:szCs w:val="24"/>
          <w:highlight w:val="none"/>
          <w:lang w:val="en-US" w:eastAsia="zh-CN"/>
        </w:rPr>
        <w:t>安徽淮南田家庵经济开发区管理委员会</w:t>
      </w:r>
      <w:r>
        <w:rPr>
          <w:sz w:val="24"/>
          <w:szCs w:val="24"/>
          <w:highlight w:val="none"/>
        </w:rPr>
        <w:t>。公告的张</w:t>
      </w:r>
      <w:r>
        <w:rPr>
          <w:sz w:val="24"/>
          <w:szCs w:val="24"/>
        </w:rPr>
        <w:t>贴日期按照要求设置为：</w:t>
      </w:r>
      <w:r>
        <w:rPr>
          <w:color w:val="0000FF"/>
          <w:sz w:val="24"/>
          <w:szCs w:val="24"/>
        </w:rPr>
        <w:t>202</w:t>
      </w:r>
      <w:r>
        <w:rPr>
          <w:rFonts w:hint="eastAsia"/>
          <w:color w:val="0000FF"/>
          <w:sz w:val="24"/>
          <w:szCs w:val="24"/>
          <w:lang w:val="en-US" w:eastAsia="zh-CN"/>
        </w:rPr>
        <w:t>5</w:t>
      </w:r>
      <w:r>
        <w:rPr>
          <w:color w:val="0000FF"/>
          <w:sz w:val="24"/>
          <w:szCs w:val="24"/>
        </w:rPr>
        <w:t>年</w:t>
      </w:r>
      <w:r>
        <w:rPr>
          <w:rFonts w:hint="eastAsia"/>
          <w:color w:val="0000FF"/>
          <w:sz w:val="24"/>
          <w:szCs w:val="24"/>
          <w:lang w:val="en-US" w:eastAsia="zh-CN"/>
        </w:rPr>
        <w:t>12</w:t>
      </w:r>
      <w:r>
        <w:rPr>
          <w:color w:val="0000FF"/>
          <w:sz w:val="24"/>
          <w:szCs w:val="24"/>
        </w:rPr>
        <w:t>月</w:t>
      </w:r>
      <w:r>
        <w:rPr>
          <w:rFonts w:hint="eastAsia"/>
          <w:color w:val="0000FF"/>
          <w:sz w:val="24"/>
          <w:szCs w:val="24"/>
          <w:lang w:val="en-US" w:eastAsia="zh-CN"/>
        </w:rPr>
        <w:t>9</w:t>
      </w:r>
      <w:r>
        <w:rPr>
          <w:color w:val="0000FF"/>
          <w:sz w:val="24"/>
          <w:szCs w:val="24"/>
        </w:rPr>
        <w:t>日～</w:t>
      </w:r>
      <w:r>
        <w:rPr>
          <w:rFonts w:hint="eastAsia"/>
          <w:color w:val="0000FF"/>
          <w:sz w:val="24"/>
          <w:szCs w:val="24"/>
          <w:lang w:val="en-US" w:eastAsia="zh-CN"/>
        </w:rPr>
        <w:t>2025年12</w:t>
      </w:r>
      <w:r>
        <w:rPr>
          <w:color w:val="0000FF"/>
          <w:sz w:val="24"/>
          <w:szCs w:val="24"/>
        </w:rPr>
        <w:t>月</w:t>
      </w:r>
      <w:r>
        <w:rPr>
          <w:rFonts w:hint="eastAsia"/>
          <w:color w:val="0000FF"/>
          <w:sz w:val="24"/>
          <w:szCs w:val="24"/>
          <w:lang w:val="en-US" w:eastAsia="zh-CN"/>
        </w:rPr>
        <w:t>23</w:t>
      </w:r>
      <w:r>
        <w:rPr>
          <w:color w:val="0000FF"/>
          <w:sz w:val="24"/>
          <w:szCs w:val="24"/>
        </w:rPr>
        <w:t>日</w:t>
      </w:r>
      <w:r>
        <w:rPr>
          <w:sz w:val="24"/>
          <w:szCs w:val="24"/>
        </w:rPr>
        <w:t>，有效公示时间为10个工作日天，满足《环境影响评价公众参与办法》中“在建设项目所在地公众易于知悉的场所张贴公告的方式公开，且持续公开期限不得少于10个工作日”的要求。</w:t>
      </w:r>
    </w:p>
    <w:p w14:paraId="77ACB591">
      <w:pPr>
        <w:spacing w:line="360" w:lineRule="auto"/>
        <w:rPr>
          <w:rFonts w:hint="eastAsia" w:eastAsia="微软雅黑"/>
          <w:color w:val="000000"/>
          <w:kern w:val="0"/>
          <w:sz w:val="24"/>
          <w:szCs w:val="24"/>
          <w:lang w:eastAsia="zh-CN"/>
        </w:rPr>
      </w:pPr>
    </w:p>
    <w:p w14:paraId="216E5D15">
      <w:pPr>
        <w:pStyle w:val="27"/>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u箏..ā."/>
          <w:bCs/>
          <w:szCs w:val="24"/>
          <w:lang w:eastAsia="zh-CN"/>
        </w:rPr>
      </w:pPr>
      <w:r>
        <w:rPr>
          <w:rFonts w:hint="eastAsia" w:eastAsia="黑体"/>
          <w:bCs/>
          <w:szCs w:val="24"/>
          <w:lang w:eastAsia="zh-CN"/>
        </w:rPr>
        <w:drawing>
          <wp:anchor distT="0" distB="0" distL="114300" distR="114300" simplePos="0" relativeHeight="251661312" behindDoc="1" locked="0" layoutInCell="1" allowOverlap="1">
            <wp:simplePos x="0" y="0"/>
            <wp:positionH relativeFrom="column">
              <wp:posOffset>-10160</wp:posOffset>
            </wp:positionH>
            <wp:positionV relativeFrom="paragraph">
              <wp:posOffset>5125085</wp:posOffset>
            </wp:positionV>
            <wp:extent cx="5266690" cy="2886075"/>
            <wp:effectExtent l="0" t="0" r="10160" b="9525"/>
            <wp:wrapTight wrapText="bothSides">
              <wp:wrapPolygon>
                <wp:start x="0" y="0"/>
                <wp:lineTo x="0" y="21529"/>
                <wp:lineTo x="21485" y="21529"/>
                <wp:lineTo x="21485" y="0"/>
                <wp:lineTo x="0" y="0"/>
              </wp:wrapPolygon>
            </wp:wrapTight>
            <wp:docPr id="22" name="图片 22" descr="3f47bb3242bcd5db8aebb8f86fc52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f47bb3242bcd5db8aebb8f86fc52af5"/>
                    <pic:cNvPicPr>
                      <a:picLocks noChangeAspect="1"/>
                    </pic:cNvPicPr>
                  </pic:nvPicPr>
                  <pic:blipFill>
                    <a:blip r:embed="rId11"/>
                    <a:srcRect t="48594" b="10316"/>
                    <a:stretch>
                      <a:fillRect/>
                    </a:stretch>
                  </pic:blipFill>
                  <pic:spPr>
                    <a:xfrm>
                      <a:off x="0" y="0"/>
                      <a:ext cx="5266690" cy="2886075"/>
                    </a:xfrm>
                    <a:prstGeom prst="rect">
                      <a:avLst/>
                    </a:prstGeom>
                  </pic:spPr>
                </pic:pic>
              </a:graphicData>
            </a:graphic>
          </wp:anchor>
        </w:drawing>
      </w:r>
      <w:r>
        <w:drawing>
          <wp:inline distT="0" distB="0" distL="114300" distR="114300">
            <wp:extent cx="5266690" cy="5097145"/>
            <wp:effectExtent l="0" t="0" r="0" b="0"/>
            <wp:docPr id="19" name="图片 19" descr="12d2d9fe2c6987293fd9b7aa31eeb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d2d9fe2c6987293fd9b7aa31eebb27"/>
                    <pic:cNvPicPr>
                      <a:picLocks noChangeAspect="1"/>
                    </pic:cNvPicPr>
                  </pic:nvPicPr>
                  <pic:blipFill>
                    <a:blip r:embed="rId12"/>
                    <a:srcRect t="12413" b="15017"/>
                    <a:stretch>
                      <a:fillRect/>
                    </a:stretch>
                  </pic:blipFill>
                  <pic:spPr>
                    <a:xfrm>
                      <a:off x="0" y="0"/>
                      <a:ext cx="5266690" cy="5097145"/>
                    </a:xfrm>
                    <a:prstGeom prst="rect">
                      <a:avLst/>
                    </a:prstGeom>
                  </pic:spPr>
                </pic:pic>
              </a:graphicData>
            </a:graphic>
          </wp:inline>
        </w:drawing>
      </w:r>
    </w:p>
    <w:p w14:paraId="198A14DF">
      <w:pPr>
        <w:pStyle w:val="27"/>
        <w:jc w:val="center"/>
        <w:rPr>
          <w:rFonts w:hint="default" w:eastAsia="黑体"/>
          <w:bCs/>
          <w:szCs w:val="24"/>
        </w:rPr>
      </w:pPr>
      <w:r>
        <w:rPr>
          <w:rFonts w:eastAsia="黑体"/>
          <w:bCs/>
          <w:szCs w:val="24"/>
        </w:rPr>
        <w:t>图</w:t>
      </w:r>
      <w:r>
        <w:rPr>
          <w:rFonts w:hint="default" w:eastAsia="黑体"/>
          <w:bCs/>
          <w:szCs w:val="24"/>
        </w:rPr>
        <w:t>4</w:t>
      </w:r>
      <w:r>
        <w:rPr>
          <w:rFonts w:eastAsia="黑体"/>
          <w:bCs/>
          <w:szCs w:val="24"/>
        </w:rPr>
        <w:t>a</w:t>
      </w:r>
      <w:r>
        <w:rPr>
          <w:rFonts w:hint="default" w:eastAsia="黑体"/>
          <w:bCs/>
          <w:szCs w:val="24"/>
        </w:rPr>
        <w:t xml:space="preserve">  </w:t>
      </w:r>
      <w:r>
        <w:rPr>
          <w:rFonts w:eastAsia="黑体"/>
          <w:bCs/>
          <w:szCs w:val="24"/>
        </w:rPr>
        <w:t>环境影响报告书征求意见</w:t>
      </w:r>
      <w:r>
        <w:rPr>
          <w:rFonts w:eastAsia="黑体"/>
          <w:bCs/>
          <w:szCs w:val="24"/>
          <w:highlight w:val="none"/>
        </w:rPr>
        <w:t>稿</w:t>
      </w:r>
      <w:r>
        <w:rPr>
          <w:rFonts w:hint="eastAsia" w:eastAsia="黑体"/>
          <w:bCs/>
          <w:szCs w:val="24"/>
          <w:highlight w:val="none"/>
          <w:lang w:val="en-US" w:eastAsia="zh-CN"/>
        </w:rPr>
        <w:t>宋王村</w:t>
      </w:r>
      <w:r>
        <w:rPr>
          <w:rFonts w:eastAsia="黑体"/>
          <w:bCs/>
          <w:szCs w:val="24"/>
          <w:highlight w:val="none"/>
        </w:rPr>
        <w:t>现场张贴照片</w:t>
      </w:r>
    </w:p>
    <w:p w14:paraId="3D5FA8A2">
      <w:pPr>
        <w:pStyle w:val="27"/>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eastAsia="黑体"/>
          <w:bCs/>
          <w:szCs w:val="24"/>
          <w:lang w:eastAsia="zh-CN"/>
        </w:rPr>
      </w:pPr>
      <w:r>
        <w:rPr>
          <w:rFonts w:hint="eastAsia" w:eastAsia="宋体u箏..ā."/>
          <w:bCs/>
          <w:szCs w:val="24"/>
          <w:lang w:eastAsia="zh-CN"/>
        </w:rPr>
        <w:drawing>
          <wp:anchor distT="0" distB="0" distL="114300" distR="114300" simplePos="0" relativeHeight="251660288" behindDoc="1" locked="0" layoutInCell="1" allowOverlap="1">
            <wp:simplePos x="0" y="0"/>
            <wp:positionH relativeFrom="column">
              <wp:posOffset>56515</wp:posOffset>
            </wp:positionH>
            <wp:positionV relativeFrom="paragraph">
              <wp:posOffset>3648710</wp:posOffset>
            </wp:positionV>
            <wp:extent cx="5266690" cy="4669155"/>
            <wp:effectExtent l="0" t="0" r="10160" b="17145"/>
            <wp:wrapTight wrapText="bothSides">
              <wp:wrapPolygon>
                <wp:start x="0" y="0"/>
                <wp:lineTo x="0" y="21503"/>
                <wp:lineTo x="21485" y="21503"/>
                <wp:lineTo x="21485" y="0"/>
                <wp:lineTo x="0" y="0"/>
              </wp:wrapPolygon>
            </wp:wrapTight>
            <wp:docPr id="20" name="图片 20" descr="d4ec366dc72d55b325fbec1a3f73c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4ec366dc72d55b325fbec1a3f73cd73"/>
                    <pic:cNvPicPr>
                      <a:picLocks noChangeAspect="1"/>
                    </pic:cNvPicPr>
                  </pic:nvPicPr>
                  <pic:blipFill>
                    <a:blip r:embed="rId13"/>
                    <a:srcRect l="591" t="17548" r="-591" b="15975"/>
                    <a:stretch>
                      <a:fillRect/>
                    </a:stretch>
                  </pic:blipFill>
                  <pic:spPr>
                    <a:xfrm>
                      <a:off x="0" y="0"/>
                      <a:ext cx="5266690" cy="4669155"/>
                    </a:xfrm>
                    <a:prstGeom prst="rect">
                      <a:avLst/>
                    </a:prstGeom>
                  </pic:spPr>
                </pic:pic>
              </a:graphicData>
            </a:graphic>
          </wp:anchor>
        </w:drawing>
      </w:r>
      <w:r>
        <w:rPr>
          <w:rFonts w:hint="eastAsia" w:eastAsia="黑体"/>
          <w:bCs/>
          <w:szCs w:val="24"/>
          <w:lang w:eastAsia="zh-CN"/>
        </w:rPr>
        <w:drawing>
          <wp:inline distT="0" distB="0" distL="114300" distR="114300">
            <wp:extent cx="5266690" cy="3581400"/>
            <wp:effectExtent l="0" t="0" r="0" b="0"/>
            <wp:docPr id="21" name="图片 21" descr="8ed9e759a7e2b10bdd16e4b30e699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ed9e759a7e2b10bdd16e4b30e699bb8"/>
                    <pic:cNvPicPr>
                      <a:picLocks noChangeAspect="1"/>
                    </pic:cNvPicPr>
                  </pic:nvPicPr>
                  <pic:blipFill>
                    <a:blip r:embed="rId14"/>
                    <a:srcRect t="21933" b="27077"/>
                    <a:stretch>
                      <a:fillRect/>
                    </a:stretch>
                  </pic:blipFill>
                  <pic:spPr>
                    <a:xfrm>
                      <a:off x="0" y="0"/>
                      <a:ext cx="5266690" cy="3581400"/>
                    </a:xfrm>
                    <a:prstGeom prst="rect">
                      <a:avLst/>
                    </a:prstGeom>
                  </pic:spPr>
                </pic:pic>
              </a:graphicData>
            </a:graphic>
          </wp:inline>
        </w:drawing>
      </w:r>
    </w:p>
    <w:p w14:paraId="34B83B3F">
      <w:pPr>
        <w:pStyle w:val="27"/>
        <w:jc w:val="center"/>
        <w:rPr>
          <w:rFonts w:hint="default" w:eastAsia="黑体"/>
          <w:bCs/>
          <w:szCs w:val="24"/>
        </w:rPr>
      </w:pPr>
      <w:r>
        <w:rPr>
          <w:rFonts w:eastAsia="黑体"/>
          <w:bCs/>
          <w:szCs w:val="24"/>
        </w:rPr>
        <w:t>图</w:t>
      </w:r>
      <w:r>
        <w:rPr>
          <w:rFonts w:hint="default" w:eastAsia="黑体"/>
          <w:bCs/>
          <w:szCs w:val="24"/>
        </w:rPr>
        <w:t>4</w:t>
      </w:r>
      <w:r>
        <w:rPr>
          <w:rFonts w:eastAsia="黑体"/>
          <w:bCs/>
          <w:szCs w:val="24"/>
        </w:rPr>
        <w:t>b</w:t>
      </w:r>
      <w:r>
        <w:rPr>
          <w:rFonts w:hint="default" w:eastAsia="黑体"/>
          <w:bCs/>
          <w:szCs w:val="24"/>
        </w:rPr>
        <w:t xml:space="preserve">  </w:t>
      </w:r>
      <w:r>
        <w:rPr>
          <w:rFonts w:eastAsia="黑体"/>
          <w:bCs/>
          <w:szCs w:val="24"/>
        </w:rPr>
        <w:t>环境影响报告书征求意见</w:t>
      </w:r>
      <w:r>
        <w:rPr>
          <w:rFonts w:eastAsia="黑体"/>
          <w:bCs/>
          <w:szCs w:val="24"/>
          <w:highlight w:val="none"/>
        </w:rPr>
        <w:t>稿</w:t>
      </w:r>
      <w:r>
        <w:rPr>
          <w:rFonts w:hint="eastAsia" w:eastAsia="黑体"/>
          <w:bCs/>
          <w:szCs w:val="24"/>
          <w:highlight w:val="none"/>
          <w:lang w:val="en-US" w:eastAsia="zh-CN"/>
        </w:rPr>
        <w:t>李桥村</w:t>
      </w:r>
      <w:r>
        <w:rPr>
          <w:rFonts w:eastAsia="黑体"/>
          <w:bCs/>
          <w:szCs w:val="24"/>
          <w:highlight w:val="none"/>
        </w:rPr>
        <w:t>现</w:t>
      </w:r>
      <w:r>
        <w:rPr>
          <w:rFonts w:eastAsia="黑体"/>
          <w:bCs/>
          <w:szCs w:val="24"/>
        </w:rPr>
        <w:t>场张贴照片</w:t>
      </w:r>
    </w:p>
    <w:p w14:paraId="0B3C21AE">
      <w:pPr>
        <w:pStyle w:val="27"/>
        <w:jc w:val="center"/>
        <w:rPr>
          <w:rFonts w:hint="eastAsia" w:eastAsia="黑体"/>
          <w:bCs/>
          <w:szCs w:val="24"/>
          <w:lang w:eastAsia="zh-CN"/>
        </w:rPr>
      </w:pPr>
      <w:r>
        <w:rPr>
          <w:rFonts w:hint="eastAsia" w:eastAsia="黑体"/>
          <w:bCs/>
          <w:szCs w:val="24"/>
          <w:lang w:eastAsia="zh-CN"/>
        </w:rPr>
        <w:drawing>
          <wp:anchor distT="0" distB="0" distL="114300" distR="114300" simplePos="0" relativeHeight="251659264" behindDoc="1" locked="0" layoutInCell="1" allowOverlap="1">
            <wp:simplePos x="0" y="0"/>
            <wp:positionH relativeFrom="column">
              <wp:posOffset>20955</wp:posOffset>
            </wp:positionH>
            <wp:positionV relativeFrom="paragraph">
              <wp:posOffset>5091430</wp:posOffset>
            </wp:positionV>
            <wp:extent cx="5266690" cy="3409950"/>
            <wp:effectExtent l="0" t="0" r="10160" b="0"/>
            <wp:wrapThrough wrapText="bothSides">
              <wp:wrapPolygon>
                <wp:start x="0" y="0"/>
                <wp:lineTo x="0" y="21479"/>
                <wp:lineTo x="21485" y="21479"/>
                <wp:lineTo x="21485" y="0"/>
                <wp:lineTo x="0" y="0"/>
              </wp:wrapPolygon>
            </wp:wrapThrough>
            <wp:docPr id="23" name="图片 23" descr="17990e156f778e19f5e6a5aa51646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990e156f778e19f5e6a5aa51646d03"/>
                    <pic:cNvPicPr>
                      <a:picLocks noChangeAspect="1"/>
                    </pic:cNvPicPr>
                  </pic:nvPicPr>
                  <pic:blipFill>
                    <a:blip r:embed="rId15"/>
                    <a:srcRect t="21011" b="30440"/>
                    <a:stretch>
                      <a:fillRect/>
                    </a:stretch>
                  </pic:blipFill>
                  <pic:spPr>
                    <a:xfrm>
                      <a:off x="0" y="0"/>
                      <a:ext cx="5266690" cy="3409950"/>
                    </a:xfrm>
                    <a:prstGeom prst="rect">
                      <a:avLst/>
                    </a:prstGeom>
                  </pic:spPr>
                </pic:pic>
              </a:graphicData>
            </a:graphic>
          </wp:anchor>
        </w:drawing>
      </w:r>
      <w:r>
        <w:rPr>
          <w:rFonts w:hint="eastAsia" w:eastAsia="黑体"/>
          <w:bCs/>
          <w:szCs w:val="24"/>
          <w:lang w:eastAsia="zh-CN"/>
        </w:rPr>
        <w:drawing>
          <wp:inline distT="0" distB="0" distL="114300" distR="114300">
            <wp:extent cx="5266690" cy="5017770"/>
            <wp:effectExtent l="0" t="0" r="0" b="0"/>
            <wp:docPr id="24" name="图片 24" descr="ff3c409e890291bc530b6245f8b9e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f3c409e890291bc530b6245f8b9e6eb"/>
                    <pic:cNvPicPr>
                      <a:picLocks noChangeAspect="1"/>
                    </pic:cNvPicPr>
                  </pic:nvPicPr>
                  <pic:blipFill>
                    <a:blip r:embed="rId16"/>
                    <a:srcRect t="12540" b="16020"/>
                    <a:stretch>
                      <a:fillRect/>
                    </a:stretch>
                  </pic:blipFill>
                  <pic:spPr>
                    <a:xfrm>
                      <a:off x="0" y="0"/>
                      <a:ext cx="5266690" cy="5017770"/>
                    </a:xfrm>
                    <a:prstGeom prst="rect">
                      <a:avLst/>
                    </a:prstGeom>
                  </pic:spPr>
                </pic:pic>
              </a:graphicData>
            </a:graphic>
          </wp:inline>
        </w:drawing>
      </w:r>
    </w:p>
    <w:p w14:paraId="7EF60F56">
      <w:pPr>
        <w:pStyle w:val="27"/>
        <w:jc w:val="center"/>
        <w:rPr>
          <w:rFonts w:hint="default" w:eastAsia="黑体"/>
          <w:bCs/>
          <w:szCs w:val="24"/>
          <w:highlight w:val="none"/>
        </w:rPr>
      </w:pPr>
      <w:r>
        <w:rPr>
          <w:rFonts w:eastAsia="黑体"/>
          <w:bCs/>
          <w:szCs w:val="24"/>
          <w:highlight w:val="none"/>
        </w:rPr>
        <w:t>图</w:t>
      </w:r>
      <w:r>
        <w:rPr>
          <w:rFonts w:hint="default" w:eastAsia="黑体"/>
          <w:bCs/>
          <w:szCs w:val="24"/>
          <w:highlight w:val="none"/>
        </w:rPr>
        <w:t>4</w:t>
      </w:r>
      <w:r>
        <w:rPr>
          <w:rFonts w:hint="eastAsia" w:eastAsia="黑体"/>
          <w:bCs/>
          <w:szCs w:val="24"/>
          <w:highlight w:val="none"/>
          <w:lang w:val="en-US" w:eastAsia="zh-CN"/>
        </w:rPr>
        <w:t>c</w:t>
      </w:r>
      <w:r>
        <w:rPr>
          <w:rFonts w:eastAsia="黑体"/>
          <w:bCs/>
          <w:szCs w:val="24"/>
          <w:highlight w:val="none"/>
        </w:rPr>
        <w:t>环境影响报告书征求意见稿</w:t>
      </w:r>
      <w:r>
        <w:rPr>
          <w:rFonts w:hint="eastAsia" w:eastAsia="黑体" w:cs="Times New Roman"/>
          <w:bCs/>
          <w:szCs w:val="24"/>
          <w:highlight w:val="none"/>
          <w:lang w:val="en-US" w:eastAsia="zh-CN"/>
        </w:rPr>
        <w:t>安徽淮南田家庵经开区管委会</w:t>
      </w:r>
      <w:r>
        <w:rPr>
          <w:rFonts w:eastAsia="黑体"/>
          <w:bCs/>
          <w:szCs w:val="24"/>
          <w:highlight w:val="none"/>
        </w:rPr>
        <w:t>现场张贴照片</w:t>
      </w:r>
    </w:p>
    <w:p w14:paraId="1D05C908">
      <w:pPr>
        <w:pStyle w:val="27"/>
        <w:jc w:val="center"/>
        <w:rPr>
          <w:rFonts w:hint="default"/>
        </w:rPr>
        <w:sectPr>
          <w:footerReference r:id="rId4" w:type="default"/>
          <w:pgSz w:w="11906" w:h="16838"/>
          <w:pgMar w:top="1440" w:right="1800" w:bottom="1440" w:left="1800" w:header="851" w:footer="992" w:gutter="0"/>
          <w:pgNumType w:start="1"/>
          <w:cols w:space="720" w:num="1"/>
          <w:docGrid w:type="lines" w:linePitch="312" w:charSpace="0"/>
        </w:sectPr>
      </w:pPr>
    </w:p>
    <w:p w14:paraId="0F4B0794">
      <w:pPr>
        <w:pStyle w:val="3"/>
        <w:shd w:val="clear"/>
        <w:spacing w:line="360" w:lineRule="auto"/>
        <w:rPr>
          <w:rFonts w:ascii="Times New Roman" w:hAnsi="Times New Roman"/>
          <w:b w:val="0"/>
          <w:bCs/>
          <w:sz w:val="28"/>
          <w:szCs w:val="21"/>
          <w:highlight w:val="none"/>
        </w:rPr>
      </w:pPr>
      <w:bookmarkStart w:id="19" w:name="_Toc26430"/>
      <w:r>
        <w:rPr>
          <w:rFonts w:ascii="Times New Roman" w:hAnsi="Times New Roman"/>
          <w:b w:val="0"/>
          <w:bCs/>
          <w:sz w:val="28"/>
          <w:szCs w:val="21"/>
        </w:rPr>
        <w:t>3.3查阅情况</w:t>
      </w:r>
      <w:bookmarkEnd w:id="19"/>
    </w:p>
    <w:p w14:paraId="4C6E7130">
      <w:pPr>
        <w:widowControl/>
        <w:shd w:val="clear"/>
        <w:spacing w:line="360" w:lineRule="auto"/>
        <w:ind w:firstLine="480"/>
        <w:jc w:val="left"/>
        <w:rPr>
          <w:sz w:val="24"/>
          <w:szCs w:val="24"/>
        </w:rPr>
      </w:pPr>
      <w:r>
        <w:rPr>
          <w:sz w:val="24"/>
          <w:szCs w:val="24"/>
          <w:highlight w:val="none"/>
        </w:rPr>
        <w:t>项目环境影响报告书征求意见稿公示的公示，在</w:t>
      </w:r>
      <w:r>
        <w:rPr>
          <w:rFonts w:hint="eastAsia"/>
          <w:color w:val="0000FF"/>
          <w:sz w:val="24"/>
          <w:szCs w:val="24"/>
          <w:highlight w:val="none"/>
          <w:lang w:val="en-US" w:eastAsia="zh-CN"/>
        </w:rPr>
        <w:t>李桥村</w:t>
      </w:r>
      <w:r>
        <w:rPr>
          <w:rFonts w:hint="eastAsia"/>
          <w:color w:val="0000FF"/>
          <w:sz w:val="24"/>
          <w:szCs w:val="24"/>
          <w:highlight w:val="none"/>
        </w:rPr>
        <w:t>、</w:t>
      </w:r>
      <w:r>
        <w:rPr>
          <w:rFonts w:hint="eastAsia"/>
          <w:color w:val="0000FF"/>
          <w:sz w:val="24"/>
          <w:szCs w:val="24"/>
          <w:highlight w:val="none"/>
          <w:lang w:val="en-US" w:eastAsia="zh-CN"/>
        </w:rPr>
        <w:t>宋王村</w:t>
      </w:r>
      <w:r>
        <w:rPr>
          <w:rFonts w:hint="eastAsia"/>
          <w:color w:val="0000FF"/>
          <w:sz w:val="24"/>
          <w:szCs w:val="24"/>
          <w:highlight w:val="none"/>
        </w:rPr>
        <w:t>、</w:t>
      </w:r>
      <w:r>
        <w:rPr>
          <w:rFonts w:hint="eastAsia"/>
          <w:color w:val="0000FF"/>
          <w:sz w:val="24"/>
          <w:szCs w:val="24"/>
          <w:highlight w:val="none"/>
          <w:lang w:val="en-US" w:eastAsia="zh-CN"/>
        </w:rPr>
        <w:t>安徽淮南田家庵经济开发区管理委员会</w:t>
      </w:r>
      <w:r>
        <w:rPr>
          <w:sz w:val="24"/>
          <w:szCs w:val="24"/>
        </w:rPr>
        <w:t>设置了报告书征求意见稿查阅场所，欢迎感兴趣的公众现场查阅。</w:t>
      </w:r>
    </w:p>
    <w:p w14:paraId="43F90FA9">
      <w:pPr>
        <w:widowControl/>
        <w:spacing w:line="360" w:lineRule="auto"/>
        <w:ind w:firstLine="480"/>
        <w:jc w:val="left"/>
        <w:rPr>
          <w:sz w:val="24"/>
          <w:szCs w:val="24"/>
        </w:rPr>
      </w:pPr>
      <w:r>
        <w:rPr>
          <w:sz w:val="24"/>
          <w:szCs w:val="24"/>
        </w:rPr>
        <w:t>在本次环境影响报告书征求意见稿公示期间，未有公众抵达查阅场所进行现场查阅。</w:t>
      </w:r>
    </w:p>
    <w:p w14:paraId="44DA9C56">
      <w:pPr>
        <w:pStyle w:val="3"/>
        <w:spacing w:line="360" w:lineRule="auto"/>
        <w:rPr>
          <w:rFonts w:ascii="Times New Roman" w:hAnsi="Times New Roman"/>
          <w:b w:val="0"/>
          <w:bCs/>
          <w:sz w:val="28"/>
          <w:szCs w:val="21"/>
        </w:rPr>
      </w:pPr>
      <w:bookmarkStart w:id="20" w:name="_Toc5519"/>
      <w:r>
        <w:rPr>
          <w:rFonts w:ascii="Times New Roman" w:hAnsi="Times New Roman"/>
          <w:b w:val="0"/>
          <w:bCs/>
          <w:sz w:val="28"/>
          <w:szCs w:val="21"/>
        </w:rPr>
        <w:t>3.4公众提出意见情况</w:t>
      </w:r>
      <w:bookmarkEnd w:id="20"/>
    </w:p>
    <w:p w14:paraId="11AC7632">
      <w:pPr>
        <w:widowControl/>
        <w:spacing w:line="360" w:lineRule="auto"/>
        <w:ind w:firstLine="480"/>
        <w:jc w:val="left"/>
        <w:rPr>
          <w:sz w:val="24"/>
          <w:szCs w:val="24"/>
        </w:rPr>
      </w:pPr>
      <w:bookmarkStart w:id="21" w:name="_Toc521928016"/>
      <w:bookmarkStart w:id="22" w:name="_Toc17240"/>
      <w:r>
        <w:rPr>
          <w:sz w:val="24"/>
          <w:szCs w:val="24"/>
        </w:rPr>
        <w:t>项目按照《环境影响评价公众参与办法》要求公示了公众参与的方式、途径等信息，项目整个环境影响评价公众参与公示期间，未通过上述途径收到相关反馈意见。</w:t>
      </w:r>
    </w:p>
    <w:bookmarkEnd w:id="21"/>
    <w:bookmarkEnd w:id="22"/>
    <w:p w14:paraId="203F25AC">
      <w:pPr>
        <w:pStyle w:val="2"/>
        <w:rPr>
          <w:rFonts w:eastAsia="黑体"/>
          <w:b w:val="0"/>
          <w:bCs/>
          <w:sz w:val="32"/>
          <w:szCs w:val="32"/>
        </w:rPr>
      </w:pPr>
      <w:bookmarkStart w:id="23" w:name="_Toc23951"/>
      <w:bookmarkStart w:id="24" w:name="_Toc27568_WPSOffice_Level1"/>
      <w:bookmarkStart w:id="25" w:name="_Hlk112311822"/>
      <w:r>
        <w:rPr>
          <w:rFonts w:eastAsia="黑体"/>
          <w:b w:val="0"/>
          <w:bCs/>
          <w:sz w:val="32"/>
          <w:szCs w:val="32"/>
        </w:rPr>
        <w:t>4其他公众参与情况</w:t>
      </w:r>
      <w:bookmarkEnd w:id="23"/>
      <w:bookmarkEnd w:id="24"/>
    </w:p>
    <w:bookmarkEnd w:id="25"/>
    <w:p w14:paraId="3194F23B">
      <w:pPr>
        <w:widowControl/>
        <w:spacing w:line="540" w:lineRule="atLeast"/>
        <w:ind w:firstLine="480"/>
        <w:jc w:val="left"/>
        <w:rPr>
          <w:sz w:val="24"/>
          <w:szCs w:val="24"/>
        </w:rPr>
      </w:pPr>
      <w:bookmarkStart w:id="26" w:name="_Toc337_WPSOffice_Level1"/>
      <w:r>
        <w:rPr>
          <w:sz w:val="24"/>
          <w:szCs w:val="24"/>
        </w:rPr>
        <w:t>本项目未采取深度公众参与。</w:t>
      </w:r>
    </w:p>
    <w:p w14:paraId="3A1D847F">
      <w:pPr>
        <w:pStyle w:val="27"/>
        <w:ind w:leftChars="-135" w:hanging="283" w:hangingChars="118"/>
        <w:rPr>
          <w:rFonts w:hint="default"/>
        </w:rPr>
      </w:pPr>
    </w:p>
    <w:p w14:paraId="1970C56B">
      <w:pPr>
        <w:pStyle w:val="2"/>
        <w:rPr>
          <w:rFonts w:eastAsia="黑体"/>
          <w:b w:val="0"/>
          <w:bCs/>
          <w:sz w:val="32"/>
          <w:szCs w:val="32"/>
        </w:rPr>
      </w:pPr>
      <w:bookmarkStart w:id="27" w:name="_Toc12972"/>
      <w:r>
        <w:rPr>
          <w:rFonts w:hint="eastAsia" w:eastAsia="黑体"/>
          <w:b w:val="0"/>
          <w:bCs/>
          <w:sz w:val="32"/>
          <w:szCs w:val="32"/>
        </w:rPr>
        <w:t>5</w:t>
      </w:r>
      <w:r>
        <w:rPr>
          <w:rFonts w:eastAsia="黑体"/>
          <w:b w:val="0"/>
          <w:bCs/>
          <w:sz w:val="32"/>
          <w:szCs w:val="32"/>
        </w:rPr>
        <w:t>公众意见处理情况</w:t>
      </w:r>
      <w:bookmarkEnd w:id="26"/>
      <w:bookmarkEnd w:id="27"/>
    </w:p>
    <w:p w14:paraId="16526613">
      <w:pPr>
        <w:pStyle w:val="3"/>
        <w:rPr>
          <w:rFonts w:ascii="Times New Roman" w:hAnsi="Times New Roman"/>
          <w:b w:val="0"/>
          <w:bCs/>
          <w:sz w:val="28"/>
          <w:szCs w:val="21"/>
        </w:rPr>
      </w:pPr>
      <w:bookmarkStart w:id="28" w:name="_Toc31275"/>
      <w:bookmarkStart w:id="29" w:name="_Toc468_WPSOffice_Level2"/>
      <w:r>
        <w:rPr>
          <w:rFonts w:hint="eastAsia" w:ascii="Times New Roman" w:hAnsi="Times New Roman"/>
          <w:b w:val="0"/>
          <w:bCs/>
          <w:sz w:val="28"/>
          <w:szCs w:val="21"/>
        </w:rPr>
        <w:t>5</w:t>
      </w:r>
      <w:r>
        <w:rPr>
          <w:rFonts w:ascii="Times New Roman" w:hAnsi="Times New Roman"/>
          <w:b w:val="0"/>
          <w:bCs/>
          <w:sz w:val="28"/>
          <w:szCs w:val="21"/>
        </w:rPr>
        <w:t>.1 公众意见概述和分析</w:t>
      </w:r>
      <w:bookmarkEnd w:id="28"/>
      <w:bookmarkEnd w:id="29"/>
    </w:p>
    <w:p w14:paraId="7222B653">
      <w:pPr>
        <w:widowControl/>
        <w:spacing w:line="540" w:lineRule="atLeast"/>
        <w:ind w:firstLine="480"/>
        <w:jc w:val="left"/>
        <w:rPr>
          <w:sz w:val="24"/>
          <w:szCs w:val="24"/>
        </w:rPr>
      </w:pPr>
      <w:r>
        <w:rPr>
          <w:sz w:val="24"/>
          <w:szCs w:val="24"/>
        </w:rPr>
        <w:t>本项目网络和报纸公示期间未收到公众的意见反馈。</w:t>
      </w:r>
    </w:p>
    <w:p w14:paraId="38B97CAC">
      <w:pPr>
        <w:pStyle w:val="3"/>
        <w:rPr>
          <w:rFonts w:ascii="Times New Roman" w:hAnsi="Times New Roman"/>
          <w:b w:val="0"/>
          <w:bCs/>
          <w:sz w:val="28"/>
          <w:szCs w:val="21"/>
        </w:rPr>
      </w:pPr>
      <w:bookmarkStart w:id="30" w:name="_Toc9370"/>
      <w:r>
        <w:rPr>
          <w:rFonts w:hint="eastAsia" w:ascii="Times New Roman" w:hAnsi="Times New Roman"/>
          <w:b w:val="0"/>
          <w:bCs/>
          <w:sz w:val="28"/>
          <w:szCs w:val="21"/>
        </w:rPr>
        <w:t>5</w:t>
      </w:r>
      <w:r>
        <w:rPr>
          <w:rFonts w:ascii="Times New Roman" w:hAnsi="Times New Roman"/>
          <w:b w:val="0"/>
          <w:bCs/>
          <w:sz w:val="28"/>
          <w:szCs w:val="21"/>
        </w:rPr>
        <w:t>.2 公众意见采纳情况</w:t>
      </w:r>
      <w:bookmarkEnd w:id="30"/>
    </w:p>
    <w:p w14:paraId="3EF0A954">
      <w:pPr>
        <w:widowControl/>
        <w:spacing w:line="540" w:lineRule="atLeast"/>
        <w:ind w:firstLine="480" w:firstLineChars="200"/>
        <w:jc w:val="left"/>
        <w:rPr>
          <w:sz w:val="24"/>
          <w:szCs w:val="24"/>
        </w:rPr>
      </w:pPr>
      <w:r>
        <w:rPr>
          <w:sz w:val="24"/>
          <w:szCs w:val="24"/>
        </w:rPr>
        <w:t>公众参与公示期间未收到相关公众的意见反馈。</w:t>
      </w:r>
    </w:p>
    <w:p w14:paraId="5BF8372C">
      <w:pPr>
        <w:pStyle w:val="2"/>
        <w:spacing w:beforeLines="0" w:afterLines="0"/>
        <w:rPr>
          <w:rFonts w:hint="eastAsia" w:eastAsia="黑体"/>
          <w:b w:val="0"/>
          <w:sz w:val="32"/>
          <w:szCs w:val="32"/>
        </w:rPr>
      </w:pPr>
      <w:bookmarkStart w:id="31" w:name="_Toc170121509"/>
      <w:bookmarkStart w:id="32" w:name="_Toc25145"/>
      <w:r>
        <w:rPr>
          <w:rFonts w:hint="default" w:eastAsia="黑体"/>
          <w:b w:val="0"/>
          <w:sz w:val="32"/>
          <w:szCs w:val="32"/>
        </w:rPr>
        <w:t>6</w:t>
      </w:r>
      <w:r>
        <w:rPr>
          <w:rFonts w:hint="eastAsia" w:eastAsia="黑体"/>
          <w:b w:val="0"/>
          <w:sz w:val="32"/>
          <w:szCs w:val="32"/>
        </w:rPr>
        <w:t>报批前公开情况</w:t>
      </w:r>
      <w:bookmarkEnd w:id="31"/>
      <w:bookmarkEnd w:id="32"/>
    </w:p>
    <w:p w14:paraId="65D8C2DB">
      <w:pPr>
        <w:spacing w:line="360" w:lineRule="auto"/>
        <w:ind w:firstLine="480" w:firstLineChars="200"/>
        <w:rPr>
          <w:rFonts w:hint="default" w:ascii="宋体u箏..ā." w:hAnsi="宋体u箏..ā." w:eastAsia="宋体u箏..ā." w:cs="Times New Roman"/>
          <w:color w:val="000000"/>
          <w:kern w:val="0"/>
          <w:sz w:val="24"/>
          <w:szCs w:val="20"/>
          <w:lang w:val="en-US" w:eastAsia="zh-CN"/>
        </w:rPr>
      </w:pPr>
      <w:r>
        <w:rPr>
          <w:rFonts w:hint="eastAsia" w:ascii="宋体u箏..ā." w:hAnsi="宋体u箏..ā." w:eastAsia="宋体u箏..ā." w:cs="Times New Roman"/>
          <w:color w:val="000000"/>
          <w:kern w:val="0"/>
          <w:sz w:val="24"/>
          <w:szCs w:val="20"/>
          <w:lang w:val="en-US" w:eastAsia="zh-CN"/>
        </w:rPr>
        <w:t>无。</w:t>
      </w:r>
    </w:p>
    <w:p w14:paraId="327EB4C8">
      <w:pPr>
        <w:pStyle w:val="2"/>
        <w:rPr>
          <w:rFonts w:eastAsia="黑体"/>
          <w:b w:val="0"/>
          <w:bCs/>
          <w:sz w:val="32"/>
          <w:szCs w:val="32"/>
        </w:rPr>
      </w:pPr>
      <w:bookmarkStart w:id="33" w:name="_Toc9918"/>
      <w:r>
        <w:rPr>
          <w:rFonts w:hint="eastAsia" w:eastAsia="黑体"/>
          <w:b w:val="0"/>
          <w:bCs/>
          <w:sz w:val="32"/>
          <w:szCs w:val="32"/>
          <w:lang w:val="en-US" w:eastAsia="zh-CN"/>
        </w:rPr>
        <w:t>7</w:t>
      </w:r>
      <w:r>
        <w:rPr>
          <w:rFonts w:hint="eastAsia" w:eastAsia="黑体"/>
          <w:b w:val="0"/>
          <w:bCs/>
          <w:sz w:val="32"/>
          <w:szCs w:val="32"/>
        </w:rPr>
        <w:t>其他</w:t>
      </w:r>
      <w:bookmarkEnd w:id="33"/>
    </w:p>
    <w:p w14:paraId="3AFF2D6B">
      <w:pPr>
        <w:pStyle w:val="3"/>
        <w:rPr>
          <w:rFonts w:ascii="Times New Roman" w:hAnsi="Times New Roman"/>
          <w:b w:val="0"/>
          <w:bCs/>
          <w:sz w:val="28"/>
          <w:szCs w:val="21"/>
        </w:rPr>
      </w:pPr>
      <w:bookmarkStart w:id="34" w:name="_Toc31366"/>
      <w:r>
        <w:rPr>
          <w:rFonts w:hint="eastAsia" w:ascii="Times New Roman" w:hAnsi="Times New Roman"/>
          <w:b w:val="0"/>
          <w:bCs/>
          <w:sz w:val="28"/>
          <w:szCs w:val="21"/>
          <w:lang w:val="en-US" w:eastAsia="zh-CN"/>
        </w:rPr>
        <w:t>7</w:t>
      </w:r>
      <w:r>
        <w:rPr>
          <w:rFonts w:ascii="Times New Roman" w:hAnsi="Times New Roman"/>
          <w:b w:val="0"/>
          <w:bCs/>
          <w:sz w:val="28"/>
          <w:szCs w:val="21"/>
        </w:rPr>
        <w:t xml:space="preserve">.1 </w:t>
      </w:r>
      <w:r>
        <w:rPr>
          <w:rFonts w:hint="eastAsia" w:ascii="Times New Roman" w:hAnsi="Times New Roman"/>
          <w:b w:val="0"/>
          <w:bCs/>
          <w:sz w:val="28"/>
          <w:szCs w:val="21"/>
        </w:rPr>
        <w:t>存档备查情况</w:t>
      </w:r>
      <w:bookmarkEnd w:id="34"/>
    </w:p>
    <w:p w14:paraId="127D8F05">
      <w:pPr>
        <w:spacing w:line="360" w:lineRule="auto"/>
        <w:ind w:firstLine="480" w:firstLineChars="200"/>
        <w:rPr>
          <w:rFonts w:ascii="宋体u箏..ā." w:hAnsi="宋体u箏..ā." w:eastAsia="宋体u箏..ā."/>
          <w:color w:val="000000"/>
          <w:kern w:val="0"/>
          <w:sz w:val="24"/>
          <w:szCs w:val="20"/>
        </w:rPr>
        <w:sectPr>
          <w:footerReference r:id="rId5" w:type="default"/>
          <w:pgSz w:w="11906" w:h="16838"/>
          <w:pgMar w:top="1440" w:right="1800" w:bottom="1440" w:left="1800" w:header="851" w:footer="992" w:gutter="0"/>
          <w:cols w:space="720" w:num="1"/>
          <w:docGrid w:type="lines" w:linePitch="312" w:charSpace="0"/>
        </w:sectPr>
      </w:pPr>
      <w:r>
        <w:rPr>
          <w:rFonts w:hint="eastAsia" w:ascii="宋体u箏..ā." w:hAnsi="宋体u箏..ā." w:eastAsia="宋体u箏..ā."/>
          <w:color w:val="000000"/>
          <w:kern w:val="0"/>
          <w:sz w:val="24"/>
          <w:szCs w:val="20"/>
        </w:rPr>
        <w:t>目前，我单位存档了《</w:t>
      </w:r>
      <w:r>
        <w:rPr>
          <w:rFonts w:hint="eastAsia" w:ascii="宋体u箏..ā." w:hAnsi="宋体u箏..ā." w:eastAsia="宋体u箏..ā."/>
          <w:color w:val="000000"/>
          <w:kern w:val="0"/>
          <w:sz w:val="24"/>
          <w:szCs w:val="20"/>
          <w:lang w:eastAsia="zh-CN"/>
        </w:rPr>
        <w:t>田家庵经济开发区污水处理站新建及设备更新项目</w:t>
      </w:r>
      <w:r>
        <w:rPr>
          <w:rFonts w:hint="eastAsia" w:ascii="宋体u箏..ā." w:hAnsi="宋体u箏..ā." w:eastAsia="宋体u箏..ā."/>
          <w:color w:val="000000"/>
          <w:kern w:val="0"/>
          <w:sz w:val="24"/>
          <w:szCs w:val="20"/>
          <w:lang w:val="en-US" w:eastAsia="zh-CN"/>
        </w:rPr>
        <w:t>环境影</w:t>
      </w:r>
      <w:r>
        <w:rPr>
          <w:rFonts w:hint="eastAsia" w:ascii="宋体" w:hAnsi="宋体" w:eastAsia="宋体" w:cs="宋体"/>
          <w:color w:val="000000"/>
          <w:kern w:val="0"/>
          <w:sz w:val="24"/>
          <w:szCs w:val="20"/>
          <w:lang w:val="en-US" w:eastAsia="zh-CN"/>
        </w:rPr>
        <w:t>响报告书</w:t>
      </w:r>
      <w:r>
        <w:rPr>
          <w:rFonts w:hint="eastAsia" w:ascii="宋体" w:hAnsi="宋体" w:eastAsia="宋体" w:cs="宋体"/>
          <w:color w:val="000000"/>
          <w:kern w:val="0"/>
          <w:sz w:val="24"/>
          <w:szCs w:val="20"/>
          <w:lang w:eastAsia="zh-CN"/>
        </w:rPr>
        <w:t>（</w:t>
      </w:r>
      <w:r>
        <w:rPr>
          <w:rFonts w:hint="eastAsia" w:ascii="宋体" w:hAnsi="宋体" w:eastAsia="宋体" w:cs="宋体"/>
          <w:color w:val="000000"/>
          <w:kern w:val="0"/>
          <w:sz w:val="24"/>
          <w:szCs w:val="20"/>
          <w:lang w:val="en-US" w:eastAsia="zh-CN"/>
        </w:rPr>
        <w:t>送审稿</w:t>
      </w:r>
      <w:r>
        <w:rPr>
          <w:rFonts w:hint="eastAsia" w:ascii="宋体u箏..ā." w:hAnsi="宋体u箏..ā." w:eastAsia="宋体u箏..ā." w:cs="Times New Roman"/>
          <w:color w:val="000000"/>
          <w:kern w:val="0"/>
          <w:sz w:val="24"/>
          <w:szCs w:val="20"/>
          <w:lang w:eastAsia="zh-CN"/>
        </w:rPr>
        <w:t>）</w:t>
      </w:r>
      <w:r>
        <w:rPr>
          <w:rFonts w:hint="eastAsia" w:ascii="宋体u箏..ā." w:hAnsi="宋体u箏..ā." w:eastAsia="宋体u箏..ā."/>
          <w:color w:val="000000"/>
          <w:kern w:val="0"/>
          <w:sz w:val="24"/>
          <w:szCs w:val="20"/>
        </w:rPr>
        <w:t>》，以备生态环境主管部门查询。</w:t>
      </w:r>
    </w:p>
    <w:p w14:paraId="67B1AF8B">
      <w:pPr>
        <w:pStyle w:val="2"/>
        <w:rPr>
          <w:rFonts w:eastAsia="黑体"/>
          <w:b w:val="0"/>
          <w:bCs/>
          <w:sz w:val="32"/>
          <w:szCs w:val="32"/>
        </w:rPr>
      </w:pPr>
      <w:bookmarkStart w:id="35" w:name="_Toc25315"/>
      <w:r>
        <w:rPr>
          <w:rFonts w:hint="eastAsia" w:eastAsia="黑体"/>
          <w:b w:val="0"/>
          <w:bCs/>
          <w:sz w:val="32"/>
          <w:szCs w:val="32"/>
          <w:lang w:val="en-US" w:eastAsia="zh-CN"/>
        </w:rPr>
        <w:t>8</w:t>
      </w:r>
      <w:r>
        <w:rPr>
          <w:rFonts w:hint="eastAsia" w:eastAsia="黑体"/>
          <w:b w:val="0"/>
          <w:bCs/>
          <w:sz w:val="32"/>
          <w:szCs w:val="32"/>
        </w:rPr>
        <w:t>诚信承诺</w:t>
      </w:r>
      <w:bookmarkEnd w:id="35"/>
    </w:p>
    <w:p w14:paraId="6997F024">
      <w:pPr>
        <w:widowControl/>
        <w:spacing w:line="360" w:lineRule="auto"/>
        <w:jc w:val="center"/>
        <w:rPr>
          <w:rFonts w:ascii="宋体u箏..ā." w:hAnsi="宋体u箏..ā." w:eastAsia="宋体u箏..ā."/>
          <w:b/>
          <w:bCs/>
          <w:color w:val="000000"/>
          <w:kern w:val="0"/>
          <w:sz w:val="28"/>
          <w:szCs w:val="28"/>
        </w:rPr>
      </w:pPr>
      <w:r>
        <w:rPr>
          <w:rFonts w:hint="eastAsia" w:ascii="宋体u箏..ā." w:hAnsi="宋体u箏..ā." w:eastAsia="宋体u箏..ā."/>
          <w:b/>
          <w:bCs/>
          <w:color w:val="000000"/>
          <w:kern w:val="0"/>
          <w:sz w:val="28"/>
          <w:szCs w:val="28"/>
        </w:rPr>
        <w:t>诚信承诺函</w:t>
      </w:r>
    </w:p>
    <w:p w14:paraId="0C898AEB">
      <w:pPr>
        <w:widowControl/>
        <w:spacing w:line="360" w:lineRule="auto"/>
        <w:ind w:firstLine="480" w:firstLineChars="200"/>
        <w:jc w:val="left"/>
        <w:rPr>
          <w:rFonts w:ascii="宋体u箏..ā." w:hAnsi="宋体u箏..ā." w:eastAsia="宋体u箏..ā."/>
          <w:color w:val="000000"/>
          <w:kern w:val="0"/>
          <w:sz w:val="24"/>
          <w:szCs w:val="20"/>
        </w:rPr>
      </w:pPr>
      <w:bookmarkStart w:id="36" w:name="_Hlk170121399"/>
      <w:r>
        <w:rPr>
          <w:rFonts w:hint="eastAsia" w:ascii="宋体u箏..ā." w:hAnsi="宋体u箏..ā." w:eastAsia="宋体u箏..ā."/>
          <w:color w:val="000000"/>
          <w:kern w:val="0"/>
          <w:sz w:val="24"/>
          <w:szCs w:val="20"/>
        </w:rPr>
        <w:t>我单位已按照《办法》要求，在</w:t>
      </w:r>
      <w:r>
        <w:rPr>
          <w:rFonts w:hint="eastAsia" w:ascii="宋体u箏..ā." w:hAnsi="宋体u箏..ā." w:eastAsia="宋体u箏..ā."/>
          <w:color w:val="000000"/>
          <w:kern w:val="0"/>
          <w:sz w:val="24"/>
          <w:szCs w:val="20"/>
          <w:lang w:eastAsia="zh-CN"/>
        </w:rPr>
        <w:t>田家庵经济开发区污水处理站新建及设备更新项目</w:t>
      </w:r>
      <w:r>
        <w:rPr>
          <w:rFonts w:hint="eastAsia" w:ascii="宋体u箏..ā." w:hAnsi="宋体u箏..ā." w:eastAsia="宋体u箏..ā."/>
          <w:color w:val="000000"/>
          <w:kern w:val="0"/>
          <w:sz w:val="24"/>
          <w:szCs w:val="20"/>
        </w:rPr>
        <w:t>环境影响报告书编制阶段开展了公众参与工作，在环境影响报告书中充分采纳了公众提出的与环境影响相关的合理意见，</w:t>
      </w:r>
      <w:bookmarkEnd w:id="36"/>
      <w:r>
        <w:rPr>
          <w:rFonts w:hint="eastAsia" w:ascii="宋体u箏..ā." w:hAnsi="宋体u箏..ā." w:eastAsia="宋体u箏..ā."/>
          <w:color w:val="000000"/>
          <w:kern w:val="0"/>
          <w:sz w:val="24"/>
          <w:szCs w:val="20"/>
        </w:rPr>
        <w:t>对未采纳的意见按要求进行了说明，并按照要求编制了公众参与说明。</w:t>
      </w:r>
    </w:p>
    <w:p w14:paraId="52D5DFFB">
      <w:pPr>
        <w:widowControl/>
        <w:spacing w:line="360" w:lineRule="auto"/>
        <w:ind w:firstLine="480" w:firstLineChars="200"/>
        <w:jc w:val="left"/>
        <w:rPr>
          <w:rFonts w:ascii="宋体u箏..ā." w:hAnsi="宋体u箏..ā." w:eastAsia="宋体u箏..ā."/>
          <w:color w:val="000000"/>
          <w:kern w:val="0"/>
          <w:sz w:val="24"/>
          <w:szCs w:val="20"/>
        </w:rPr>
      </w:pPr>
      <w:r>
        <w:rPr>
          <w:rFonts w:hint="eastAsia" w:ascii="宋体u箏..ā." w:hAnsi="宋体u箏..ā." w:eastAsia="宋体u箏..ā."/>
          <w:color w:val="000000"/>
          <w:kern w:val="0"/>
          <w:sz w:val="24"/>
          <w:szCs w:val="20"/>
        </w:rPr>
        <w:t>我单位承诺，本次提交的《</w:t>
      </w:r>
      <w:r>
        <w:rPr>
          <w:rFonts w:hint="eastAsia" w:ascii="宋体u箏..ā." w:hAnsi="宋体u箏..ā." w:eastAsia="宋体u箏..ā."/>
          <w:color w:val="000000"/>
          <w:kern w:val="0"/>
          <w:sz w:val="24"/>
          <w:szCs w:val="20"/>
          <w:lang w:eastAsia="zh-CN"/>
        </w:rPr>
        <w:t>田家庵经济开发区污水处理站新建及设备更新项目</w:t>
      </w:r>
      <w:r>
        <w:rPr>
          <w:rFonts w:hint="eastAsia" w:ascii="宋体u箏..ā." w:hAnsi="宋体u箏..ā." w:eastAsia="宋体u箏..ā."/>
          <w:color w:val="000000"/>
          <w:kern w:val="0"/>
          <w:sz w:val="24"/>
          <w:szCs w:val="20"/>
        </w:rPr>
        <w:t>环境影响评价公众参与说明》内容客观、真实，未包含依法不得公开的国家秘密、商业秘密、个人隐私。如存在弄虚作假、隐瞒欺骗等情况及由此导致的一切后果由</w:t>
      </w:r>
      <w:r>
        <w:rPr>
          <w:rFonts w:hint="eastAsia" w:ascii="宋体u箏..ā." w:hAnsi="宋体u箏..ā." w:eastAsia="宋体u箏..ā."/>
          <w:color w:val="000000"/>
          <w:kern w:val="0"/>
          <w:sz w:val="24"/>
          <w:szCs w:val="20"/>
          <w:lang w:eastAsia="zh-CN"/>
        </w:rPr>
        <w:t>安徽淮南田家庵经济开发区(筹)管理委员会</w:t>
      </w:r>
      <w:r>
        <w:rPr>
          <w:rFonts w:hint="eastAsia" w:ascii="宋体u箏..ā." w:hAnsi="宋体u箏..ā." w:eastAsia="宋体u箏..ā."/>
          <w:color w:val="000000"/>
          <w:kern w:val="0"/>
          <w:sz w:val="24"/>
          <w:szCs w:val="20"/>
        </w:rPr>
        <w:t>承担全部责任。</w:t>
      </w:r>
    </w:p>
    <w:p w14:paraId="38E2E535">
      <w:pPr>
        <w:widowControl/>
        <w:spacing w:line="360" w:lineRule="auto"/>
        <w:ind w:firstLine="480" w:firstLineChars="200"/>
        <w:jc w:val="left"/>
        <w:rPr>
          <w:rFonts w:ascii="宋体u箏..ā." w:hAnsi="宋体u箏..ā." w:eastAsia="宋体u箏..ā."/>
          <w:color w:val="000000"/>
          <w:kern w:val="0"/>
          <w:sz w:val="24"/>
          <w:szCs w:val="20"/>
        </w:rPr>
      </w:pPr>
    </w:p>
    <w:p w14:paraId="1008359E">
      <w:pPr>
        <w:widowControl/>
        <w:spacing w:line="360" w:lineRule="auto"/>
        <w:ind w:firstLine="480" w:firstLineChars="200"/>
        <w:jc w:val="left"/>
        <w:rPr>
          <w:rFonts w:hint="default" w:ascii="Times New Roman" w:hAnsi="Times New Roman" w:eastAsia="宋体" w:cs="Times New Roman"/>
          <w:color w:val="000000"/>
          <w:kern w:val="0"/>
          <w:sz w:val="24"/>
          <w:szCs w:val="20"/>
        </w:rPr>
      </w:pPr>
    </w:p>
    <w:p w14:paraId="63031935">
      <w:pPr>
        <w:widowControl/>
        <w:spacing w:line="360" w:lineRule="auto"/>
        <w:jc w:val="right"/>
        <w:rPr>
          <w:rFonts w:hint="default" w:ascii="Times New Roman" w:hAnsi="Times New Roman" w:eastAsia="宋体" w:cs="Times New Roman"/>
          <w:color w:val="000000"/>
          <w:kern w:val="0"/>
          <w:sz w:val="24"/>
          <w:szCs w:val="20"/>
          <w:lang w:eastAsia="zh-CN"/>
        </w:rPr>
      </w:pPr>
      <w:r>
        <w:rPr>
          <w:rFonts w:hint="default" w:ascii="Times New Roman" w:hAnsi="Times New Roman" w:eastAsia="宋体" w:cs="Times New Roman"/>
          <w:color w:val="000000"/>
          <w:kern w:val="0"/>
          <w:sz w:val="24"/>
          <w:szCs w:val="20"/>
        </w:rPr>
        <w:t>承诺单位：</w:t>
      </w:r>
      <w:r>
        <w:rPr>
          <w:rFonts w:hint="eastAsia" w:cs="Times New Roman"/>
          <w:color w:val="000000"/>
          <w:kern w:val="0"/>
          <w:sz w:val="24"/>
          <w:szCs w:val="20"/>
          <w:lang w:eastAsia="zh-CN"/>
        </w:rPr>
        <w:t>安徽淮南田家庵经济开发区(筹)管理委员会</w:t>
      </w:r>
    </w:p>
    <w:p w14:paraId="78CCD296">
      <w:pPr>
        <w:widowControl/>
        <w:spacing w:line="360" w:lineRule="auto"/>
        <w:jc w:val="right"/>
        <w:rPr>
          <w:rFonts w:hint="default" w:ascii="Times New Roman" w:hAnsi="Times New Roman" w:eastAsia="宋体" w:cs="Times New Roman"/>
          <w:color w:val="000000"/>
          <w:kern w:val="0"/>
          <w:sz w:val="24"/>
          <w:szCs w:val="20"/>
        </w:rPr>
      </w:pPr>
      <w:r>
        <w:rPr>
          <w:rFonts w:hint="default" w:ascii="Times New Roman" w:hAnsi="Times New Roman" w:eastAsia="宋体" w:cs="Times New Roman"/>
          <w:color w:val="000000"/>
          <w:kern w:val="0"/>
          <w:sz w:val="24"/>
          <w:szCs w:val="20"/>
        </w:rPr>
        <w:t>承诺时间：202</w:t>
      </w:r>
      <w:r>
        <w:rPr>
          <w:rFonts w:hint="eastAsia" w:cs="Times New Roman"/>
          <w:color w:val="000000"/>
          <w:kern w:val="0"/>
          <w:sz w:val="24"/>
          <w:szCs w:val="20"/>
          <w:lang w:val="en-US" w:eastAsia="zh-CN"/>
        </w:rPr>
        <w:t>6</w:t>
      </w:r>
      <w:r>
        <w:rPr>
          <w:rFonts w:hint="default" w:ascii="Times New Roman" w:hAnsi="Times New Roman" w:eastAsia="宋体" w:cs="Times New Roman"/>
          <w:color w:val="000000"/>
          <w:kern w:val="0"/>
          <w:sz w:val="24"/>
          <w:szCs w:val="20"/>
        </w:rPr>
        <w:t>年</w:t>
      </w:r>
      <w:r>
        <w:rPr>
          <w:rFonts w:hint="eastAsia" w:cs="Times New Roman"/>
          <w:color w:val="000000"/>
          <w:kern w:val="0"/>
          <w:sz w:val="24"/>
          <w:szCs w:val="20"/>
          <w:lang w:val="en-US" w:eastAsia="zh-CN"/>
        </w:rPr>
        <w:t>3</w:t>
      </w:r>
      <w:r>
        <w:rPr>
          <w:rFonts w:hint="default" w:ascii="Times New Roman" w:hAnsi="Times New Roman" w:eastAsia="宋体" w:cs="Times New Roman"/>
          <w:color w:val="000000"/>
          <w:kern w:val="0"/>
          <w:sz w:val="24"/>
          <w:szCs w:val="20"/>
        </w:rPr>
        <w:t>月</w:t>
      </w:r>
      <w:r>
        <w:rPr>
          <w:rFonts w:hint="default" w:ascii="Times New Roman" w:hAnsi="Times New Roman" w:eastAsia="宋体" w:cs="Times New Roman"/>
          <w:color w:val="000000"/>
          <w:kern w:val="0"/>
          <w:sz w:val="24"/>
          <w:szCs w:val="20"/>
          <w:lang w:val="en-US" w:eastAsia="zh-CN"/>
        </w:rPr>
        <w:t>2</w:t>
      </w:r>
      <w:r>
        <w:rPr>
          <w:rFonts w:hint="eastAsia" w:cs="Times New Roman"/>
          <w:color w:val="000000"/>
          <w:kern w:val="0"/>
          <w:sz w:val="24"/>
          <w:szCs w:val="20"/>
          <w:lang w:val="en-US" w:eastAsia="zh-CN"/>
        </w:rPr>
        <w:t>6</w:t>
      </w:r>
      <w:r>
        <w:rPr>
          <w:rFonts w:hint="default" w:ascii="Times New Roman" w:hAnsi="Times New Roman" w:eastAsia="宋体" w:cs="Times New Roman"/>
          <w:color w:val="000000"/>
          <w:kern w:val="0"/>
          <w:sz w:val="24"/>
          <w:szCs w:val="20"/>
        </w:rPr>
        <w:t>日</w:t>
      </w:r>
    </w:p>
    <w:p w14:paraId="6A64BDB5">
      <w:pPr>
        <w:widowControl/>
        <w:spacing w:line="360" w:lineRule="auto"/>
        <w:jc w:val="right"/>
        <w:rPr>
          <w:rFonts w:ascii="宋体u箏..ā." w:hAnsi="宋体u箏..ā." w:eastAsia="宋体u箏..ā."/>
          <w:color w:val="000000"/>
          <w:kern w:val="0"/>
          <w:sz w:val="24"/>
          <w:szCs w:val="20"/>
        </w:rPr>
      </w:pPr>
    </w:p>
    <w:p w14:paraId="7FFDE91B">
      <w:pPr>
        <w:widowControl/>
        <w:ind w:firstLine="420" w:firstLineChars="200"/>
        <w:jc w:val="left"/>
        <w:rPr>
          <w:rFonts w:eastAsia="黑体"/>
        </w:rPr>
      </w:pPr>
      <w:r>
        <w:rPr>
          <w:rFonts w:eastAsia="黑体"/>
        </w:rPr>
        <w:br w:type="page"/>
      </w:r>
    </w:p>
    <w:p w14:paraId="1E5BCD48">
      <w:pPr>
        <w:pStyle w:val="2"/>
        <w:rPr>
          <w:rFonts w:eastAsia="黑体"/>
          <w:b w:val="0"/>
          <w:bCs/>
          <w:sz w:val="32"/>
          <w:szCs w:val="32"/>
        </w:rPr>
      </w:pPr>
      <w:bookmarkStart w:id="37" w:name="_Toc10784"/>
      <w:r>
        <w:rPr>
          <w:rFonts w:hint="eastAsia" w:eastAsia="黑体"/>
          <w:b w:val="0"/>
          <w:bCs/>
          <w:sz w:val="32"/>
          <w:szCs w:val="32"/>
          <w:lang w:val="en-US" w:eastAsia="zh-CN"/>
        </w:rPr>
        <w:t>9</w:t>
      </w:r>
      <w:r>
        <w:rPr>
          <w:rFonts w:eastAsia="黑体"/>
          <w:b w:val="0"/>
          <w:bCs/>
          <w:sz w:val="32"/>
          <w:szCs w:val="32"/>
        </w:rPr>
        <w:t>附件</w:t>
      </w:r>
      <w:bookmarkEnd w:id="37"/>
    </w:p>
    <w:p w14:paraId="4AE4BCB3">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Times New Roman" w:hAnsi="Times New Roman" w:eastAsia="宋体" w:cs="Times New Roman"/>
          <w:b w:val="0"/>
          <w:color w:val="000000"/>
          <w:kern w:val="2"/>
          <w:sz w:val="28"/>
          <w:szCs w:val="28"/>
          <w:lang w:val="en-US" w:eastAsia="zh-CN" w:bidi="ar-SA"/>
        </w:rPr>
      </w:pPr>
      <w:r>
        <w:rPr>
          <w:rFonts w:hint="eastAsia" w:ascii="Times New Roman" w:hAnsi="Times New Roman" w:eastAsia="宋体" w:cs="Times New Roman"/>
          <w:b w:val="0"/>
          <w:color w:val="000000"/>
          <w:kern w:val="2"/>
          <w:sz w:val="28"/>
          <w:szCs w:val="28"/>
          <w:lang w:val="en-US" w:eastAsia="zh-CN" w:bidi="ar-SA"/>
        </w:rPr>
        <w:t>附件1：</w:t>
      </w:r>
      <w:r>
        <w:rPr>
          <w:rFonts w:ascii="Times New Roman" w:hAnsi="Times New Roman" w:eastAsia="宋体" w:cs="Times New Roman"/>
          <w:b w:val="0"/>
          <w:color w:val="000000"/>
          <w:kern w:val="2"/>
          <w:sz w:val="28"/>
          <w:szCs w:val="28"/>
          <w:lang w:val="en-US" w:eastAsia="zh-CN" w:bidi="ar-SA"/>
        </w:rPr>
        <w:t>建设项目</w:t>
      </w:r>
      <w:r>
        <w:rPr>
          <w:rFonts w:hint="eastAsia" w:ascii="Times New Roman" w:hAnsi="Times New Roman" w:eastAsia="宋体" w:cs="Times New Roman"/>
          <w:b w:val="0"/>
          <w:color w:val="000000"/>
          <w:kern w:val="2"/>
          <w:sz w:val="28"/>
          <w:szCs w:val="28"/>
          <w:lang w:val="en-US" w:eastAsia="zh-CN" w:bidi="ar-SA"/>
        </w:rPr>
        <w:t>首次</w:t>
      </w:r>
      <w:r>
        <w:rPr>
          <w:rFonts w:ascii="Times New Roman" w:hAnsi="Times New Roman" w:eastAsia="宋体" w:cs="Times New Roman"/>
          <w:b w:val="0"/>
          <w:color w:val="000000"/>
          <w:kern w:val="2"/>
          <w:sz w:val="28"/>
          <w:szCs w:val="28"/>
          <w:lang w:val="en-US" w:eastAsia="zh-CN" w:bidi="ar-SA"/>
        </w:rPr>
        <w:t>公示内容</w:t>
      </w:r>
    </w:p>
    <w:p w14:paraId="69014641">
      <w:pPr>
        <w:spacing w:line="240" w:lineRule="auto"/>
        <w:ind w:firstLine="482" w:firstLineChars="200"/>
        <w:jc w:val="center"/>
        <w:rPr>
          <w:rFonts w:hint="eastAsia" w:ascii="Times New Roman" w:hAnsi="Times New Roman" w:cs="Times New Roman"/>
          <w:b/>
          <w:bCs/>
          <w:sz w:val="24"/>
          <w:szCs w:val="24"/>
        </w:rPr>
      </w:pPr>
      <w:bookmarkStart w:id="38" w:name="_Hlk104730038"/>
      <w:r>
        <w:rPr>
          <w:rFonts w:hint="eastAsia" w:ascii="Times New Roman" w:hAnsi="Times New Roman" w:cs="Times New Roman"/>
          <w:b/>
          <w:bCs/>
          <w:sz w:val="24"/>
          <w:szCs w:val="24"/>
        </w:rPr>
        <w:t>田家庵经济开发区污水处理站新建及设备更新项目(一期)环境影响评价第一次公示</w:t>
      </w:r>
    </w:p>
    <w:p w14:paraId="553207CA">
      <w:pPr>
        <w:spacing w:line="240" w:lineRule="auto"/>
        <w:ind w:firstLine="482" w:firstLineChars="200"/>
        <w:rPr>
          <w:rFonts w:hint="eastAsia" w:ascii="Times New Roman" w:hAnsi="Times New Roman" w:cs="Times New Roman"/>
          <w:b/>
          <w:bCs/>
          <w:sz w:val="24"/>
          <w:szCs w:val="24"/>
        </w:rPr>
      </w:pPr>
    </w:p>
    <w:p w14:paraId="49F5347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rPr>
        <w:t>根据《中华人民共和国环境影响评价法》《环境影响评价公众参与办法》的要求，安徽准南田家庵经济开发区(筹)管理委员会将对“田家庵经济开发区污水处理站新建及设备更新项目(一期)”进行环境影响评价公示工作，以便了解社会公众对本项目的态度以及对本项目环境保护方面的意见和建议。公示内容如下</w:t>
      </w:r>
      <w:r>
        <w:rPr>
          <w:rFonts w:hint="eastAsia" w:cs="Times New Roman"/>
          <w:sz w:val="24"/>
          <w:szCs w:val="24"/>
          <w:lang w:eastAsia="zh-CN"/>
        </w:rPr>
        <w:t>：</w:t>
      </w:r>
    </w:p>
    <w:bookmarkEnd w:id="38"/>
    <w:p w14:paraId="2A70634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一、建设项目的名称及概要</w:t>
      </w:r>
    </w:p>
    <w:p w14:paraId="366522A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项目名称</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田家庵经济开发区污水处理站新建及设备更新项目(一期)项目</w:t>
      </w:r>
    </w:p>
    <w:p w14:paraId="7A5F28B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建设单位</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安徽淮南田家庵经济开发区(筹)管理委员会</w:t>
      </w:r>
    </w:p>
    <w:p w14:paraId="0426800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建设地点</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本次评价针对田家庵经济开发区污水处理站(南区)，建设地点位于安徽淮南市田家庵区曹庵镇合淮路西侧淮南现代产业园区内，东侧为G206国道(合淮路)，北侧距离将新高速出入口约2km，设计能力日处理园区工业污水3000吨。主要建设机房、沉淀池、反应池，泵房、加药车间、工艺设备安装及尾水排放管涵的铺设等处理构(建)筑物、处理设施、配套工程等</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对现有污水处理站进行设备更新。尾水排放达到《城镇污水处理厂污染物排放标准》(GB18918-2002)一级A标准。</w:t>
      </w:r>
    </w:p>
    <w:p w14:paraId="75714DB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二、项目建设单位及其联系方式</w:t>
      </w:r>
    </w:p>
    <w:p w14:paraId="10FFC6E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项目建设单位</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安徽淮南田家庵经济开发区(筹)管理委员会</w:t>
      </w:r>
    </w:p>
    <w:p w14:paraId="6BF4DEC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联系地址</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安徽淮南田家庵区曹庵镇经济开发区办公楼1号联系人</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张工</w:t>
      </w:r>
    </w:p>
    <w:p w14:paraId="23DF335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联系方式</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0554-2690163</w:t>
      </w:r>
    </w:p>
    <w:p w14:paraId="0F0E796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环评单位</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安徽睿晟环境科技有限公司</w:t>
      </w:r>
    </w:p>
    <w:p w14:paraId="55B57C5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联系地址</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合肥市经开区九龙路高校三创园4#楼3层</w:t>
      </w:r>
    </w:p>
    <w:p w14:paraId="3F6E8AE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联系人</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杨工</w:t>
      </w:r>
    </w:p>
    <w:p w14:paraId="69D249B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联系电话</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0551-65994180</w:t>
      </w:r>
    </w:p>
    <w:p w14:paraId="5040CE8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电子邮箱</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47449423@qq.com</w:t>
      </w:r>
    </w:p>
    <w:p w14:paraId="78A7F29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三、环境影响评价工作程序及主要工作内容</w:t>
      </w:r>
    </w:p>
    <w:p w14:paraId="296E1B1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环境影响评价工作程序</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分为三个阶段，第一阶段为准备阶段，第二阶段为正式工作阶段，第三阶段为报告书编制阶段。</w:t>
      </w:r>
    </w:p>
    <w:p w14:paraId="6D86FBB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rPr>
        <w:t>主要工作内容</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研究及分析有关文件，环境现状调查，项目分析，影响预测和评价，环境保护措施评价，环境影响评价结</w:t>
      </w:r>
      <w:r>
        <w:rPr>
          <w:rFonts w:hint="eastAsia" w:ascii="Times New Roman" w:hAnsi="Times New Roman" w:cs="Times New Roman"/>
          <w:sz w:val="24"/>
          <w:szCs w:val="24"/>
          <w:lang w:val="en-US" w:eastAsia="zh-CN"/>
        </w:rPr>
        <w:t>论。</w:t>
      </w:r>
    </w:p>
    <w:p w14:paraId="2286ECA3">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公众提出意见的主要方式业等与项目环评无关的意见或者诉求不属于项目环评公参内容。</w:t>
      </w:r>
    </w:p>
    <w:p w14:paraId="26088C5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提交公众意见表的方式和途径</w:t>
      </w:r>
    </w:p>
    <w:p w14:paraId="6418F7E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公众</w:t>
      </w:r>
      <w:r>
        <w:rPr>
          <w:rFonts w:hint="eastAsia" w:ascii="Times New Roman" w:hAnsi="Times New Roman" w:cs="Times New Roman"/>
          <w:sz w:val="24"/>
          <w:szCs w:val="24"/>
          <w:lang w:val="en-US" w:eastAsia="zh-CN"/>
        </w:rPr>
        <w:t>可以在公众</w:t>
      </w:r>
      <w:r>
        <w:rPr>
          <w:rFonts w:hint="eastAsia" w:ascii="Times New Roman" w:hAnsi="Times New Roman" w:cs="Times New Roman"/>
          <w:sz w:val="24"/>
          <w:szCs w:val="24"/>
        </w:rPr>
        <w:t>参与信息公布后，以信函、传真、电子邮件或者按照有关公告要求的其他方式，向建设单位或者其委托的环境影响评价机构提交书面意见。公示期限为自公示之日起十个工作日。</w:t>
      </w:r>
    </w:p>
    <w:p w14:paraId="6D5F3A5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ascii="Times New Roman" w:hAnsi="Times New Roman" w:cs="Times New Roman"/>
          <w:sz w:val="24"/>
          <w:szCs w:val="24"/>
        </w:rPr>
      </w:pPr>
      <w:r>
        <w:rPr>
          <w:rFonts w:hint="eastAsia" w:ascii="Times New Roman" w:hAnsi="Times New Roman" w:cs="Times New Roman"/>
          <w:sz w:val="24"/>
          <w:szCs w:val="24"/>
        </w:rPr>
        <w:t>安徽淮南田家庵经济开发区(筹)管理委员会</w:t>
      </w:r>
    </w:p>
    <w:p w14:paraId="38D230B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ascii="Times New Roman" w:hAnsi="Times New Roman" w:cs="Times New Roman"/>
          <w:sz w:val="24"/>
          <w:szCs w:val="24"/>
        </w:rPr>
      </w:pPr>
      <w:r>
        <w:rPr>
          <w:rFonts w:hint="eastAsia" w:ascii="Times New Roman" w:hAnsi="Times New Roman" w:cs="Times New Roman"/>
          <w:sz w:val="24"/>
          <w:szCs w:val="24"/>
        </w:rPr>
        <w:t>2025年9月25日</w:t>
      </w:r>
    </w:p>
    <w:p w14:paraId="36405659">
      <w:pPr>
        <w:jc w:val="both"/>
        <w:rPr>
          <w:color w:val="000000"/>
          <w:sz w:val="23"/>
        </w:rPr>
      </w:pPr>
      <w:r>
        <w:rPr>
          <w:color w:val="000000"/>
          <w:sz w:val="23"/>
        </w:rPr>
        <w:br w:type="page"/>
      </w:r>
      <w:r>
        <w:rPr>
          <w:rFonts w:hint="eastAsia" w:ascii="Times New Roman" w:hAnsi="Times New Roman" w:eastAsia="宋体" w:cs="Times New Roman"/>
          <w:b w:val="0"/>
          <w:color w:val="000000"/>
          <w:kern w:val="2"/>
          <w:sz w:val="28"/>
          <w:szCs w:val="28"/>
          <w:lang w:val="en-US" w:eastAsia="zh-CN" w:bidi="ar-SA"/>
        </w:rPr>
        <w:t>附件2：建设项目征求意见稿公示内容</w:t>
      </w:r>
    </w:p>
    <w:p w14:paraId="147FBA89">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本项目</w:t>
      </w:r>
      <w:r>
        <w:rPr>
          <w:rFonts w:hint="default" w:ascii="Times New Roman" w:hAnsi="Times New Roman" w:cs="Times New Roman"/>
          <w:color w:val="auto"/>
          <w:kern w:val="0"/>
          <w:sz w:val="24"/>
        </w:rPr>
        <w:t>环境影响报告书征求意见稿</w:t>
      </w:r>
      <w:r>
        <w:rPr>
          <w:rFonts w:hint="default" w:ascii="Times New Roman" w:hAnsi="Times New Roman" w:cs="Times New Roman"/>
          <w:color w:val="auto"/>
          <w:kern w:val="0"/>
          <w:sz w:val="24"/>
          <w:lang w:eastAsia="zh-CN"/>
        </w:rPr>
        <w:t>已编制完成</w:t>
      </w:r>
      <w:r>
        <w:rPr>
          <w:rFonts w:hint="default" w:ascii="Times New Roman" w:hAnsi="Times New Roman" w:cs="Times New Roman"/>
          <w:color w:val="auto"/>
          <w:kern w:val="0"/>
          <w:sz w:val="24"/>
        </w:rPr>
        <w:t>。根据《环境影响评价公众参与办法》要求进行公示：</w:t>
      </w:r>
    </w:p>
    <w:p w14:paraId="4DB4FB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eastAsia="宋体" w:cs="Times New Roman"/>
          <w:color w:val="auto"/>
          <w:kern w:val="0"/>
          <w:sz w:val="24"/>
          <w:szCs w:val="24"/>
          <w:lang w:val="en-US" w:eastAsia="zh-CN" w:bidi="ar-SA"/>
        </w:rPr>
        <w:t>一、</w:t>
      </w:r>
      <w:r>
        <w:rPr>
          <w:rFonts w:hint="default" w:ascii="Times New Roman" w:hAnsi="Times New Roman" w:cs="Times New Roman"/>
          <w:color w:val="auto"/>
          <w:kern w:val="0"/>
          <w:sz w:val="24"/>
        </w:rPr>
        <w:t>征求意见稿全文的网络链接</w:t>
      </w:r>
    </w:p>
    <w:p w14:paraId="48DAB0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公众</w:t>
      </w:r>
      <w:r>
        <w:rPr>
          <w:rFonts w:hint="default" w:ascii="Times New Roman" w:hAnsi="Times New Roman" w:cs="Times New Roman"/>
          <w:color w:val="auto"/>
          <w:kern w:val="0"/>
          <w:sz w:val="24"/>
          <w:lang w:eastAsia="zh-CN"/>
        </w:rPr>
        <w:t>查询方式：</w:t>
      </w:r>
      <w:r>
        <w:rPr>
          <w:rFonts w:hint="default" w:ascii="Times New Roman" w:hAnsi="Times New Roman" w:cs="Times New Roman"/>
          <w:color w:val="auto"/>
          <w:kern w:val="0"/>
          <w:sz w:val="24"/>
        </w:rPr>
        <w:t>https://pan.baidu.com/s/1kRWYV_FkjbV-1MfwBTY6jw 提取码</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 xml:space="preserve"> 9s4k</w:t>
      </w:r>
    </w:p>
    <w:p w14:paraId="6264B9B8">
      <w:pPr>
        <w:pStyle w:val="4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80" w:firstLineChars="200"/>
        <w:jc w:val="left"/>
        <w:textAlignment w:val="auto"/>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highlight w:val="none"/>
          <w:lang w:val="en-US" w:eastAsia="zh-CN"/>
        </w:rPr>
        <w:t>二、</w:t>
      </w:r>
      <w:r>
        <w:rPr>
          <w:rFonts w:hint="default" w:ascii="Times New Roman" w:hAnsi="Times New Roman" w:cs="Times New Roman"/>
          <w:b w:val="0"/>
          <w:bCs/>
          <w:color w:val="auto"/>
          <w:kern w:val="0"/>
          <w:sz w:val="24"/>
          <w:szCs w:val="24"/>
          <w:highlight w:val="none"/>
        </w:rPr>
        <w:t xml:space="preserve">建设单位名称和联系方式 </w:t>
      </w:r>
    </w:p>
    <w:p w14:paraId="23B9B2D6">
      <w:pPr>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jc w:val="left"/>
        <w:textAlignment w:val="auto"/>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建设单位：安徽淮南田家庵经济开发区</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筹</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管理委员会</w:t>
      </w:r>
    </w:p>
    <w:p w14:paraId="496AE761">
      <w:pPr>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联系人：张工</w:t>
      </w:r>
      <w:r>
        <w:rPr>
          <w:rFonts w:hint="eastAsia"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lang w:val="en-US" w:eastAsia="zh-CN"/>
        </w:rPr>
        <w:t>联系电话：0554-2690163</w:t>
      </w:r>
    </w:p>
    <w:p w14:paraId="4FC67749">
      <w:pPr>
        <w:pStyle w:val="4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联系地址：</w:t>
      </w:r>
      <w:bookmarkStart w:id="39" w:name="OLE_LINK13"/>
      <w:r>
        <w:rPr>
          <w:rFonts w:hint="default" w:ascii="Times New Roman" w:hAnsi="Times New Roman" w:cs="Times New Roman"/>
          <w:color w:val="auto"/>
          <w:kern w:val="0"/>
          <w:sz w:val="24"/>
          <w:szCs w:val="24"/>
          <w:highlight w:val="none"/>
        </w:rPr>
        <w:t>安徽淮南田家庵区曹庵镇经济开发区办公楼1号</w:t>
      </w:r>
    </w:p>
    <w:p w14:paraId="784D663D">
      <w:pPr>
        <w:pStyle w:val="4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80" w:firstLineChars="200"/>
        <w:jc w:val="left"/>
        <w:textAlignment w:val="auto"/>
        <w:rPr>
          <w:rFonts w:hint="default" w:ascii="Times New Roman" w:hAnsi="Times New Roman" w:cs="Times New Roman"/>
          <w:b w:val="0"/>
          <w:bCs/>
          <w:color w:val="auto"/>
          <w:kern w:val="0"/>
          <w:sz w:val="24"/>
          <w:szCs w:val="24"/>
          <w:highlight w:val="none"/>
        </w:rPr>
      </w:pPr>
      <w:r>
        <w:rPr>
          <w:rFonts w:hint="default" w:ascii="Times New Roman" w:hAnsi="Times New Roman" w:cs="Times New Roman"/>
          <w:b w:val="0"/>
          <w:bCs/>
          <w:color w:val="auto"/>
          <w:kern w:val="0"/>
          <w:sz w:val="24"/>
          <w:szCs w:val="24"/>
          <w:lang w:val="en-US" w:eastAsia="zh-CN" w:bidi="ar-SA"/>
        </w:rPr>
        <w:t>三、</w:t>
      </w:r>
      <w:r>
        <w:rPr>
          <w:rFonts w:hint="default" w:ascii="Times New Roman" w:hAnsi="Times New Roman" w:cs="Times New Roman"/>
          <w:b w:val="0"/>
          <w:bCs/>
          <w:color w:val="auto"/>
          <w:kern w:val="0"/>
          <w:sz w:val="24"/>
          <w:szCs w:val="24"/>
          <w:highlight w:val="none"/>
        </w:rPr>
        <w:t>环境影响报告书编制单位的名称</w:t>
      </w:r>
    </w:p>
    <w:bookmarkEnd w:id="39"/>
    <w:p w14:paraId="11FA4943">
      <w:pPr>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单位名称：安徽睿晟环境科技有限公司</w:t>
      </w:r>
    </w:p>
    <w:p w14:paraId="3307B645">
      <w:pPr>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jc w:val="left"/>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联系人：</w:t>
      </w:r>
      <w:r>
        <w:rPr>
          <w:rFonts w:hint="eastAsia" w:ascii="Times New Roman" w:hAnsi="Times New Roman" w:cs="Times New Roman"/>
          <w:color w:val="auto"/>
          <w:kern w:val="0"/>
          <w:sz w:val="24"/>
          <w:szCs w:val="24"/>
          <w:highlight w:val="none"/>
          <w:lang w:val="en-US" w:eastAsia="zh-CN"/>
        </w:rPr>
        <w:t>杨工</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rPr>
        <w:t>联系电话：</w:t>
      </w:r>
      <w:r>
        <w:rPr>
          <w:rFonts w:hint="default" w:ascii="Times New Roman" w:hAnsi="Times New Roman" w:cs="Times New Roman"/>
          <w:color w:val="auto"/>
          <w:kern w:val="0"/>
          <w:sz w:val="24"/>
          <w:szCs w:val="24"/>
          <w:highlight w:val="none"/>
          <w:lang w:val="en-US" w:eastAsia="zh-CN"/>
        </w:rPr>
        <w:t>0551</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65994180   邮箱：</w:t>
      </w:r>
      <w:r>
        <w:rPr>
          <w:rFonts w:hint="eastAsia" w:ascii="Times New Roman" w:hAnsi="Times New Roman" w:cs="Times New Roman"/>
          <w:color w:val="auto"/>
          <w:kern w:val="0"/>
          <w:sz w:val="24"/>
          <w:szCs w:val="24"/>
          <w:highlight w:val="none"/>
          <w:lang w:val="en-US" w:eastAsia="zh-CN"/>
        </w:rPr>
        <w:t>498855104</w:t>
      </w:r>
      <w:r>
        <w:rPr>
          <w:rFonts w:hint="default" w:ascii="Times New Roman" w:hAnsi="Times New Roman" w:cs="Times New Roman"/>
          <w:color w:val="auto"/>
          <w:kern w:val="0"/>
          <w:sz w:val="24"/>
          <w:szCs w:val="24"/>
          <w:highlight w:val="none"/>
          <w:lang w:val="en-US" w:eastAsia="zh-CN"/>
        </w:rPr>
        <w:t>@qq.com</w:t>
      </w:r>
    </w:p>
    <w:p w14:paraId="02B371A1">
      <w:pPr>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联系地址：合肥市经开区九龙路高校三创园4#楼3层</w:t>
      </w:r>
    </w:p>
    <w:p w14:paraId="1BF3B73C">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四</w:t>
      </w:r>
      <w:r>
        <w:rPr>
          <w:rFonts w:hint="default" w:ascii="Times New Roman" w:hAnsi="Times New Roman" w:cs="Times New Roman"/>
          <w:color w:val="auto"/>
          <w:kern w:val="0"/>
          <w:sz w:val="24"/>
        </w:rPr>
        <w:t>、征求意见的公众范围</w:t>
      </w:r>
    </w:p>
    <w:p w14:paraId="727B9744">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建设项目环境影响评价范围内的公民、法人、其他组织或其他相关公众。</w:t>
      </w:r>
    </w:p>
    <w:p w14:paraId="3AF0A11E">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公众意见表的下载链接：https://pan.baidu.com/s/1UTKRAwBlaGPQoMCPUAlZ-w 提取码</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 xml:space="preserve"> 51vm</w:t>
      </w:r>
    </w:p>
    <w:p w14:paraId="2CA60956">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六</w:t>
      </w:r>
      <w:r>
        <w:rPr>
          <w:rFonts w:hint="default" w:ascii="Times New Roman" w:hAnsi="Times New Roman" w:cs="Times New Roman"/>
          <w:color w:val="auto"/>
          <w:kern w:val="0"/>
          <w:sz w:val="24"/>
        </w:rPr>
        <w:t>、公众提出意见的方式和途径</w:t>
      </w:r>
    </w:p>
    <w:p w14:paraId="23432EA7">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公众可下载本次公示提供的公众意见表，通过信函、传真、电子邮件或者其他方式，在公示期内将填写的公众意见表提交建设单位。公众提交意见时，应提供有效的联系方式。鼓励公众采取实名方式提交意见并提供常住地址。</w:t>
      </w:r>
    </w:p>
    <w:p w14:paraId="2265BCA3">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七</w:t>
      </w:r>
      <w:r>
        <w:rPr>
          <w:rFonts w:hint="default" w:ascii="Times New Roman" w:hAnsi="Times New Roman" w:cs="Times New Roman"/>
          <w:color w:val="auto"/>
          <w:kern w:val="0"/>
          <w:sz w:val="24"/>
        </w:rPr>
        <w:t>、公众提出意见的起止时间：</w:t>
      </w:r>
    </w:p>
    <w:p w14:paraId="2EF3DB6C">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left"/>
        <w:textAlignment w:val="auto"/>
        <w:outlineLvl w:val="9"/>
        <w:rPr>
          <w:rFonts w:hint="eastAsia"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本项目征求意见稿公示的时间为10个工作日</w:t>
      </w:r>
      <w:r>
        <w:rPr>
          <w:rFonts w:hint="eastAsia" w:ascii="Times New Roman" w:hAnsi="Times New Roman" w:cs="Times New Roman"/>
          <w:color w:val="auto"/>
          <w:kern w:val="0"/>
          <w:sz w:val="24"/>
          <w:lang w:eastAsia="zh-CN"/>
        </w:rPr>
        <w:t>。</w:t>
      </w:r>
    </w:p>
    <w:p w14:paraId="5052D5BA">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right"/>
        <w:textAlignment w:val="auto"/>
        <w:outlineLvl w:val="9"/>
        <w:rPr>
          <w:rFonts w:hint="default" w:ascii="Times New Roman" w:hAnsi="Times New Roman" w:cs="Times New Roman"/>
          <w:color w:val="auto"/>
          <w:kern w:val="0"/>
          <w:sz w:val="24"/>
        </w:rPr>
      </w:pPr>
    </w:p>
    <w:p w14:paraId="5D5811DC">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righ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安徽淮南田家庵经济开发区</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筹</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管理委员会</w:t>
      </w:r>
    </w:p>
    <w:p w14:paraId="03320932">
      <w:pPr>
        <w:keepNext/>
        <w:keepLines/>
        <w:pageBreakBefore w:val="0"/>
        <w:widowControl w:val="0"/>
        <w:kinsoku/>
        <w:wordWrap/>
        <w:overflowPunct/>
        <w:topLinePunct w:val="0"/>
        <w:autoSpaceDE/>
        <w:autoSpaceDN/>
        <w:bidi w:val="0"/>
        <w:adjustRightInd/>
        <w:snapToGrid/>
        <w:spacing w:before="0" w:after="0" w:line="240" w:lineRule="auto"/>
        <w:jc w:val="right"/>
        <w:textAlignment w:val="auto"/>
        <w:outlineLvl w:val="9"/>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2025年12月9日</w:t>
      </w:r>
    </w:p>
    <w:p w14:paraId="76F1C74C">
      <w:pPr>
        <w:rPr>
          <w:rFonts w:hint="eastAsia" w:ascii="Times New Roman" w:hAnsi="Times New Roman" w:eastAsia="宋体" w:cs="Times New Roman"/>
          <w:b w:val="0"/>
          <w:color w:val="000000"/>
          <w:kern w:val="2"/>
          <w:sz w:val="28"/>
          <w:szCs w:val="28"/>
          <w:lang w:val="en-US" w:eastAsia="zh-CN" w:bidi="ar-SA"/>
        </w:rPr>
      </w:pPr>
      <w:r>
        <w:rPr>
          <w:rFonts w:hint="eastAsia" w:ascii="Times New Roman" w:hAnsi="Times New Roman" w:eastAsia="宋体" w:cs="Times New Roman"/>
          <w:b w:val="0"/>
          <w:color w:val="000000"/>
          <w:kern w:val="2"/>
          <w:sz w:val="28"/>
          <w:szCs w:val="28"/>
          <w:lang w:val="en-US" w:eastAsia="zh-CN" w:bidi="ar-SA"/>
        </w:rPr>
        <w:br w:type="page"/>
      </w:r>
    </w:p>
    <w:p w14:paraId="0E6B0F4B">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color w:val="000000"/>
          <w:sz w:val="23"/>
        </w:rPr>
      </w:pPr>
      <w:r>
        <w:rPr>
          <w:rFonts w:hint="eastAsia" w:ascii="Times New Roman" w:hAnsi="Times New Roman" w:eastAsia="宋体" w:cs="Times New Roman"/>
          <w:b w:val="0"/>
          <w:color w:val="000000"/>
          <w:kern w:val="2"/>
          <w:sz w:val="28"/>
          <w:szCs w:val="28"/>
          <w:lang w:val="en-US" w:eastAsia="zh-CN" w:bidi="ar-SA"/>
        </w:rPr>
        <w:t>附件3：建设项目环境影响评价公众意见调查表</w:t>
      </w:r>
    </w:p>
    <w:p w14:paraId="3C366E36">
      <w:pPr>
        <w:adjustRightInd w:val="0"/>
        <w:snapToGrid w:val="0"/>
        <w:jc w:val="center"/>
        <w:rPr>
          <w:rFonts w:ascii="方正小标宋_GBK" w:eastAsia="方正小标宋_GBK"/>
          <w:sz w:val="38"/>
          <w:szCs w:val="38"/>
        </w:rPr>
      </w:pPr>
      <w:r>
        <w:rPr>
          <w:rFonts w:hint="eastAsia" w:ascii="方正小标宋_GBK" w:eastAsia="方正小标宋_GBK"/>
          <w:sz w:val="38"/>
          <w:szCs w:val="38"/>
        </w:rPr>
        <w:t>建设项目环境影响评价公众意见表</w:t>
      </w:r>
    </w:p>
    <w:p w14:paraId="0F2EEFC7">
      <w:pPr>
        <w:adjustRightInd w:val="0"/>
        <w:snapToGrid w:val="0"/>
        <w:spacing w:line="408" w:lineRule="auto"/>
        <w:rPr>
          <w:rFonts w:ascii="黑体" w:hAnsi="黑体" w:eastAsia="黑体"/>
          <w:szCs w:val="32"/>
        </w:rPr>
      </w:pPr>
    </w:p>
    <w:p w14:paraId="16B156D3">
      <w:pPr>
        <w:adjustRightInd w:val="0"/>
        <w:snapToGrid w:val="0"/>
        <w:spacing w:after="156" w:afterLines="50"/>
        <w:rPr>
          <w:rFonts w:eastAsia="黑体"/>
          <w:b/>
          <w:sz w:val="24"/>
          <w:szCs w:val="24"/>
        </w:rPr>
      </w:pPr>
      <w:r>
        <w:rPr>
          <w:b/>
          <w:sz w:val="24"/>
          <w:szCs w:val="24"/>
        </w:rPr>
        <w:t xml:space="preserve">填表日期 </w:t>
      </w:r>
      <w:r>
        <w:rPr>
          <w:b/>
          <w:sz w:val="24"/>
          <w:szCs w:val="24"/>
          <w:u w:val="single"/>
        </w:rPr>
        <w:t xml:space="preserve">         年   月   日</w:t>
      </w:r>
    </w:p>
    <w:tbl>
      <w:tblPr>
        <w:tblStyle w:val="17"/>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659CB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14:paraId="2C5C929A">
            <w:pPr>
              <w:adjustRightInd w:val="0"/>
              <w:snapToGrid w:val="0"/>
              <w:rPr>
                <w:rFonts w:ascii="宋体" w:hAnsi="宋体"/>
                <w:szCs w:val="21"/>
              </w:rPr>
            </w:pPr>
            <w:r>
              <w:rPr>
                <w:rFonts w:ascii="宋体" w:hAnsi="宋体"/>
                <w:bCs/>
                <w:szCs w:val="21"/>
              </w:rPr>
              <w:t>项目名称</w:t>
            </w:r>
          </w:p>
        </w:tc>
        <w:tc>
          <w:tcPr>
            <w:tcW w:w="7289" w:type="dxa"/>
            <w:gridSpan w:val="2"/>
            <w:vAlign w:val="center"/>
          </w:tcPr>
          <w:p w14:paraId="7670EF64">
            <w:pPr>
              <w:adjustRightInd w:val="0"/>
              <w:snapToGrid w:val="0"/>
              <w:jc w:val="center"/>
              <w:rPr>
                <w:rFonts w:hint="eastAsia" w:ascii="宋体" w:hAnsi="宋体" w:eastAsia="宋体"/>
                <w:szCs w:val="21"/>
                <w:lang w:eastAsia="zh-CN"/>
              </w:rPr>
            </w:pPr>
            <w:r>
              <w:rPr>
                <w:rFonts w:hint="eastAsia" w:ascii="宋体" w:hAnsi="宋体"/>
                <w:szCs w:val="21"/>
                <w:lang w:eastAsia="zh-CN"/>
              </w:rPr>
              <w:t>田家庵经济开发区污水处理站新建及设备更新项目</w:t>
            </w:r>
          </w:p>
        </w:tc>
      </w:tr>
      <w:tr w14:paraId="1D44C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489F2B16">
            <w:pPr>
              <w:adjustRightInd w:val="0"/>
              <w:snapToGrid w:val="0"/>
              <w:jc w:val="left"/>
              <w:rPr>
                <w:rFonts w:ascii="黑体" w:hAnsi="黑体" w:eastAsia="黑体"/>
                <w:szCs w:val="21"/>
              </w:rPr>
            </w:pPr>
            <w:r>
              <w:rPr>
                <w:rFonts w:ascii="黑体" w:hAnsi="黑体" w:eastAsia="黑体"/>
                <w:szCs w:val="21"/>
              </w:rPr>
              <w:t>一、本页为公众意见</w:t>
            </w:r>
          </w:p>
        </w:tc>
      </w:tr>
      <w:tr w14:paraId="275A1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14:paraId="720F133F">
            <w:pPr>
              <w:adjustRightInd w:val="0"/>
              <w:snapToGrid w:val="0"/>
              <w:rPr>
                <w:rFonts w:ascii="宋体" w:hAnsi="宋体"/>
                <w:szCs w:val="21"/>
              </w:rPr>
            </w:pPr>
            <w:r>
              <w:rPr>
                <w:rFonts w:ascii="宋体" w:hAnsi="宋体"/>
                <w:b/>
                <w:bCs/>
                <w:szCs w:val="21"/>
              </w:rPr>
              <w:t>与本项目环境影响和环境保护措施有关的建议和意见</w:t>
            </w:r>
            <w:r>
              <w:rPr>
                <w:rFonts w:ascii="宋体" w:hAnsi="宋体"/>
                <w:szCs w:val="21"/>
              </w:rPr>
              <w:t>（</w:t>
            </w:r>
            <w:r>
              <w:rPr>
                <w:rFonts w:ascii="宋体" w:hAnsi="宋体"/>
                <w:b/>
                <w:bCs/>
                <w:szCs w:val="21"/>
              </w:rPr>
              <w:t>注：</w:t>
            </w:r>
            <w:r>
              <w:rPr>
                <w:rFonts w:ascii="宋体" w:hAnsi="宋体"/>
                <w:szCs w:val="21"/>
              </w:rPr>
              <w:t>根据《环境影响评价公众参与办法》规定，涉及</w:t>
            </w:r>
            <w:r>
              <w:rPr>
                <w:rFonts w:ascii="宋体" w:hAnsi="宋体"/>
                <w:b/>
                <w:bCs/>
                <w:szCs w:val="21"/>
              </w:rPr>
              <w:t>征地拆迁、财产、就业</w:t>
            </w:r>
            <w:r>
              <w:rPr>
                <w:rFonts w:ascii="宋体" w:hAnsi="宋体"/>
                <w:szCs w:val="21"/>
              </w:rPr>
              <w:t>等与项目环评无关的意见或者诉求不属于项目环评公参内容）</w:t>
            </w:r>
          </w:p>
        </w:tc>
        <w:tc>
          <w:tcPr>
            <w:tcW w:w="7289" w:type="dxa"/>
            <w:gridSpan w:val="2"/>
          </w:tcPr>
          <w:p w14:paraId="476250F9">
            <w:pPr>
              <w:adjustRightInd w:val="0"/>
              <w:snapToGrid w:val="0"/>
              <w:rPr>
                <w:rFonts w:ascii="宋体" w:hAnsi="宋体"/>
                <w:szCs w:val="21"/>
              </w:rPr>
            </w:pPr>
          </w:p>
          <w:p w14:paraId="21C92851">
            <w:pPr>
              <w:adjustRightInd w:val="0"/>
              <w:snapToGrid w:val="0"/>
              <w:rPr>
                <w:rFonts w:ascii="宋体" w:hAnsi="宋体"/>
                <w:szCs w:val="21"/>
              </w:rPr>
            </w:pPr>
          </w:p>
          <w:p w14:paraId="3D1C6652">
            <w:pPr>
              <w:adjustRightInd w:val="0"/>
              <w:snapToGrid w:val="0"/>
              <w:rPr>
                <w:rFonts w:ascii="宋体" w:hAnsi="宋体"/>
                <w:szCs w:val="21"/>
              </w:rPr>
            </w:pPr>
          </w:p>
          <w:p w14:paraId="058E28CA">
            <w:pPr>
              <w:adjustRightInd w:val="0"/>
              <w:snapToGrid w:val="0"/>
              <w:rPr>
                <w:rFonts w:ascii="宋体" w:hAnsi="宋体"/>
                <w:szCs w:val="21"/>
              </w:rPr>
            </w:pPr>
          </w:p>
          <w:p w14:paraId="39BF8E6C">
            <w:pPr>
              <w:adjustRightInd w:val="0"/>
              <w:snapToGrid w:val="0"/>
              <w:rPr>
                <w:rFonts w:ascii="宋体" w:hAnsi="宋体"/>
                <w:szCs w:val="21"/>
              </w:rPr>
            </w:pPr>
          </w:p>
          <w:p w14:paraId="04C79231">
            <w:pPr>
              <w:adjustRightInd w:val="0"/>
              <w:snapToGrid w:val="0"/>
              <w:rPr>
                <w:rFonts w:ascii="宋体" w:hAnsi="宋体"/>
                <w:szCs w:val="21"/>
              </w:rPr>
            </w:pPr>
          </w:p>
          <w:p w14:paraId="774003D1">
            <w:pPr>
              <w:adjustRightInd w:val="0"/>
              <w:snapToGrid w:val="0"/>
              <w:rPr>
                <w:rFonts w:ascii="宋体" w:hAnsi="宋体"/>
                <w:szCs w:val="21"/>
              </w:rPr>
            </w:pPr>
          </w:p>
          <w:p w14:paraId="6DDF5498">
            <w:pPr>
              <w:adjustRightInd w:val="0"/>
              <w:snapToGrid w:val="0"/>
              <w:rPr>
                <w:rFonts w:ascii="宋体" w:hAnsi="宋体"/>
                <w:szCs w:val="21"/>
              </w:rPr>
            </w:pPr>
          </w:p>
          <w:p w14:paraId="2BBD4C2C">
            <w:pPr>
              <w:adjustRightInd w:val="0"/>
              <w:snapToGrid w:val="0"/>
              <w:rPr>
                <w:rFonts w:ascii="宋体" w:hAnsi="宋体"/>
                <w:szCs w:val="21"/>
              </w:rPr>
            </w:pPr>
          </w:p>
          <w:p w14:paraId="181FFEB1">
            <w:pPr>
              <w:adjustRightInd w:val="0"/>
              <w:snapToGrid w:val="0"/>
              <w:rPr>
                <w:rFonts w:ascii="宋体" w:hAnsi="宋体"/>
                <w:szCs w:val="21"/>
              </w:rPr>
            </w:pPr>
          </w:p>
          <w:p w14:paraId="1E7A8373">
            <w:pPr>
              <w:adjustRightInd w:val="0"/>
              <w:snapToGrid w:val="0"/>
              <w:rPr>
                <w:rFonts w:ascii="宋体" w:hAnsi="宋体"/>
                <w:szCs w:val="21"/>
              </w:rPr>
            </w:pPr>
          </w:p>
          <w:p w14:paraId="5D11A0A0">
            <w:pPr>
              <w:adjustRightInd w:val="0"/>
              <w:snapToGrid w:val="0"/>
              <w:rPr>
                <w:rFonts w:ascii="宋体" w:hAnsi="宋体"/>
                <w:szCs w:val="21"/>
              </w:rPr>
            </w:pPr>
          </w:p>
          <w:p w14:paraId="084C0FC4">
            <w:pPr>
              <w:adjustRightInd w:val="0"/>
              <w:snapToGrid w:val="0"/>
              <w:rPr>
                <w:rFonts w:ascii="宋体" w:hAnsi="宋体"/>
                <w:szCs w:val="21"/>
              </w:rPr>
            </w:pPr>
          </w:p>
          <w:p w14:paraId="69058C6C">
            <w:pPr>
              <w:adjustRightInd w:val="0"/>
              <w:snapToGrid w:val="0"/>
              <w:rPr>
                <w:rFonts w:ascii="宋体" w:hAnsi="宋体"/>
                <w:szCs w:val="21"/>
              </w:rPr>
            </w:pPr>
          </w:p>
          <w:p w14:paraId="14E8EA3F">
            <w:pPr>
              <w:adjustRightInd w:val="0"/>
              <w:snapToGrid w:val="0"/>
              <w:rPr>
                <w:rFonts w:ascii="宋体" w:hAnsi="宋体"/>
                <w:szCs w:val="21"/>
              </w:rPr>
            </w:pPr>
          </w:p>
          <w:p w14:paraId="466F32A7">
            <w:pPr>
              <w:adjustRightInd w:val="0"/>
              <w:snapToGrid w:val="0"/>
              <w:rPr>
                <w:rFonts w:ascii="宋体" w:hAnsi="宋体"/>
                <w:szCs w:val="21"/>
              </w:rPr>
            </w:pPr>
          </w:p>
          <w:p w14:paraId="32F6FA40">
            <w:pPr>
              <w:adjustRightInd w:val="0"/>
              <w:snapToGrid w:val="0"/>
              <w:rPr>
                <w:rFonts w:ascii="宋体" w:hAnsi="宋体"/>
                <w:szCs w:val="21"/>
              </w:rPr>
            </w:pPr>
          </w:p>
          <w:p w14:paraId="47EB2AF6">
            <w:pPr>
              <w:adjustRightInd w:val="0"/>
              <w:snapToGrid w:val="0"/>
              <w:rPr>
                <w:rFonts w:ascii="宋体" w:hAnsi="宋体"/>
                <w:szCs w:val="21"/>
              </w:rPr>
            </w:pPr>
          </w:p>
          <w:p w14:paraId="23DC04AC">
            <w:pPr>
              <w:adjustRightInd w:val="0"/>
              <w:snapToGrid w:val="0"/>
              <w:rPr>
                <w:rFonts w:ascii="宋体" w:hAnsi="宋体"/>
                <w:szCs w:val="21"/>
              </w:rPr>
            </w:pPr>
          </w:p>
          <w:p w14:paraId="4AAC0423">
            <w:pPr>
              <w:adjustRightInd w:val="0"/>
              <w:snapToGrid w:val="0"/>
              <w:rPr>
                <w:rFonts w:ascii="宋体" w:hAnsi="宋体"/>
                <w:szCs w:val="21"/>
              </w:rPr>
            </w:pPr>
          </w:p>
          <w:p w14:paraId="4427A1C2">
            <w:pPr>
              <w:adjustRightInd w:val="0"/>
              <w:snapToGrid w:val="0"/>
              <w:rPr>
                <w:rFonts w:ascii="宋体" w:hAnsi="宋体"/>
                <w:szCs w:val="21"/>
              </w:rPr>
            </w:pPr>
          </w:p>
          <w:p w14:paraId="3F7570A9">
            <w:pPr>
              <w:adjustRightInd w:val="0"/>
              <w:snapToGrid w:val="0"/>
              <w:rPr>
                <w:rFonts w:ascii="宋体" w:hAnsi="宋体"/>
                <w:szCs w:val="21"/>
              </w:rPr>
            </w:pPr>
          </w:p>
          <w:p w14:paraId="176FCD6D">
            <w:pPr>
              <w:adjustRightInd w:val="0"/>
              <w:snapToGrid w:val="0"/>
              <w:rPr>
                <w:rFonts w:ascii="宋体" w:hAnsi="宋体"/>
                <w:szCs w:val="21"/>
              </w:rPr>
            </w:pPr>
          </w:p>
          <w:p w14:paraId="372893C2">
            <w:pPr>
              <w:adjustRightInd w:val="0"/>
              <w:snapToGrid w:val="0"/>
              <w:rPr>
                <w:rFonts w:ascii="宋体" w:hAnsi="宋体"/>
                <w:szCs w:val="21"/>
              </w:rPr>
            </w:pPr>
          </w:p>
          <w:p w14:paraId="2AB9460E">
            <w:pPr>
              <w:adjustRightInd w:val="0"/>
              <w:snapToGrid w:val="0"/>
              <w:rPr>
                <w:rFonts w:ascii="宋体" w:hAnsi="宋体"/>
                <w:szCs w:val="21"/>
              </w:rPr>
            </w:pPr>
          </w:p>
          <w:p w14:paraId="20C152FE">
            <w:pPr>
              <w:adjustRightInd w:val="0"/>
              <w:snapToGrid w:val="0"/>
              <w:rPr>
                <w:rFonts w:ascii="宋体" w:hAnsi="宋体"/>
                <w:szCs w:val="21"/>
              </w:rPr>
            </w:pPr>
          </w:p>
          <w:p w14:paraId="33998DD3">
            <w:pPr>
              <w:adjustRightInd w:val="0"/>
              <w:snapToGrid w:val="0"/>
              <w:rPr>
                <w:rFonts w:ascii="宋体" w:hAnsi="宋体"/>
                <w:szCs w:val="21"/>
              </w:rPr>
            </w:pPr>
          </w:p>
          <w:p w14:paraId="24E2B04B">
            <w:pPr>
              <w:adjustRightInd w:val="0"/>
              <w:snapToGrid w:val="0"/>
              <w:rPr>
                <w:rFonts w:ascii="宋体" w:hAnsi="宋体"/>
                <w:szCs w:val="21"/>
              </w:rPr>
            </w:pPr>
          </w:p>
          <w:p w14:paraId="27920284">
            <w:pPr>
              <w:adjustRightInd w:val="0"/>
              <w:snapToGrid w:val="0"/>
              <w:rPr>
                <w:rFonts w:ascii="宋体" w:hAnsi="宋体"/>
                <w:szCs w:val="21"/>
              </w:rPr>
            </w:pPr>
          </w:p>
          <w:p w14:paraId="2777508E">
            <w:pPr>
              <w:adjustRightInd w:val="0"/>
              <w:snapToGrid w:val="0"/>
              <w:rPr>
                <w:rFonts w:ascii="宋体" w:hAnsi="宋体"/>
                <w:szCs w:val="21"/>
              </w:rPr>
            </w:pPr>
            <w:r>
              <w:rPr>
                <w:rFonts w:ascii="宋体" w:hAnsi="宋体"/>
                <w:szCs w:val="21"/>
              </w:rPr>
              <w:t>（填写该项内容时请勿涉及国家秘密、商业秘密、个人隐私等内容，若本页不够可另附页）</w:t>
            </w:r>
          </w:p>
        </w:tc>
      </w:tr>
      <w:tr w14:paraId="18D2A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478372A9">
            <w:pPr>
              <w:adjustRightInd w:val="0"/>
              <w:snapToGrid w:val="0"/>
              <w:rPr>
                <w:rFonts w:ascii="黑体" w:hAnsi="黑体" w:eastAsia="黑体"/>
                <w:szCs w:val="21"/>
              </w:rPr>
            </w:pPr>
            <w:r>
              <w:rPr>
                <w:rFonts w:ascii="黑体" w:hAnsi="黑体" w:eastAsia="黑体"/>
                <w:szCs w:val="21"/>
              </w:rPr>
              <w:t>二、本页为公众信息</w:t>
            </w:r>
          </w:p>
        </w:tc>
      </w:tr>
      <w:tr w14:paraId="1153C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6356BB14">
            <w:pPr>
              <w:adjustRightInd w:val="0"/>
              <w:snapToGrid w:val="0"/>
              <w:rPr>
                <w:rFonts w:ascii="宋体" w:hAnsi="宋体"/>
                <w:szCs w:val="21"/>
              </w:rPr>
            </w:pPr>
            <w:r>
              <w:rPr>
                <w:rFonts w:ascii="宋体" w:hAnsi="宋体"/>
                <w:b/>
                <w:bCs/>
                <w:szCs w:val="21"/>
              </w:rPr>
              <w:t>（一）公众为公民的请填写以下信息</w:t>
            </w:r>
          </w:p>
        </w:tc>
      </w:tr>
      <w:tr w14:paraId="2DB32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575E57E6">
            <w:pPr>
              <w:adjustRightInd w:val="0"/>
              <w:snapToGrid w:val="0"/>
              <w:jc w:val="center"/>
              <w:rPr>
                <w:rFonts w:ascii="宋体" w:hAnsi="宋体"/>
                <w:b/>
                <w:bCs/>
                <w:szCs w:val="21"/>
              </w:rPr>
            </w:pPr>
            <w:r>
              <w:rPr>
                <w:rFonts w:ascii="宋体" w:hAnsi="宋体"/>
                <w:b/>
                <w:bCs/>
                <w:szCs w:val="21"/>
              </w:rPr>
              <w:t>姓 名</w:t>
            </w:r>
          </w:p>
        </w:tc>
        <w:tc>
          <w:tcPr>
            <w:tcW w:w="4834" w:type="dxa"/>
            <w:vAlign w:val="center"/>
          </w:tcPr>
          <w:p w14:paraId="595F0797">
            <w:pPr>
              <w:adjustRightInd w:val="0"/>
              <w:snapToGrid w:val="0"/>
              <w:rPr>
                <w:rFonts w:ascii="宋体" w:hAnsi="宋体"/>
                <w:szCs w:val="21"/>
              </w:rPr>
            </w:pPr>
          </w:p>
        </w:tc>
      </w:tr>
      <w:tr w14:paraId="65215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4C15DF7C">
            <w:pPr>
              <w:adjustRightInd w:val="0"/>
              <w:snapToGrid w:val="0"/>
              <w:jc w:val="center"/>
              <w:rPr>
                <w:rFonts w:ascii="宋体" w:hAnsi="宋体"/>
                <w:b/>
                <w:bCs/>
                <w:szCs w:val="21"/>
              </w:rPr>
            </w:pPr>
            <w:r>
              <w:rPr>
                <w:rFonts w:ascii="宋体" w:hAnsi="宋体"/>
                <w:b/>
                <w:bCs/>
                <w:szCs w:val="21"/>
              </w:rPr>
              <w:t>身份证号</w:t>
            </w:r>
          </w:p>
        </w:tc>
        <w:tc>
          <w:tcPr>
            <w:tcW w:w="4834" w:type="dxa"/>
            <w:vAlign w:val="center"/>
          </w:tcPr>
          <w:p w14:paraId="7E2B7B2C">
            <w:pPr>
              <w:adjustRightInd w:val="0"/>
              <w:snapToGrid w:val="0"/>
              <w:rPr>
                <w:rFonts w:ascii="宋体" w:hAnsi="宋体"/>
                <w:szCs w:val="21"/>
              </w:rPr>
            </w:pPr>
          </w:p>
        </w:tc>
      </w:tr>
      <w:tr w14:paraId="36A22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14:paraId="4A7DD9B2">
            <w:pPr>
              <w:adjustRightInd w:val="0"/>
              <w:snapToGrid w:val="0"/>
              <w:jc w:val="center"/>
              <w:rPr>
                <w:rFonts w:ascii="宋体" w:hAnsi="宋体"/>
                <w:b/>
                <w:bCs/>
                <w:szCs w:val="21"/>
              </w:rPr>
            </w:pPr>
            <w:r>
              <w:rPr>
                <w:rFonts w:ascii="宋体" w:hAnsi="宋体"/>
                <w:b/>
                <w:bCs/>
                <w:szCs w:val="21"/>
              </w:rPr>
              <w:t>有效联系方式</w:t>
            </w:r>
          </w:p>
          <w:p w14:paraId="591565EB">
            <w:pPr>
              <w:adjustRightInd w:val="0"/>
              <w:snapToGrid w:val="0"/>
              <w:jc w:val="center"/>
              <w:rPr>
                <w:rFonts w:ascii="宋体" w:hAnsi="宋体"/>
                <w:szCs w:val="21"/>
              </w:rPr>
            </w:pPr>
            <w:r>
              <w:rPr>
                <w:rFonts w:ascii="宋体" w:hAnsi="宋体"/>
                <w:szCs w:val="21"/>
              </w:rPr>
              <w:t>（电话号码或邮箱）</w:t>
            </w:r>
          </w:p>
        </w:tc>
        <w:tc>
          <w:tcPr>
            <w:tcW w:w="4834" w:type="dxa"/>
            <w:vAlign w:val="center"/>
          </w:tcPr>
          <w:p w14:paraId="24F3C390">
            <w:pPr>
              <w:adjustRightInd w:val="0"/>
              <w:snapToGrid w:val="0"/>
              <w:rPr>
                <w:rFonts w:ascii="宋体" w:hAnsi="宋体"/>
                <w:szCs w:val="21"/>
              </w:rPr>
            </w:pPr>
          </w:p>
        </w:tc>
      </w:tr>
      <w:tr w14:paraId="4788B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14:paraId="04D7594F">
            <w:pPr>
              <w:adjustRightInd w:val="0"/>
              <w:snapToGrid w:val="0"/>
              <w:jc w:val="center"/>
              <w:rPr>
                <w:rFonts w:ascii="宋体" w:hAnsi="宋体"/>
                <w:b/>
                <w:bCs/>
                <w:szCs w:val="21"/>
              </w:rPr>
            </w:pPr>
            <w:r>
              <w:rPr>
                <w:rFonts w:ascii="宋体" w:hAnsi="宋体"/>
                <w:b/>
                <w:bCs/>
                <w:szCs w:val="21"/>
              </w:rPr>
              <w:t>经常居住地址</w:t>
            </w:r>
          </w:p>
        </w:tc>
        <w:tc>
          <w:tcPr>
            <w:tcW w:w="4834" w:type="dxa"/>
            <w:vAlign w:val="center"/>
          </w:tcPr>
          <w:p w14:paraId="5489DA4E">
            <w:pPr>
              <w:adjustRightInd w:val="0"/>
              <w:snapToGrid w:val="0"/>
              <w:rPr>
                <w:rFonts w:ascii="宋体" w:hAnsi="宋体"/>
                <w:szCs w:val="21"/>
              </w:rPr>
            </w:pPr>
            <w:r>
              <w:rPr>
                <w:rFonts w:ascii="宋体" w:hAnsi="宋体"/>
                <w:szCs w:val="21"/>
              </w:rPr>
              <w:t>省市县（区、市）乡（镇、街道）村（居委会）村民组（小区）</w:t>
            </w:r>
          </w:p>
        </w:tc>
      </w:tr>
      <w:tr w14:paraId="4DB55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14:paraId="638B1D50">
            <w:pPr>
              <w:adjustRightInd w:val="0"/>
              <w:snapToGrid w:val="0"/>
              <w:jc w:val="center"/>
              <w:rPr>
                <w:rFonts w:ascii="宋体" w:hAnsi="宋体"/>
                <w:b/>
                <w:bCs/>
                <w:szCs w:val="21"/>
              </w:rPr>
            </w:pPr>
            <w:r>
              <w:rPr>
                <w:rFonts w:ascii="宋体" w:hAnsi="宋体"/>
                <w:b/>
                <w:bCs/>
                <w:szCs w:val="21"/>
              </w:rPr>
              <w:t>是否同意公开个人信息</w:t>
            </w:r>
          </w:p>
          <w:p w14:paraId="6AF0624C">
            <w:pPr>
              <w:adjustRightInd w:val="0"/>
              <w:snapToGrid w:val="0"/>
              <w:jc w:val="center"/>
              <w:rPr>
                <w:rFonts w:ascii="宋体" w:hAnsi="宋体"/>
                <w:b/>
                <w:bCs/>
                <w:szCs w:val="21"/>
              </w:rPr>
            </w:pPr>
            <w:r>
              <w:rPr>
                <w:rFonts w:ascii="宋体" w:hAnsi="宋体"/>
                <w:szCs w:val="21"/>
              </w:rPr>
              <w:t>（填同意或不同意）</w:t>
            </w:r>
          </w:p>
        </w:tc>
        <w:tc>
          <w:tcPr>
            <w:tcW w:w="4834" w:type="dxa"/>
            <w:vAlign w:val="center"/>
          </w:tcPr>
          <w:p w14:paraId="22F7EE74">
            <w:pPr>
              <w:adjustRightInd w:val="0"/>
              <w:snapToGrid w:val="0"/>
              <w:rPr>
                <w:rFonts w:ascii="宋体" w:hAnsi="宋体"/>
                <w:szCs w:val="21"/>
              </w:rPr>
            </w:pPr>
          </w:p>
          <w:p w14:paraId="1C83A0E6">
            <w:pPr>
              <w:adjustRightInd w:val="0"/>
              <w:snapToGrid w:val="0"/>
              <w:rPr>
                <w:rFonts w:ascii="宋体" w:hAnsi="宋体"/>
                <w:szCs w:val="21"/>
              </w:rPr>
            </w:pPr>
          </w:p>
          <w:p w14:paraId="00C05959">
            <w:pPr>
              <w:adjustRightInd w:val="0"/>
              <w:snapToGrid w:val="0"/>
              <w:rPr>
                <w:rFonts w:ascii="宋体" w:hAnsi="宋体"/>
                <w:szCs w:val="21"/>
              </w:rPr>
            </w:pPr>
          </w:p>
          <w:p w14:paraId="6E304AE0">
            <w:pPr>
              <w:adjustRightInd w:val="0"/>
              <w:snapToGrid w:val="0"/>
              <w:rPr>
                <w:rFonts w:ascii="宋体" w:hAnsi="宋体"/>
                <w:szCs w:val="21"/>
              </w:rPr>
            </w:pPr>
            <w:r>
              <w:rPr>
                <w:rFonts w:ascii="宋体" w:hAnsi="宋体"/>
                <w:szCs w:val="21"/>
              </w:rPr>
              <w:t>（若不填则默认为不同意公开）</w:t>
            </w:r>
          </w:p>
        </w:tc>
      </w:tr>
      <w:tr w14:paraId="343D2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4214D506">
            <w:pPr>
              <w:adjustRightInd w:val="0"/>
              <w:snapToGrid w:val="0"/>
              <w:jc w:val="left"/>
              <w:rPr>
                <w:rFonts w:ascii="宋体" w:hAnsi="宋体"/>
                <w:szCs w:val="21"/>
              </w:rPr>
            </w:pPr>
            <w:r>
              <w:rPr>
                <w:rFonts w:ascii="宋体" w:hAnsi="宋体"/>
                <w:b/>
                <w:bCs/>
                <w:szCs w:val="21"/>
              </w:rPr>
              <w:t>（二）公众为法人或其他组织的请填写以下信息</w:t>
            </w:r>
          </w:p>
        </w:tc>
      </w:tr>
      <w:tr w14:paraId="0A516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2892E9B4">
            <w:pPr>
              <w:adjustRightInd w:val="0"/>
              <w:snapToGrid w:val="0"/>
              <w:jc w:val="center"/>
              <w:rPr>
                <w:rFonts w:ascii="宋体" w:hAnsi="宋体"/>
                <w:b/>
                <w:bCs/>
                <w:szCs w:val="21"/>
              </w:rPr>
            </w:pPr>
            <w:r>
              <w:rPr>
                <w:rFonts w:ascii="宋体" w:hAnsi="宋体"/>
                <w:b/>
                <w:bCs/>
                <w:szCs w:val="21"/>
              </w:rPr>
              <w:t>单位名称</w:t>
            </w:r>
          </w:p>
        </w:tc>
        <w:tc>
          <w:tcPr>
            <w:tcW w:w="4834" w:type="dxa"/>
          </w:tcPr>
          <w:p w14:paraId="271C78C2">
            <w:pPr>
              <w:adjustRightInd w:val="0"/>
              <w:snapToGrid w:val="0"/>
              <w:rPr>
                <w:rFonts w:ascii="宋体" w:hAnsi="宋体"/>
                <w:b/>
                <w:bCs/>
                <w:szCs w:val="21"/>
              </w:rPr>
            </w:pPr>
          </w:p>
        </w:tc>
      </w:tr>
      <w:tr w14:paraId="5E381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6EE4676E">
            <w:pPr>
              <w:adjustRightInd w:val="0"/>
              <w:snapToGrid w:val="0"/>
              <w:jc w:val="center"/>
              <w:rPr>
                <w:rFonts w:ascii="宋体" w:hAnsi="宋体"/>
                <w:b/>
                <w:bCs/>
                <w:szCs w:val="21"/>
              </w:rPr>
            </w:pPr>
            <w:r>
              <w:rPr>
                <w:rFonts w:ascii="宋体" w:hAnsi="宋体"/>
                <w:b/>
                <w:bCs/>
                <w:szCs w:val="21"/>
              </w:rPr>
              <w:t>工商注册号或统一社会信用代码</w:t>
            </w:r>
          </w:p>
        </w:tc>
        <w:tc>
          <w:tcPr>
            <w:tcW w:w="4834" w:type="dxa"/>
          </w:tcPr>
          <w:p w14:paraId="4B60DE2C">
            <w:pPr>
              <w:adjustRightInd w:val="0"/>
              <w:snapToGrid w:val="0"/>
              <w:rPr>
                <w:rFonts w:ascii="宋体" w:hAnsi="宋体"/>
                <w:b/>
                <w:bCs/>
                <w:szCs w:val="21"/>
              </w:rPr>
            </w:pPr>
          </w:p>
        </w:tc>
      </w:tr>
      <w:tr w14:paraId="2F124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14:paraId="28EB4BD8">
            <w:pPr>
              <w:adjustRightInd w:val="0"/>
              <w:snapToGrid w:val="0"/>
              <w:jc w:val="center"/>
              <w:rPr>
                <w:rFonts w:ascii="宋体" w:hAnsi="宋体"/>
                <w:b/>
                <w:bCs/>
                <w:szCs w:val="21"/>
              </w:rPr>
            </w:pPr>
            <w:r>
              <w:rPr>
                <w:rFonts w:ascii="宋体" w:hAnsi="宋体"/>
                <w:b/>
                <w:bCs/>
                <w:szCs w:val="21"/>
              </w:rPr>
              <w:t>有效联系方式</w:t>
            </w:r>
          </w:p>
          <w:p w14:paraId="65C960FA">
            <w:pPr>
              <w:adjustRightInd w:val="0"/>
              <w:snapToGrid w:val="0"/>
              <w:jc w:val="center"/>
              <w:rPr>
                <w:rFonts w:ascii="宋体" w:hAnsi="宋体"/>
                <w:b/>
                <w:bCs/>
                <w:szCs w:val="21"/>
              </w:rPr>
            </w:pPr>
            <w:r>
              <w:rPr>
                <w:rFonts w:ascii="宋体" w:hAnsi="宋体"/>
                <w:szCs w:val="21"/>
              </w:rPr>
              <w:t>（电话号码或邮箱）</w:t>
            </w:r>
          </w:p>
        </w:tc>
        <w:tc>
          <w:tcPr>
            <w:tcW w:w="4834" w:type="dxa"/>
          </w:tcPr>
          <w:p w14:paraId="799A49E8">
            <w:pPr>
              <w:adjustRightInd w:val="0"/>
              <w:snapToGrid w:val="0"/>
              <w:rPr>
                <w:rFonts w:ascii="宋体" w:hAnsi="宋体"/>
                <w:b/>
                <w:bCs/>
                <w:szCs w:val="21"/>
              </w:rPr>
            </w:pPr>
          </w:p>
        </w:tc>
      </w:tr>
      <w:tr w14:paraId="5A6BF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14:paraId="6B99EBCB">
            <w:pPr>
              <w:adjustRightInd w:val="0"/>
              <w:snapToGrid w:val="0"/>
              <w:jc w:val="center"/>
              <w:rPr>
                <w:rFonts w:ascii="宋体" w:hAnsi="宋体"/>
                <w:b/>
                <w:bCs/>
                <w:szCs w:val="21"/>
              </w:rPr>
            </w:pPr>
            <w:r>
              <w:rPr>
                <w:rFonts w:ascii="宋体" w:hAnsi="宋体"/>
                <w:b/>
                <w:bCs/>
                <w:szCs w:val="21"/>
              </w:rPr>
              <w:t>地  址</w:t>
            </w:r>
          </w:p>
        </w:tc>
        <w:tc>
          <w:tcPr>
            <w:tcW w:w="4834" w:type="dxa"/>
            <w:vAlign w:val="center"/>
          </w:tcPr>
          <w:p w14:paraId="0AF7AB1C">
            <w:pPr>
              <w:adjustRightInd w:val="0"/>
              <w:snapToGrid w:val="0"/>
              <w:ind w:firstLine="210" w:firstLineChars="100"/>
              <w:rPr>
                <w:rFonts w:ascii="宋体" w:hAnsi="宋体"/>
                <w:b/>
                <w:bCs/>
                <w:szCs w:val="21"/>
              </w:rPr>
            </w:pPr>
            <w:r>
              <w:rPr>
                <w:rFonts w:ascii="宋体" w:hAnsi="宋体"/>
                <w:szCs w:val="21"/>
              </w:rPr>
              <w:t>省市县（区、市）乡（镇、街道）路号</w:t>
            </w:r>
          </w:p>
        </w:tc>
      </w:tr>
      <w:tr w14:paraId="30B6B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14:paraId="7AA540E0">
            <w:pPr>
              <w:tabs>
                <w:tab w:val="left" w:pos="2535"/>
              </w:tabs>
              <w:adjustRightInd w:val="0"/>
              <w:snapToGrid w:val="0"/>
              <w:spacing w:before="249" w:beforeLines="80"/>
              <w:rPr>
                <w:rFonts w:ascii="宋体" w:hAnsi="宋体"/>
                <w:bCs/>
                <w:szCs w:val="21"/>
              </w:rPr>
            </w:pPr>
            <w:r>
              <w:rPr>
                <w:rFonts w:ascii="宋体" w:hAnsi="宋体"/>
                <w:bCs/>
                <w:szCs w:val="21"/>
              </w:rPr>
              <w:t>注：法人或其他组织信息原则上可以公开，若涉及不能公开的信息请在此栏中注明法律依据和不能公开的具体信息。</w:t>
            </w:r>
          </w:p>
        </w:tc>
      </w:tr>
    </w:tbl>
    <w:p w14:paraId="6CBBD8BD"/>
    <w:p w14:paraId="7D76C756">
      <w:pPr>
        <w:adjustRightInd w:val="0"/>
        <w:snapToGrid w:val="0"/>
        <w:jc w:val="center"/>
        <w:rPr>
          <w:color w:val="000000"/>
          <w:sz w:val="23"/>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98550D-3FDB-48F9-AD0C-08975A6E96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B4FD31F4-AEE4-4B26-8B29-494D1E1FE7C8}"/>
  </w:font>
  <w:font w:name="宋体u箏..ā.">
    <w:altName w:val="宋体"/>
    <w:panose1 w:val="00000000000000000000"/>
    <w:charset w:val="86"/>
    <w:family w:val="roman"/>
    <w:pitch w:val="default"/>
    <w:sig w:usb0="00000000" w:usb1="00000000" w:usb2="00000000" w:usb3="00000000" w:csb0="00040000" w:csb1="00000000"/>
    <w:embedRegular r:id="rId3" w:fontKey="{1FC36107-642A-4342-B2FB-D082CFCDB212}"/>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CBECC68B-1F4A-41B6-B737-ABACB8AC71DC}"/>
  </w:font>
  <w:font w:name="方正小标宋_GBK">
    <w:panose1 w:val="02000000000000000000"/>
    <w:charset w:val="86"/>
    <w:family w:val="script"/>
    <w:pitch w:val="default"/>
    <w:sig w:usb0="A00002BF" w:usb1="38CF7CFA" w:usb2="00082016" w:usb3="00000000" w:csb0="00040001" w:csb1="00000000"/>
    <w:embedRegular r:id="rId5" w:fontKey="{D57A040B-CF45-455D-AE6B-51851F21F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5E5DD">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96358"/>
      <w:docPartObj>
        <w:docPartGallery w:val="autotext"/>
      </w:docPartObj>
    </w:sdtPr>
    <w:sdtContent>
      <w:p w14:paraId="6809DA4B">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17</w:t>
        </w:r>
        <w:r>
          <w:rPr>
            <w:sz w:val="21"/>
            <w:szCs w:val="21"/>
          </w:rPr>
          <w:fldChar w:fldCharType="end"/>
        </w:r>
      </w:p>
    </w:sdtContent>
  </w:sdt>
  <w:p w14:paraId="5D085C57">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07293"/>
      <w:docPartObj>
        <w:docPartGallery w:val="autotext"/>
      </w:docPartObj>
    </w:sdtPr>
    <w:sdtContent>
      <w:p w14:paraId="29657B0D">
        <w:pPr>
          <w:pStyle w:val="11"/>
          <w:jc w:val="center"/>
        </w:pPr>
        <w:r>
          <w:fldChar w:fldCharType="begin"/>
        </w:r>
        <w:r>
          <w:instrText xml:space="preserve">PAGE   \* MERGEFORMAT</w:instrText>
        </w:r>
        <w:r>
          <w:fldChar w:fldCharType="separate"/>
        </w:r>
        <w:r>
          <w:rPr>
            <w:lang w:val="zh-CN"/>
          </w:rPr>
          <w:t>25</w:t>
        </w:r>
        <w:r>
          <w:rPr>
            <w:lang w:val="zh-CN"/>
          </w:rPr>
          <w:fldChar w:fldCharType="end"/>
        </w:r>
      </w:p>
    </w:sdtContent>
  </w:sdt>
  <w:p w14:paraId="352E5D24">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326416"/>
    <w:multiLevelType w:val="singleLevel"/>
    <w:tmpl w:val="54326416"/>
    <w:lvl w:ilvl="0" w:tentative="0">
      <w:start w:val="5"/>
      <w:numFmt w:val="chineseCounting"/>
      <w:suff w:val="nothing"/>
      <w:lvlText w:val="%1、"/>
      <w:lvlJc w:val="left"/>
      <w:rPr>
        <w:rFonts w:hint="eastAsia"/>
      </w:rPr>
    </w:lvl>
  </w:abstractNum>
  <w:abstractNum w:abstractNumId="1">
    <w:nsid w:val="658C81BD"/>
    <w:multiLevelType w:val="singleLevel"/>
    <w:tmpl w:val="658C81BD"/>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hNjVlZjU2MjI1YjZlYzFiOWQ5MWI3NmVjZGI2ZjYifQ=="/>
  </w:docVars>
  <w:rsids>
    <w:rsidRoot w:val="00172A27"/>
    <w:rsid w:val="00044540"/>
    <w:rsid w:val="00046219"/>
    <w:rsid w:val="000B0888"/>
    <w:rsid w:val="000E3CDF"/>
    <w:rsid w:val="000F4EBB"/>
    <w:rsid w:val="00167605"/>
    <w:rsid w:val="00171570"/>
    <w:rsid w:val="00172A27"/>
    <w:rsid w:val="00183702"/>
    <w:rsid w:val="0019758F"/>
    <w:rsid w:val="001E660C"/>
    <w:rsid w:val="00206418"/>
    <w:rsid w:val="00221B9F"/>
    <w:rsid w:val="002643DB"/>
    <w:rsid w:val="002673E5"/>
    <w:rsid w:val="002A4A0D"/>
    <w:rsid w:val="002D11CD"/>
    <w:rsid w:val="002D7BD2"/>
    <w:rsid w:val="00306C81"/>
    <w:rsid w:val="00314305"/>
    <w:rsid w:val="0031718A"/>
    <w:rsid w:val="0033599B"/>
    <w:rsid w:val="00373989"/>
    <w:rsid w:val="003808AF"/>
    <w:rsid w:val="003D36D0"/>
    <w:rsid w:val="003F0E58"/>
    <w:rsid w:val="003F5441"/>
    <w:rsid w:val="003F63F4"/>
    <w:rsid w:val="00424386"/>
    <w:rsid w:val="00470084"/>
    <w:rsid w:val="00470D83"/>
    <w:rsid w:val="004E1BF0"/>
    <w:rsid w:val="005275C8"/>
    <w:rsid w:val="00556560"/>
    <w:rsid w:val="005A451E"/>
    <w:rsid w:val="005C5270"/>
    <w:rsid w:val="005E509B"/>
    <w:rsid w:val="005F0D1E"/>
    <w:rsid w:val="005F3C97"/>
    <w:rsid w:val="006019D2"/>
    <w:rsid w:val="00635CB1"/>
    <w:rsid w:val="0064553D"/>
    <w:rsid w:val="00684A8B"/>
    <w:rsid w:val="006A3D2E"/>
    <w:rsid w:val="006C75B4"/>
    <w:rsid w:val="006D6F1E"/>
    <w:rsid w:val="007431B4"/>
    <w:rsid w:val="00762091"/>
    <w:rsid w:val="00774F3C"/>
    <w:rsid w:val="00783C60"/>
    <w:rsid w:val="0079235A"/>
    <w:rsid w:val="0079490C"/>
    <w:rsid w:val="007E306B"/>
    <w:rsid w:val="00856BE5"/>
    <w:rsid w:val="00882EB7"/>
    <w:rsid w:val="008D0C6B"/>
    <w:rsid w:val="009034DC"/>
    <w:rsid w:val="00952707"/>
    <w:rsid w:val="00A15506"/>
    <w:rsid w:val="00AB1251"/>
    <w:rsid w:val="00B02480"/>
    <w:rsid w:val="00B5370A"/>
    <w:rsid w:val="00B74117"/>
    <w:rsid w:val="00BB64DF"/>
    <w:rsid w:val="00BD1139"/>
    <w:rsid w:val="00C34301"/>
    <w:rsid w:val="00C87302"/>
    <w:rsid w:val="00CC0CAE"/>
    <w:rsid w:val="00CF3B84"/>
    <w:rsid w:val="00D655F5"/>
    <w:rsid w:val="00DF6360"/>
    <w:rsid w:val="00E07E03"/>
    <w:rsid w:val="00E512C4"/>
    <w:rsid w:val="00E84BDD"/>
    <w:rsid w:val="00EA6BA1"/>
    <w:rsid w:val="00EC125B"/>
    <w:rsid w:val="00ED3847"/>
    <w:rsid w:val="00F04781"/>
    <w:rsid w:val="00F05CEE"/>
    <w:rsid w:val="00F153D9"/>
    <w:rsid w:val="00F7553E"/>
    <w:rsid w:val="00FC6E9B"/>
    <w:rsid w:val="00FD509E"/>
    <w:rsid w:val="01BE1456"/>
    <w:rsid w:val="02383FCF"/>
    <w:rsid w:val="025C4A18"/>
    <w:rsid w:val="03C47245"/>
    <w:rsid w:val="051C47B1"/>
    <w:rsid w:val="05524784"/>
    <w:rsid w:val="064D6520"/>
    <w:rsid w:val="07EB511F"/>
    <w:rsid w:val="0832726C"/>
    <w:rsid w:val="088A3BA1"/>
    <w:rsid w:val="0987733D"/>
    <w:rsid w:val="0A296D5E"/>
    <w:rsid w:val="0A850247"/>
    <w:rsid w:val="0B6E454C"/>
    <w:rsid w:val="0B74248C"/>
    <w:rsid w:val="0CD04A5D"/>
    <w:rsid w:val="0D3747C9"/>
    <w:rsid w:val="0D873219"/>
    <w:rsid w:val="0DA457B3"/>
    <w:rsid w:val="0E251F69"/>
    <w:rsid w:val="0EEE10C9"/>
    <w:rsid w:val="0F7F411F"/>
    <w:rsid w:val="12930E1F"/>
    <w:rsid w:val="129F778D"/>
    <w:rsid w:val="13044A9E"/>
    <w:rsid w:val="150A113C"/>
    <w:rsid w:val="167B1621"/>
    <w:rsid w:val="1695367E"/>
    <w:rsid w:val="191162FB"/>
    <w:rsid w:val="19DF1075"/>
    <w:rsid w:val="1AE1004D"/>
    <w:rsid w:val="1B0E573D"/>
    <w:rsid w:val="1B7E44CF"/>
    <w:rsid w:val="1B8844BF"/>
    <w:rsid w:val="1DAD6B3D"/>
    <w:rsid w:val="1EA85655"/>
    <w:rsid w:val="2035544B"/>
    <w:rsid w:val="213E70CB"/>
    <w:rsid w:val="215A6C10"/>
    <w:rsid w:val="218E61CB"/>
    <w:rsid w:val="221932A2"/>
    <w:rsid w:val="228305AC"/>
    <w:rsid w:val="22F4734E"/>
    <w:rsid w:val="25613EAC"/>
    <w:rsid w:val="266C11D0"/>
    <w:rsid w:val="27B62F2C"/>
    <w:rsid w:val="27EC2D0F"/>
    <w:rsid w:val="27EF6F27"/>
    <w:rsid w:val="281B7F37"/>
    <w:rsid w:val="28216C3B"/>
    <w:rsid w:val="28B42432"/>
    <w:rsid w:val="299B4C34"/>
    <w:rsid w:val="2A1C4C39"/>
    <w:rsid w:val="2B3268FB"/>
    <w:rsid w:val="2BBA34A2"/>
    <w:rsid w:val="2BFB3734"/>
    <w:rsid w:val="2C046BAA"/>
    <w:rsid w:val="2CC707C9"/>
    <w:rsid w:val="2D5D700B"/>
    <w:rsid w:val="2F5514A4"/>
    <w:rsid w:val="300327FA"/>
    <w:rsid w:val="30872635"/>
    <w:rsid w:val="30C03B86"/>
    <w:rsid w:val="30DE1198"/>
    <w:rsid w:val="31495F64"/>
    <w:rsid w:val="319F1342"/>
    <w:rsid w:val="320C5B29"/>
    <w:rsid w:val="34E50ED1"/>
    <w:rsid w:val="350A1ED3"/>
    <w:rsid w:val="35167FC4"/>
    <w:rsid w:val="354E19B6"/>
    <w:rsid w:val="35D81F07"/>
    <w:rsid w:val="36F10F44"/>
    <w:rsid w:val="370027CC"/>
    <w:rsid w:val="378A7F32"/>
    <w:rsid w:val="37E67DA4"/>
    <w:rsid w:val="385B33D2"/>
    <w:rsid w:val="397F616D"/>
    <w:rsid w:val="3A6807E6"/>
    <w:rsid w:val="3A9B1832"/>
    <w:rsid w:val="3AD40F1D"/>
    <w:rsid w:val="3BEE1868"/>
    <w:rsid w:val="3BF5641D"/>
    <w:rsid w:val="3C2A2510"/>
    <w:rsid w:val="3CE230B5"/>
    <w:rsid w:val="3D3A6091"/>
    <w:rsid w:val="3D3B6528"/>
    <w:rsid w:val="3D584D3D"/>
    <w:rsid w:val="3D7903F8"/>
    <w:rsid w:val="3E5850D6"/>
    <w:rsid w:val="40252792"/>
    <w:rsid w:val="402B312A"/>
    <w:rsid w:val="435D56C1"/>
    <w:rsid w:val="43635077"/>
    <w:rsid w:val="44CE1325"/>
    <w:rsid w:val="45292EB1"/>
    <w:rsid w:val="45363363"/>
    <w:rsid w:val="45D8482D"/>
    <w:rsid w:val="468E3E44"/>
    <w:rsid w:val="47F854AD"/>
    <w:rsid w:val="49270BB9"/>
    <w:rsid w:val="49C50E7B"/>
    <w:rsid w:val="49FB0941"/>
    <w:rsid w:val="4A0E350C"/>
    <w:rsid w:val="4B71758C"/>
    <w:rsid w:val="4BBD547A"/>
    <w:rsid w:val="4BCC6EF0"/>
    <w:rsid w:val="4BCD7F94"/>
    <w:rsid w:val="4CC25D46"/>
    <w:rsid w:val="4D2E7DAD"/>
    <w:rsid w:val="4D8C6514"/>
    <w:rsid w:val="4E5766EC"/>
    <w:rsid w:val="4E595752"/>
    <w:rsid w:val="4E803CAF"/>
    <w:rsid w:val="4EFB5D5D"/>
    <w:rsid w:val="4F2C64AB"/>
    <w:rsid w:val="4F7C4BA0"/>
    <w:rsid w:val="509A7656"/>
    <w:rsid w:val="5100268D"/>
    <w:rsid w:val="521F0CE5"/>
    <w:rsid w:val="52DB4402"/>
    <w:rsid w:val="5326735E"/>
    <w:rsid w:val="53A94D2F"/>
    <w:rsid w:val="54832CD4"/>
    <w:rsid w:val="54AC7903"/>
    <w:rsid w:val="5625167F"/>
    <w:rsid w:val="562B3D12"/>
    <w:rsid w:val="566D43E2"/>
    <w:rsid w:val="569954A8"/>
    <w:rsid w:val="57443D6A"/>
    <w:rsid w:val="57B84B09"/>
    <w:rsid w:val="57DA74CA"/>
    <w:rsid w:val="57DF566A"/>
    <w:rsid w:val="584045CD"/>
    <w:rsid w:val="599F405A"/>
    <w:rsid w:val="5A4D3ABD"/>
    <w:rsid w:val="5AC0017B"/>
    <w:rsid w:val="5B54644D"/>
    <w:rsid w:val="5B5F7C39"/>
    <w:rsid w:val="5C1076B4"/>
    <w:rsid w:val="5C256883"/>
    <w:rsid w:val="5D290CCE"/>
    <w:rsid w:val="5DC85455"/>
    <w:rsid w:val="5E126A15"/>
    <w:rsid w:val="5F081499"/>
    <w:rsid w:val="5FFE4532"/>
    <w:rsid w:val="60916EB9"/>
    <w:rsid w:val="60DA5AEE"/>
    <w:rsid w:val="60F831CC"/>
    <w:rsid w:val="617F61C5"/>
    <w:rsid w:val="61FD561F"/>
    <w:rsid w:val="624A24B9"/>
    <w:rsid w:val="631259D6"/>
    <w:rsid w:val="63460A1B"/>
    <w:rsid w:val="64B505CA"/>
    <w:rsid w:val="654A25AC"/>
    <w:rsid w:val="6A727089"/>
    <w:rsid w:val="6A7C7B0C"/>
    <w:rsid w:val="6C0A6019"/>
    <w:rsid w:val="6D7B0BA1"/>
    <w:rsid w:val="6EA07E04"/>
    <w:rsid w:val="6EA509CA"/>
    <w:rsid w:val="6EB507B6"/>
    <w:rsid w:val="6EF21898"/>
    <w:rsid w:val="6FAA1CF4"/>
    <w:rsid w:val="6FE20038"/>
    <w:rsid w:val="719D3EB0"/>
    <w:rsid w:val="72010C59"/>
    <w:rsid w:val="7240570D"/>
    <w:rsid w:val="7243645F"/>
    <w:rsid w:val="72666AA3"/>
    <w:rsid w:val="72E753A8"/>
    <w:rsid w:val="732E1011"/>
    <w:rsid w:val="75B437ED"/>
    <w:rsid w:val="769C73D3"/>
    <w:rsid w:val="774820BA"/>
    <w:rsid w:val="77D02815"/>
    <w:rsid w:val="78A152F8"/>
    <w:rsid w:val="78B07981"/>
    <w:rsid w:val="7AC32102"/>
    <w:rsid w:val="7B064D10"/>
    <w:rsid w:val="7B311F74"/>
    <w:rsid w:val="7B6038EA"/>
    <w:rsid w:val="7BAC2D3A"/>
    <w:rsid w:val="7EB174B5"/>
    <w:rsid w:val="7EE02092"/>
    <w:rsid w:val="7F504C20"/>
    <w:rsid w:val="7F6777EC"/>
    <w:rsid w:val="7F9C51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6"/>
    <w:qFormat/>
    <w:uiPriority w:val="9"/>
    <w:pPr>
      <w:keepNext/>
      <w:keepLines/>
      <w:spacing w:before="340" w:after="330" w:line="576" w:lineRule="auto"/>
      <w:outlineLvl w:val="0"/>
    </w:pPr>
    <w:rPr>
      <w:b/>
      <w:kern w:val="44"/>
      <w:sz w:val="44"/>
    </w:rPr>
  </w:style>
  <w:style w:type="paragraph" w:styleId="3">
    <w:name w:val="heading 2"/>
    <w:basedOn w:val="1"/>
    <w:next w:val="1"/>
    <w:link w:val="24"/>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25"/>
    <w:qFormat/>
    <w:uiPriority w:val="9"/>
    <w:pPr>
      <w:keepNext/>
      <w:keepLines/>
      <w:spacing w:before="260" w:after="260" w:line="413" w:lineRule="auto"/>
      <w:outlineLvl w:val="2"/>
    </w:pPr>
    <w:rPr>
      <w:b/>
      <w:sz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index 5"/>
    <w:basedOn w:val="1"/>
    <w:next w:val="1"/>
    <w:autoRedefine/>
    <w:semiHidden/>
    <w:unhideWhenUsed/>
    <w:qFormat/>
    <w:uiPriority w:val="99"/>
    <w:pPr>
      <w:ind w:left="800" w:leftChars="800"/>
    </w:pPr>
  </w:style>
  <w:style w:type="paragraph" w:styleId="6">
    <w:name w:val="Body Text"/>
    <w:basedOn w:val="1"/>
    <w:next w:val="7"/>
    <w:unhideWhenUsed/>
    <w:qFormat/>
    <w:uiPriority w:val="0"/>
    <w:pPr>
      <w:spacing w:after="120"/>
    </w:pPr>
  </w:style>
  <w:style w:type="paragraph" w:customStyle="1" w:styleId="7">
    <w:name w:val="xl27"/>
    <w:basedOn w:val="1"/>
    <w:next w:val="8"/>
    <w:qFormat/>
    <w:uiPriority w:val="0"/>
    <w:pPr>
      <w:pBdr>
        <w:bottom w:val="single" w:color="auto" w:sz="12" w:space="0"/>
      </w:pBdr>
      <w:spacing w:before="100" w:after="100"/>
      <w:jc w:val="center"/>
    </w:pPr>
    <w:rPr>
      <w:rFonts w:ascii="宋体" w:hAnsi="宋体"/>
      <w:szCs w:val="20"/>
    </w:rPr>
  </w:style>
  <w:style w:type="paragraph" w:customStyle="1" w:styleId="8">
    <w:name w:val="A正文"/>
    <w:basedOn w:val="1"/>
    <w:qFormat/>
    <w:uiPriority w:val="0"/>
    <w:pPr>
      <w:widowControl/>
      <w:overflowPunct w:val="0"/>
      <w:autoSpaceDE w:val="0"/>
      <w:autoSpaceDN w:val="0"/>
      <w:jc w:val="left"/>
      <w:textAlignment w:val="baseline"/>
    </w:pPr>
  </w:style>
  <w:style w:type="paragraph" w:styleId="9">
    <w:name w:val="toc 3"/>
    <w:basedOn w:val="1"/>
    <w:next w:val="1"/>
    <w:unhideWhenUsed/>
    <w:qFormat/>
    <w:uiPriority w:val="39"/>
    <w:pPr>
      <w:ind w:left="840" w:leftChars="400"/>
    </w:pPr>
  </w:style>
  <w:style w:type="paragraph" w:styleId="10">
    <w:name w:val="Balloon Text"/>
    <w:basedOn w:val="1"/>
    <w:link w:val="35"/>
    <w:unhideWhenUsed/>
    <w:qFormat/>
    <w:uiPriority w:val="99"/>
    <w:rPr>
      <w:sz w:val="18"/>
      <w:szCs w:val="18"/>
    </w:rPr>
  </w:style>
  <w:style w:type="paragraph" w:styleId="11">
    <w:name w:val="footer"/>
    <w:basedOn w:val="1"/>
    <w:link w:val="36"/>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0"/>
    <w:pPr>
      <w:jc w:val="left"/>
    </w:pPr>
    <w:rPr>
      <w:rFonts w:hint="eastAsia" w:ascii="微软雅黑" w:hAnsi="微软雅黑" w:eastAsia="微软雅黑"/>
      <w:kern w:val="0"/>
      <w:sz w:val="24"/>
    </w:rPr>
  </w:style>
  <w:style w:type="paragraph" w:styleId="16">
    <w:name w:val="Body Text First Indent"/>
    <w:uiPriority w:val="0"/>
    <w:pPr>
      <w:spacing w:after="0" w:line="360" w:lineRule="auto"/>
      <w:ind w:firstLine="240" w:firstLineChars="100"/>
    </w:pPr>
    <w:rPr>
      <w:rFonts w:ascii="Times New Roman" w:hAnsi="Times New Roman" w:eastAsia="宋体" w:cs="Times New Roman"/>
      <w:sz w:val="24"/>
    </w:rPr>
  </w:style>
  <w:style w:type="character" w:styleId="19">
    <w:name w:val="Strong"/>
    <w:qFormat/>
    <w:uiPriority w:val="22"/>
    <w:rPr>
      <w:b/>
      <w:bCs/>
    </w:rPr>
  </w:style>
  <w:style w:type="character" w:styleId="20">
    <w:name w:val="FollowedHyperlink"/>
    <w:unhideWhenUsed/>
    <w:qFormat/>
    <w:uiPriority w:val="99"/>
    <w:rPr>
      <w:color w:val="333333"/>
      <w:u w:val="none"/>
    </w:rPr>
  </w:style>
  <w:style w:type="character" w:styleId="21">
    <w:name w:val="Emphasis"/>
    <w:qFormat/>
    <w:uiPriority w:val="20"/>
  </w:style>
  <w:style w:type="character" w:styleId="22">
    <w:name w:val="Hyperlink"/>
    <w:basedOn w:val="18"/>
    <w:unhideWhenUsed/>
    <w:qFormat/>
    <w:uiPriority w:val="99"/>
    <w:rPr>
      <w:color w:val="333333"/>
      <w:u w:val="none"/>
    </w:rPr>
  </w:style>
  <w:style w:type="character" w:styleId="23">
    <w:name w:val="HTML Cite"/>
    <w:unhideWhenUsed/>
    <w:qFormat/>
    <w:uiPriority w:val="99"/>
    <w:rPr>
      <w:color w:val="999999"/>
    </w:rPr>
  </w:style>
  <w:style w:type="character" w:customStyle="1" w:styleId="24">
    <w:name w:val="标题 2 字符"/>
    <w:basedOn w:val="18"/>
    <w:link w:val="3"/>
    <w:qFormat/>
    <w:uiPriority w:val="9"/>
    <w:rPr>
      <w:rFonts w:ascii="Arial" w:hAnsi="Arial" w:eastAsia="黑体"/>
      <w:b/>
      <w:kern w:val="2"/>
      <w:sz w:val="32"/>
      <w:szCs w:val="22"/>
    </w:rPr>
  </w:style>
  <w:style w:type="character" w:customStyle="1" w:styleId="25">
    <w:name w:val="标题 3 字符"/>
    <w:basedOn w:val="18"/>
    <w:link w:val="4"/>
    <w:qFormat/>
    <w:uiPriority w:val="9"/>
    <w:rPr>
      <w:b/>
      <w:kern w:val="2"/>
      <w:sz w:val="32"/>
      <w:szCs w:val="22"/>
    </w:rPr>
  </w:style>
  <w:style w:type="character" w:customStyle="1" w:styleId="26">
    <w:name w:val="标题 1 字符"/>
    <w:basedOn w:val="18"/>
    <w:link w:val="2"/>
    <w:qFormat/>
    <w:uiPriority w:val="9"/>
    <w:rPr>
      <w:b/>
      <w:kern w:val="44"/>
      <w:sz w:val="44"/>
      <w:szCs w:val="22"/>
    </w:rPr>
  </w:style>
  <w:style w:type="paragraph" w:customStyle="1" w:styleId="27">
    <w:name w:val="Default"/>
    <w:unhideWhenUsed/>
    <w:qFormat/>
    <w:uiPriority w:val="99"/>
    <w:pPr>
      <w:widowControl w:val="0"/>
      <w:autoSpaceDE w:val="0"/>
      <w:autoSpaceDN w:val="0"/>
      <w:adjustRightInd w:val="0"/>
    </w:pPr>
    <w:rPr>
      <w:rFonts w:hint="eastAsia" w:ascii="宋体u箏..ā." w:hAnsi="宋体u箏..ā." w:eastAsia="宋体u箏..ā." w:cs="Times New Roman"/>
      <w:color w:val="000000"/>
      <w:sz w:val="24"/>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9">
    <w:name w:val="+正文"/>
    <w:basedOn w:val="1"/>
    <w:qFormat/>
    <w:uiPriority w:val="0"/>
    <w:pPr>
      <w:widowControl/>
      <w:jc w:val="left"/>
    </w:p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_Style 25"/>
    <w:basedOn w:val="1"/>
    <w:next w:val="1"/>
    <w:qFormat/>
    <w:uiPriority w:val="0"/>
    <w:pPr>
      <w:pBdr>
        <w:bottom w:val="single" w:color="auto" w:sz="6" w:space="1"/>
      </w:pBdr>
      <w:jc w:val="center"/>
    </w:pPr>
    <w:rPr>
      <w:rFonts w:ascii="Arial"/>
      <w:vanish/>
      <w:sz w:val="16"/>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_Style 27"/>
    <w:basedOn w:val="1"/>
    <w:next w:val="1"/>
    <w:qFormat/>
    <w:uiPriority w:val="0"/>
    <w:pPr>
      <w:pBdr>
        <w:top w:val="single" w:color="auto" w:sz="6" w:space="1"/>
      </w:pBdr>
      <w:jc w:val="center"/>
    </w:pPr>
    <w:rPr>
      <w:rFonts w:ascii="Arial"/>
      <w:vanish/>
      <w:sz w:val="16"/>
    </w:rPr>
  </w:style>
  <w:style w:type="paragraph" w:customStyle="1" w:styleId="34">
    <w:name w:val="_Style 6"/>
    <w:basedOn w:val="1"/>
    <w:next w:val="1"/>
    <w:qFormat/>
    <w:uiPriority w:val="0"/>
    <w:pPr>
      <w:pBdr>
        <w:bottom w:val="single" w:color="auto" w:sz="6" w:space="1"/>
      </w:pBdr>
      <w:jc w:val="center"/>
    </w:pPr>
    <w:rPr>
      <w:rFonts w:ascii="Arial"/>
      <w:vanish/>
      <w:sz w:val="16"/>
    </w:rPr>
  </w:style>
  <w:style w:type="character" w:customStyle="1" w:styleId="35">
    <w:name w:val="批注框文本 字符"/>
    <w:link w:val="10"/>
    <w:semiHidden/>
    <w:qFormat/>
    <w:uiPriority w:val="99"/>
    <w:rPr>
      <w:kern w:val="2"/>
      <w:sz w:val="18"/>
      <w:szCs w:val="18"/>
    </w:rPr>
  </w:style>
  <w:style w:type="character" w:customStyle="1" w:styleId="36">
    <w:name w:val="页脚 字符"/>
    <w:basedOn w:val="18"/>
    <w:link w:val="11"/>
    <w:qFormat/>
    <w:uiPriority w:val="99"/>
    <w:rPr>
      <w:kern w:val="2"/>
      <w:sz w:val="18"/>
      <w:szCs w:val="18"/>
    </w:rPr>
  </w:style>
  <w:style w:type="paragraph" w:customStyle="1" w:styleId="37">
    <w:name w:val="!正文"/>
    <w:qFormat/>
    <w:uiPriority w:val="0"/>
    <w:pPr>
      <w:spacing w:line="360" w:lineRule="auto"/>
      <w:jc w:val="both"/>
    </w:pPr>
    <w:rPr>
      <w:rFonts w:ascii="Calibri" w:hAnsi="Calibri" w:eastAsia="宋体" w:cs="Calibri"/>
      <w:kern w:val="2"/>
      <w:sz w:val="24"/>
      <w:szCs w:val="24"/>
      <w:lang w:val="en-US" w:eastAsia="zh-CN" w:bidi="ar-SA"/>
    </w:rPr>
  </w:style>
  <w:style w:type="character" w:customStyle="1" w:styleId="38">
    <w:name w:val="正文h Char"/>
    <w:link w:val="39"/>
    <w:qFormat/>
    <w:uiPriority w:val="0"/>
    <w:rPr>
      <w:kern w:val="2"/>
      <w:sz w:val="28"/>
      <w:szCs w:val="28"/>
    </w:rPr>
  </w:style>
  <w:style w:type="paragraph" w:customStyle="1" w:styleId="39">
    <w:name w:val="正文h"/>
    <w:link w:val="38"/>
    <w:qFormat/>
    <w:uiPriority w:val="0"/>
    <w:pPr>
      <w:spacing w:line="600" w:lineRule="exact"/>
      <w:ind w:firstLine="200" w:firstLineChars="200"/>
      <w:jc w:val="both"/>
    </w:pPr>
    <w:rPr>
      <w:rFonts w:ascii="Times New Roman" w:hAnsi="Times New Roman" w:eastAsia="宋体" w:cs="Times New Roman"/>
      <w:kern w:val="2"/>
      <w:sz w:val="28"/>
      <w:szCs w:val="28"/>
      <w:lang w:val="en-US" w:eastAsia="zh-CN" w:bidi="ar-SA"/>
    </w:rPr>
  </w:style>
  <w:style w:type="paragraph" w:styleId="40">
    <w:name w:val="List Paragraph"/>
    <w:basedOn w:val="1"/>
    <w:qFormat/>
    <w:uiPriority w:val="34"/>
    <w:pPr>
      <w:ind w:firstLine="420"/>
    </w:pPr>
  </w:style>
  <w:style w:type="paragraph" w:customStyle="1" w:styleId="41">
    <w:name w:val="默认段落字体 Para Char Char Char Char Char Char Char Char Char Char"/>
    <w:basedOn w:val="16"/>
    <w:next w:val="16"/>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6138</Words>
  <Characters>6665</Characters>
  <Lines>71</Lines>
  <Paragraphs>20</Paragraphs>
  <TotalTime>5</TotalTime>
  <ScaleCrop>false</ScaleCrop>
  <LinksUpToDate>false</LinksUpToDate>
  <CharactersWithSpaces>6764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2018-12-03T07:40:00Z</dcterms:created>
  <dc:creator>Administrator</dc:creator>
  <cp:lastModifiedBy>洋洋洋</cp:lastModifiedBy>
  <dcterms:modified xsi:type="dcterms:W3CDTF">2026-03-30T08:01:02Z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5C1725154E07488683D2008205C9BAA0_13</vt:lpwstr>
  </property>
  <property fmtid="{D5CDD505-2E9C-101B-9397-08002B2CF9AE}" pid="4" name="KSOTemplateDocerSaveRecord">
    <vt:lpwstr>eyJoZGlkIjoiNDRjNDYxOTgzNDc4MDQzNzA0MTE5ZjEzZGFkZTU4ODYiLCJ1c2VySWQiOiIyNjgyNTMzNzUifQ==</vt:lpwstr>
  </property>
</Properties>
</file>